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0B7AD2">
      <w:pPr>
        <w:spacing w:line="360" w:lineRule="auto"/>
        <w:jc w:val="center"/>
        <w:rPr>
          <w:rFonts w:hint="eastAsia" w:ascii="宋体" w:hAnsi="宋体" w:cs="宋体"/>
          <w:sz w:val="48"/>
          <w:szCs w:val="48"/>
        </w:rPr>
      </w:pPr>
    </w:p>
    <w:p w14:paraId="4B3257E2">
      <w:pPr>
        <w:spacing w:line="360" w:lineRule="auto"/>
        <w:rPr>
          <w:rFonts w:hint="eastAsia" w:ascii="宋体" w:hAnsi="宋体" w:cs="宋体"/>
        </w:rPr>
      </w:pPr>
    </w:p>
    <w:p w14:paraId="19356127">
      <w:pPr>
        <w:spacing w:line="360" w:lineRule="auto"/>
        <w:rPr>
          <w:rFonts w:hint="eastAsia" w:ascii="宋体" w:hAnsi="宋体" w:cs="宋体"/>
        </w:rPr>
      </w:pPr>
    </w:p>
    <w:p w14:paraId="36DC120F">
      <w:pPr>
        <w:spacing w:line="560" w:lineRule="exact"/>
        <w:rPr>
          <w:rFonts w:hint="eastAsia" w:ascii="宋体" w:hAnsi="宋体" w:cs="宋体"/>
        </w:rPr>
      </w:pPr>
    </w:p>
    <w:p w14:paraId="79CAB1EC">
      <w:pPr>
        <w:spacing w:line="560" w:lineRule="exact"/>
        <w:rPr>
          <w:rFonts w:hint="eastAsia" w:ascii="宋体" w:hAnsi="宋体" w:cs="宋体"/>
        </w:rPr>
      </w:pPr>
    </w:p>
    <w:p w14:paraId="21FBE520">
      <w:pPr>
        <w:spacing w:line="360" w:lineRule="auto"/>
        <w:jc w:val="center"/>
        <w:rPr>
          <w:rFonts w:hint="eastAsia" w:ascii="方正小标宋简体" w:hAnsi="方正小标宋简体" w:eastAsia="方正小标宋简体" w:cs="方正小标宋简体"/>
          <w:sz w:val="44"/>
          <w:szCs w:val="44"/>
        </w:rPr>
      </w:pPr>
    </w:p>
    <w:p w14:paraId="3F4EFB54">
      <w:pPr>
        <w:spacing w:line="360" w:lineRule="auto"/>
        <w:jc w:val="center"/>
        <w:rPr>
          <w:rFonts w:hint="default"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2025年齐鲁金融人才申报</w:t>
      </w:r>
    </w:p>
    <w:p w14:paraId="48639292">
      <w:pPr>
        <w:spacing w:line="360" w:lineRule="auto"/>
        <w:jc w:val="center"/>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rPr>
        <w:t>操作指南</w:t>
      </w:r>
    </w:p>
    <w:p w14:paraId="76D8E9A4">
      <w:pPr>
        <w:spacing w:line="560" w:lineRule="exact"/>
        <w:rPr>
          <w:rFonts w:hint="eastAsia" w:ascii="宋体" w:hAnsi="宋体" w:cs="宋体"/>
        </w:rPr>
      </w:pPr>
    </w:p>
    <w:p w14:paraId="33D0FCEF">
      <w:pPr>
        <w:spacing w:line="560" w:lineRule="exact"/>
        <w:rPr>
          <w:rFonts w:hint="eastAsia" w:ascii="宋体" w:hAnsi="宋体" w:cs="宋体"/>
        </w:rPr>
      </w:pPr>
    </w:p>
    <w:p w14:paraId="7C5FFF36">
      <w:pPr>
        <w:spacing w:line="560" w:lineRule="exact"/>
        <w:rPr>
          <w:rFonts w:hint="eastAsia" w:ascii="宋体" w:hAnsi="宋体" w:cs="宋体"/>
        </w:rPr>
      </w:pPr>
    </w:p>
    <w:p w14:paraId="7455B8BF">
      <w:pPr>
        <w:spacing w:line="560" w:lineRule="exact"/>
        <w:rPr>
          <w:rFonts w:hint="eastAsia" w:ascii="宋体" w:hAnsi="宋体" w:cs="宋体"/>
        </w:rPr>
      </w:pPr>
    </w:p>
    <w:p w14:paraId="4DF900D2">
      <w:pPr>
        <w:spacing w:line="560" w:lineRule="exact"/>
        <w:rPr>
          <w:rFonts w:hint="eastAsia" w:ascii="宋体" w:hAnsi="宋体" w:cs="宋体"/>
        </w:rPr>
      </w:pPr>
    </w:p>
    <w:p w14:paraId="4F8DF412">
      <w:pPr>
        <w:spacing w:line="560" w:lineRule="exact"/>
        <w:rPr>
          <w:rFonts w:hint="eastAsia" w:ascii="宋体" w:hAnsi="宋体" w:cs="宋体"/>
        </w:rPr>
      </w:pPr>
    </w:p>
    <w:p w14:paraId="595BA3BB">
      <w:pPr>
        <w:spacing w:line="560" w:lineRule="exact"/>
        <w:rPr>
          <w:rFonts w:hint="eastAsia" w:ascii="宋体" w:hAnsi="宋体" w:cs="宋体"/>
        </w:rPr>
      </w:pPr>
    </w:p>
    <w:p w14:paraId="3A8C05C7">
      <w:pPr>
        <w:spacing w:line="560" w:lineRule="exact"/>
        <w:rPr>
          <w:rFonts w:hint="eastAsia" w:ascii="宋体" w:hAnsi="宋体" w:cs="宋体"/>
        </w:rPr>
      </w:pPr>
    </w:p>
    <w:p w14:paraId="0225540A">
      <w:pPr>
        <w:spacing w:line="560" w:lineRule="exact"/>
        <w:rPr>
          <w:rFonts w:hint="eastAsia" w:ascii="宋体" w:hAnsi="宋体" w:cs="宋体"/>
        </w:rPr>
      </w:pPr>
    </w:p>
    <w:p w14:paraId="2FAD8E2F">
      <w:pPr>
        <w:spacing w:line="560" w:lineRule="exact"/>
        <w:rPr>
          <w:rFonts w:hint="eastAsia" w:ascii="宋体" w:hAnsi="宋体" w:cs="宋体"/>
        </w:rPr>
      </w:pPr>
    </w:p>
    <w:p w14:paraId="24B86328">
      <w:pPr>
        <w:widowControl/>
        <w:spacing w:after="120" w:line="560" w:lineRule="exact"/>
        <w:jc w:val="center"/>
        <w:rPr>
          <w:rFonts w:hint="eastAsia" w:ascii="黑体" w:hAnsi="黑体" w:eastAsia="黑体" w:cs="黑体"/>
          <w:bCs/>
          <w:sz w:val="30"/>
          <w:szCs w:val="30"/>
        </w:rPr>
      </w:pPr>
    </w:p>
    <w:p w14:paraId="4FE732F0">
      <w:pPr>
        <w:widowControl/>
        <w:spacing w:after="120" w:line="560" w:lineRule="exact"/>
        <w:jc w:val="center"/>
        <w:rPr>
          <w:rFonts w:ascii="黑体" w:hAnsi="黑体" w:eastAsia="黑体" w:cs="黑体"/>
          <w:bCs/>
          <w:sz w:val="30"/>
          <w:szCs w:val="30"/>
        </w:rPr>
      </w:pPr>
    </w:p>
    <w:p w14:paraId="0142E51E">
      <w:pPr>
        <w:widowControl/>
        <w:spacing w:after="120" w:line="560" w:lineRule="exact"/>
        <w:jc w:val="center"/>
        <w:rPr>
          <w:rFonts w:ascii="黑体" w:hAnsi="黑体" w:eastAsia="黑体" w:cs="黑体"/>
          <w:bCs/>
          <w:sz w:val="30"/>
          <w:szCs w:val="30"/>
        </w:rPr>
      </w:pPr>
    </w:p>
    <w:p w14:paraId="007DF3DA">
      <w:pPr>
        <w:widowControl/>
        <w:spacing w:after="120" w:line="560" w:lineRule="exact"/>
        <w:jc w:val="center"/>
        <w:rPr>
          <w:rFonts w:ascii="黑体" w:hAnsi="黑体" w:eastAsia="黑体" w:cs="黑体"/>
          <w:bCs/>
          <w:sz w:val="30"/>
          <w:szCs w:val="30"/>
        </w:rPr>
        <w:sectPr>
          <w:headerReference r:id="rId3" w:type="default"/>
          <w:pgSz w:w="11906" w:h="16838"/>
          <w:pgMar w:top="1440" w:right="1800" w:bottom="1440" w:left="1800" w:header="851" w:footer="992" w:gutter="0"/>
          <w:pgNumType w:fmt="numberInDash"/>
          <w:cols w:space="720" w:num="1"/>
          <w:docGrid w:type="lines" w:linePitch="312" w:charSpace="0"/>
        </w:sectPr>
      </w:pPr>
    </w:p>
    <w:p w14:paraId="3057E897">
      <w:pPr>
        <w:widowControl/>
        <w:spacing w:after="120" w:line="560" w:lineRule="exact"/>
        <w:jc w:val="center"/>
        <w:rPr>
          <w:rFonts w:hint="eastAsia" w:ascii="黑体" w:hAnsi="黑体" w:eastAsia="黑体" w:cs="黑体"/>
          <w:bCs/>
          <w:sz w:val="30"/>
          <w:szCs w:val="30"/>
        </w:rPr>
      </w:pPr>
    </w:p>
    <w:p w14:paraId="31B7CE24">
      <w:pPr>
        <w:jc w:val="center"/>
        <w:rPr>
          <w:rFonts w:ascii="黑体" w:hAnsi="黑体" w:eastAsia="黑体" w:cs="黑体"/>
          <w:sz w:val="44"/>
          <w:szCs w:val="32"/>
        </w:rPr>
      </w:pPr>
      <w:r>
        <w:rPr>
          <w:rFonts w:hint="eastAsia" w:ascii="黑体" w:hAnsi="黑体" w:eastAsia="黑体" w:cs="黑体"/>
          <w:sz w:val="44"/>
          <w:szCs w:val="32"/>
        </w:rPr>
        <w:t>目 录</w:t>
      </w:r>
    </w:p>
    <w:p w14:paraId="6C95F496">
      <w:pPr>
        <w:jc w:val="center"/>
        <w:rPr>
          <w:rFonts w:hint="eastAsia" w:ascii="黑体" w:hAnsi="黑体" w:eastAsia="黑体" w:cs="黑体"/>
          <w:sz w:val="28"/>
          <w:szCs w:val="28"/>
        </w:rPr>
      </w:pPr>
    </w:p>
    <w:p w14:paraId="13F4A2D3">
      <w:pPr>
        <w:pStyle w:val="6"/>
        <w:tabs>
          <w:tab w:val="right" w:leader="dot" w:pos="8306"/>
        </w:tabs>
      </w:pPr>
      <w:r>
        <w:rPr>
          <w:rFonts w:hint="eastAsia" w:ascii="仿宋_GB2312" w:hAnsi="仿宋_GB2312" w:eastAsia="仿宋_GB2312" w:cs="仿宋_GB2312"/>
          <w:bCs/>
          <w:sz w:val="28"/>
          <w:szCs w:val="28"/>
        </w:rPr>
        <w:fldChar w:fldCharType="begin"/>
      </w:r>
      <w:r>
        <w:rPr>
          <w:rFonts w:hint="eastAsia" w:ascii="仿宋_GB2312" w:hAnsi="仿宋_GB2312" w:eastAsia="仿宋_GB2312" w:cs="仿宋_GB2312"/>
          <w:bCs/>
          <w:sz w:val="28"/>
          <w:szCs w:val="28"/>
        </w:rPr>
        <w:instrText xml:space="preserve">TOC \o "1-3" \h \u </w:instrText>
      </w:r>
      <w:r>
        <w:rPr>
          <w:rFonts w:hint="eastAsia" w:ascii="仿宋_GB2312" w:hAnsi="仿宋_GB2312" w:eastAsia="仿宋_GB2312" w:cs="仿宋_GB2312"/>
          <w:bCs/>
          <w:sz w:val="28"/>
          <w:szCs w:val="28"/>
        </w:rPr>
        <w:fldChar w:fldCharType="separate"/>
      </w: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_Toc22532 </w:instrText>
      </w:r>
      <w:r>
        <w:rPr>
          <w:rFonts w:hint="eastAsia" w:ascii="仿宋_GB2312" w:hAnsi="仿宋_GB2312" w:eastAsia="仿宋_GB2312" w:cs="仿宋_GB2312"/>
          <w:bCs/>
          <w:szCs w:val="28"/>
        </w:rPr>
        <w:fldChar w:fldCharType="separate"/>
      </w:r>
      <w:r>
        <w:rPr>
          <w:rFonts w:hint="default" w:ascii="黑体" w:hAnsi="黑体" w:eastAsia="黑体" w:cs="黑体"/>
          <w:bCs w:val="0"/>
          <w:szCs w:val="32"/>
        </w:rPr>
        <w:t xml:space="preserve">1. </w:t>
      </w:r>
      <w:r>
        <w:rPr>
          <w:rFonts w:hint="eastAsia" w:ascii="黑体" w:hAnsi="黑体" w:eastAsia="黑体" w:cs="黑体"/>
          <w:bCs w:val="0"/>
          <w:szCs w:val="32"/>
        </w:rPr>
        <w:t>介绍</w:t>
      </w:r>
      <w:r>
        <w:tab/>
      </w:r>
      <w:r>
        <w:fldChar w:fldCharType="begin"/>
      </w:r>
      <w:r>
        <w:instrText xml:space="preserve"> PAGEREF _Toc22532 \h </w:instrText>
      </w:r>
      <w:r>
        <w:fldChar w:fldCharType="separate"/>
      </w:r>
      <w:r>
        <w:t>1</w:t>
      </w:r>
      <w:r>
        <w:fldChar w:fldCharType="end"/>
      </w:r>
      <w:r>
        <w:rPr>
          <w:rFonts w:hint="eastAsia" w:ascii="仿宋_GB2312" w:hAnsi="仿宋_GB2312" w:eastAsia="仿宋_GB2312" w:cs="仿宋_GB2312"/>
          <w:bCs/>
          <w:szCs w:val="28"/>
        </w:rPr>
        <w:fldChar w:fldCharType="end"/>
      </w:r>
    </w:p>
    <w:p w14:paraId="7EEEEB67">
      <w:pPr>
        <w:pStyle w:val="6"/>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_Toc17353 </w:instrText>
      </w:r>
      <w:r>
        <w:rPr>
          <w:rFonts w:hint="eastAsia" w:ascii="仿宋_GB2312" w:hAnsi="仿宋_GB2312" w:eastAsia="仿宋_GB2312" w:cs="仿宋_GB2312"/>
          <w:bCs/>
          <w:szCs w:val="28"/>
        </w:rPr>
        <w:fldChar w:fldCharType="separate"/>
      </w:r>
      <w:r>
        <w:rPr>
          <w:rFonts w:hint="default" w:ascii="黑体" w:hAnsi="黑体" w:eastAsia="黑体" w:cs="黑体"/>
          <w:bCs w:val="0"/>
          <w:szCs w:val="32"/>
        </w:rPr>
        <w:t xml:space="preserve">2. </w:t>
      </w:r>
      <w:r>
        <w:rPr>
          <w:rFonts w:hint="eastAsia" w:ascii="黑体" w:hAnsi="黑体" w:eastAsia="黑体" w:cs="黑体"/>
          <w:bCs w:val="0"/>
          <w:szCs w:val="32"/>
          <w:lang w:val="en-US" w:eastAsia="zh-CN"/>
        </w:rPr>
        <w:t>个人用户操作</w:t>
      </w:r>
      <w:r>
        <w:tab/>
      </w:r>
      <w:r>
        <w:fldChar w:fldCharType="begin"/>
      </w:r>
      <w:r>
        <w:instrText xml:space="preserve"> PAGEREF _Toc17353 \h </w:instrText>
      </w:r>
      <w:r>
        <w:fldChar w:fldCharType="separate"/>
      </w:r>
      <w:r>
        <w:t>1</w:t>
      </w:r>
      <w:r>
        <w:fldChar w:fldCharType="end"/>
      </w:r>
      <w:r>
        <w:rPr>
          <w:rFonts w:hint="eastAsia" w:ascii="仿宋_GB2312" w:hAnsi="仿宋_GB2312" w:eastAsia="仿宋_GB2312" w:cs="仿宋_GB2312"/>
          <w:bCs/>
          <w:szCs w:val="28"/>
        </w:rPr>
        <w:fldChar w:fldCharType="end"/>
      </w:r>
    </w:p>
    <w:p w14:paraId="041F1312">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_Toc25026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2.1. </w:t>
      </w:r>
      <w:r>
        <w:rPr>
          <w:rFonts w:hint="eastAsia" w:ascii="楷体_GB2312" w:hAnsi="楷体_GB2312" w:eastAsia="楷体_GB2312" w:cs="楷体_GB2312"/>
          <w:bCs/>
        </w:rPr>
        <w:t>用户注册登录</w:t>
      </w:r>
      <w:r>
        <w:tab/>
      </w:r>
      <w:r>
        <w:fldChar w:fldCharType="begin"/>
      </w:r>
      <w:r>
        <w:instrText xml:space="preserve"> PAGEREF _Toc25026 \h </w:instrText>
      </w:r>
      <w:r>
        <w:fldChar w:fldCharType="separate"/>
      </w:r>
      <w:r>
        <w:t>1</w:t>
      </w:r>
      <w:r>
        <w:fldChar w:fldCharType="end"/>
      </w:r>
      <w:r>
        <w:rPr>
          <w:rFonts w:hint="eastAsia" w:ascii="仿宋_GB2312" w:hAnsi="仿宋_GB2312" w:eastAsia="仿宋_GB2312" w:cs="仿宋_GB2312"/>
          <w:bCs/>
          <w:szCs w:val="28"/>
        </w:rPr>
        <w:fldChar w:fldCharType="end"/>
      </w:r>
    </w:p>
    <w:p w14:paraId="2258B8DF">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_Toc18413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2.2. </w:t>
      </w:r>
      <w:r>
        <w:rPr>
          <w:rFonts w:hint="eastAsia" w:ascii="楷体_GB2312" w:hAnsi="楷体_GB2312" w:eastAsia="楷体_GB2312" w:cs="楷体_GB2312"/>
          <w:bCs/>
        </w:rPr>
        <w:t>如何维护个人信息</w:t>
      </w:r>
      <w:r>
        <w:tab/>
      </w:r>
      <w:r>
        <w:fldChar w:fldCharType="begin"/>
      </w:r>
      <w:r>
        <w:instrText xml:space="preserve"> PAGEREF _Toc18413 \h </w:instrText>
      </w:r>
      <w:r>
        <w:fldChar w:fldCharType="separate"/>
      </w:r>
      <w:r>
        <w:t>2</w:t>
      </w:r>
      <w:r>
        <w:fldChar w:fldCharType="end"/>
      </w:r>
      <w:r>
        <w:rPr>
          <w:rFonts w:hint="eastAsia" w:ascii="仿宋_GB2312" w:hAnsi="仿宋_GB2312" w:eastAsia="仿宋_GB2312" w:cs="仿宋_GB2312"/>
          <w:bCs/>
          <w:szCs w:val="28"/>
        </w:rPr>
        <w:fldChar w:fldCharType="end"/>
      </w:r>
    </w:p>
    <w:p w14:paraId="1819AA49">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_Toc26968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2.3. </w:t>
      </w:r>
      <w:r>
        <w:rPr>
          <w:rFonts w:hint="eastAsia" w:ascii="楷体_GB2312" w:hAnsi="楷体_GB2312" w:eastAsia="楷体_GB2312" w:cs="楷体_GB2312"/>
          <w:bCs/>
        </w:rPr>
        <w:t>如何提交审核</w:t>
      </w:r>
      <w:r>
        <w:tab/>
      </w:r>
      <w:r>
        <w:fldChar w:fldCharType="begin"/>
      </w:r>
      <w:r>
        <w:instrText xml:space="preserve"> PAGEREF _Toc26968 \h </w:instrText>
      </w:r>
      <w:r>
        <w:fldChar w:fldCharType="separate"/>
      </w:r>
      <w:r>
        <w:t>5</w:t>
      </w:r>
      <w:r>
        <w:fldChar w:fldCharType="end"/>
      </w:r>
      <w:r>
        <w:rPr>
          <w:rFonts w:hint="eastAsia" w:ascii="仿宋_GB2312" w:hAnsi="仿宋_GB2312" w:eastAsia="仿宋_GB2312" w:cs="仿宋_GB2312"/>
          <w:bCs/>
          <w:szCs w:val="28"/>
        </w:rPr>
        <w:fldChar w:fldCharType="end"/>
      </w:r>
    </w:p>
    <w:p w14:paraId="1B126AAA">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_Toc3272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2.4. </w:t>
      </w:r>
      <w:r>
        <w:rPr>
          <w:rFonts w:hint="eastAsia" w:ascii="楷体_GB2312" w:hAnsi="楷体_GB2312" w:eastAsia="楷体_GB2312" w:cs="楷体_GB2312"/>
          <w:bCs/>
        </w:rPr>
        <w:t>如何撤回提交</w:t>
      </w:r>
      <w:r>
        <w:tab/>
      </w:r>
      <w:r>
        <w:fldChar w:fldCharType="begin"/>
      </w:r>
      <w:r>
        <w:instrText xml:space="preserve"> PAGEREF _Toc3272 \h </w:instrText>
      </w:r>
      <w:r>
        <w:fldChar w:fldCharType="separate"/>
      </w:r>
      <w:r>
        <w:t>6</w:t>
      </w:r>
      <w:r>
        <w:fldChar w:fldCharType="end"/>
      </w:r>
      <w:r>
        <w:rPr>
          <w:rFonts w:hint="eastAsia" w:ascii="仿宋_GB2312" w:hAnsi="仿宋_GB2312" w:eastAsia="仿宋_GB2312" w:cs="仿宋_GB2312"/>
          <w:bCs/>
          <w:szCs w:val="28"/>
        </w:rPr>
        <w:fldChar w:fldCharType="end"/>
      </w:r>
    </w:p>
    <w:p w14:paraId="4A0B7731">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_Toc16657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2.5. </w:t>
      </w:r>
      <w:r>
        <w:rPr>
          <w:rFonts w:hint="eastAsia" w:ascii="楷体_GB2312" w:hAnsi="楷体_GB2312" w:eastAsia="楷体_GB2312" w:cs="楷体_GB2312"/>
          <w:bCs/>
        </w:rPr>
        <w:t>如何查看审核历史</w:t>
      </w:r>
      <w:r>
        <w:tab/>
      </w:r>
      <w:r>
        <w:fldChar w:fldCharType="begin"/>
      </w:r>
      <w:r>
        <w:instrText xml:space="preserve"> PAGEREF _Toc16657 \h </w:instrText>
      </w:r>
      <w:r>
        <w:fldChar w:fldCharType="separate"/>
      </w:r>
      <w:r>
        <w:t>7</w:t>
      </w:r>
      <w:r>
        <w:fldChar w:fldCharType="end"/>
      </w:r>
      <w:r>
        <w:rPr>
          <w:rFonts w:hint="eastAsia" w:ascii="仿宋_GB2312" w:hAnsi="仿宋_GB2312" w:eastAsia="仿宋_GB2312" w:cs="仿宋_GB2312"/>
          <w:bCs/>
          <w:szCs w:val="28"/>
        </w:rPr>
        <w:fldChar w:fldCharType="end"/>
      </w:r>
    </w:p>
    <w:p w14:paraId="48DAD70C">
      <w:pPr>
        <w:pStyle w:val="6"/>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_Toc26453 </w:instrText>
      </w:r>
      <w:r>
        <w:rPr>
          <w:rFonts w:hint="eastAsia" w:ascii="仿宋_GB2312" w:hAnsi="仿宋_GB2312" w:eastAsia="仿宋_GB2312" w:cs="仿宋_GB2312"/>
          <w:bCs/>
          <w:szCs w:val="28"/>
        </w:rPr>
        <w:fldChar w:fldCharType="separate"/>
      </w:r>
      <w:r>
        <w:rPr>
          <w:rFonts w:hint="default" w:ascii="黑体" w:hAnsi="黑体" w:eastAsia="黑体" w:cs="黑体"/>
          <w:bCs w:val="0"/>
          <w:szCs w:val="32"/>
        </w:rPr>
        <w:t xml:space="preserve">3. </w:t>
      </w:r>
      <w:r>
        <w:rPr>
          <w:rFonts w:hint="eastAsia" w:ascii="黑体" w:hAnsi="黑体" w:eastAsia="黑体" w:cs="黑体"/>
          <w:bCs w:val="0"/>
          <w:szCs w:val="32"/>
          <w:lang w:val="en-US" w:eastAsia="zh-CN"/>
        </w:rPr>
        <w:t>工作单位用户操作</w:t>
      </w:r>
      <w:r>
        <w:tab/>
      </w:r>
      <w:r>
        <w:fldChar w:fldCharType="begin"/>
      </w:r>
      <w:r>
        <w:instrText xml:space="preserve"> PAGEREF _Toc26453 \h </w:instrText>
      </w:r>
      <w:r>
        <w:fldChar w:fldCharType="separate"/>
      </w:r>
      <w:r>
        <w:t>7</w:t>
      </w:r>
      <w:r>
        <w:fldChar w:fldCharType="end"/>
      </w:r>
      <w:r>
        <w:rPr>
          <w:rFonts w:hint="eastAsia" w:ascii="仿宋_GB2312" w:hAnsi="仿宋_GB2312" w:eastAsia="仿宋_GB2312" w:cs="仿宋_GB2312"/>
          <w:bCs/>
          <w:szCs w:val="28"/>
        </w:rPr>
        <w:fldChar w:fldCharType="end"/>
      </w:r>
    </w:p>
    <w:p w14:paraId="3C09A8F2">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_Toc3678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3.1. </w:t>
      </w:r>
      <w:r>
        <w:rPr>
          <w:rFonts w:hint="eastAsia" w:ascii="楷体_GB2312" w:hAnsi="楷体_GB2312" w:eastAsia="楷体_GB2312" w:cs="楷体_GB2312"/>
          <w:bCs/>
          <w:lang w:val="en-US" w:eastAsia="zh-CN"/>
        </w:rPr>
        <w:t>工作单位</w:t>
      </w:r>
      <w:r>
        <w:rPr>
          <w:rFonts w:hint="eastAsia" w:ascii="楷体_GB2312" w:hAnsi="楷体_GB2312" w:eastAsia="楷体_GB2312" w:cs="楷体_GB2312"/>
          <w:bCs/>
        </w:rPr>
        <w:t>用户注册、登录</w:t>
      </w:r>
      <w:r>
        <w:tab/>
      </w:r>
      <w:r>
        <w:fldChar w:fldCharType="begin"/>
      </w:r>
      <w:r>
        <w:instrText xml:space="preserve"> PAGEREF _Toc3678 \h </w:instrText>
      </w:r>
      <w:r>
        <w:fldChar w:fldCharType="separate"/>
      </w:r>
      <w:r>
        <w:t>7</w:t>
      </w:r>
      <w:r>
        <w:fldChar w:fldCharType="end"/>
      </w:r>
      <w:r>
        <w:rPr>
          <w:rFonts w:hint="eastAsia" w:ascii="仿宋_GB2312" w:hAnsi="仿宋_GB2312" w:eastAsia="仿宋_GB2312" w:cs="仿宋_GB2312"/>
          <w:bCs/>
          <w:szCs w:val="28"/>
        </w:rPr>
        <w:fldChar w:fldCharType="end"/>
      </w:r>
    </w:p>
    <w:p w14:paraId="0573A946">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_Toc25146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3.2. </w:t>
      </w:r>
      <w:r>
        <w:rPr>
          <w:rFonts w:hint="eastAsia" w:ascii="楷体_GB2312" w:hAnsi="楷体_GB2312" w:eastAsia="楷体_GB2312" w:cs="楷体_GB2312"/>
          <w:bCs/>
        </w:rPr>
        <w:t>单位信息维护与提交审核</w:t>
      </w:r>
      <w:r>
        <w:tab/>
      </w:r>
      <w:r>
        <w:fldChar w:fldCharType="begin"/>
      </w:r>
      <w:r>
        <w:instrText xml:space="preserve"> PAGEREF _Toc25146 \h </w:instrText>
      </w:r>
      <w:r>
        <w:fldChar w:fldCharType="separate"/>
      </w:r>
      <w:r>
        <w:t>8</w:t>
      </w:r>
      <w:r>
        <w:fldChar w:fldCharType="end"/>
      </w:r>
      <w:r>
        <w:rPr>
          <w:rFonts w:hint="eastAsia" w:ascii="仿宋_GB2312" w:hAnsi="仿宋_GB2312" w:eastAsia="仿宋_GB2312" w:cs="仿宋_GB2312"/>
          <w:bCs/>
          <w:szCs w:val="28"/>
        </w:rPr>
        <w:fldChar w:fldCharType="end"/>
      </w:r>
    </w:p>
    <w:p w14:paraId="2A07051E">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_Toc2159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3.3. </w:t>
      </w:r>
      <w:r>
        <w:rPr>
          <w:rFonts w:hint="eastAsia" w:ascii="楷体_GB2312" w:hAnsi="楷体_GB2312" w:eastAsia="楷体_GB2312" w:cs="楷体_GB2312"/>
          <w:bCs/>
        </w:rPr>
        <w:t>维护申报信息</w:t>
      </w:r>
      <w:r>
        <w:tab/>
      </w:r>
      <w:r>
        <w:fldChar w:fldCharType="begin"/>
      </w:r>
      <w:r>
        <w:instrText xml:space="preserve"> PAGEREF _Toc2159 \h </w:instrText>
      </w:r>
      <w:r>
        <w:fldChar w:fldCharType="separate"/>
      </w:r>
      <w:r>
        <w:t>9</w:t>
      </w:r>
      <w:r>
        <w:fldChar w:fldCharType="end"/>
      </w:r>
      <w:r>
        <w:rPr>
          <w:rFonts w:hint="eastAsia" w:ascii="仿宋_GB2312" w:hAnsi="仿宋_GB2312" w:eastAsia="仿宋_GB2312" w:cs="仿宋_GB2312"/>
          <w:bCs/>
          <w:szCs w:val="28"/>
        </w:rPr>
        <w:fldChar w:fldCharType="end"/>
      </w:r>
    </w:p>
    <w:p w14:paraId="482F2984">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_Toc31330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3.4. </w:t>
      </w:r>
      <w:r>
        <w:rPr>
          <w:rFonts w:hint="eastAsia" w:ascii="楷体_GB2312" w:hAnsi="楷体_GB2312" w:eastAsia="楷体_GB2312" w:cs="楷体_GB2312"/>
          <w:bCs/>
        </w:rPr>
        <w:t>如何提交</w:t>
      </w:r>
      <w:r>
        <w:tab/>
      </w:r>
      <w:r>
        <w:fldChar w:fldCharType="begin"/>
      </w:r>
      <w:r>
        <w:instrText xml:space="preserve"> PAGEREF _Toc31330 \h </w:instrText>
      </w:r>
      <w:r>
        <w:fldChar w:fldCharType="separate"/>
      </w:r>
      <w:r>
        <w:t>14</w:t>
      </w:r>
      <w:r>
        <w:fldChar w:fldCharType="end"/>
      </w:r>
      <w:r>
        <w:rPr>
          <w:rFonts w:hint="eastAsia" w:ascii="仿宋_GB2312" w:hAnsi="仿宋_GB2312" w:eastAsia="仿宋_GB2312" w:cs="仿宋_GB2312"/>
          <w:bCs/>
          <w:szCs w:val="28"/>
        </w:rPr>
        <w:fldChar w:fldCharType="end"/>
      </w:r>
    </w:p>
    <w:p w14:paraId="540A45A9">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_Toc22787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3.5. </w:t>
      </w:r>
      <w:r>
        <w:rPr>
          <w:rFonts w:hint="eastAsia" w:ascii="楷体_GB2312" w:hAnsi="楷体_GB2312" w:eastAsia="楷体_GB2312" w:cs="楷体_GB2312"/>
          <w:bCs/>
        </w:rPr>
        <w:t>如何退回人才</w:t>
      </w:r>
      <w:r>
        <w:tab/>
      </w:r>
      <w:r>
        <w:fldChar w:fldCharType="begin"/>
      </w:r>
      <w:r>
        <w:instrText xml:space="preserve"> PAGEREF _Toc22787 \h </w:instrText>
      </w:r>
      <w:r>
        <w:fldChar w:fldCharType="separate"/>
      </w:r>
      <w:r>
        <w:t>15</w:t>
      </w:r>
      <w:r>
        <w:fldChar w:fldCharType="end"/>
      </w:r>
      <w:r>
        <w:rPr>
          <w:rFonts w:hint="eastAsia" w:ascii="仿宋_GB2312" w:hAnsi="仿宋_GB2312" w:eastAsia="仿宋_GB2312" w:cs="仿宋_GB2312"/>
          <w:bCs/>
          <w:szCs w:val="28"/>
        </w:rPr>
        <w:fldChar w:fldCharType="end"/>
      </w:r>
    </w:p>
    <w:p w14:paraId="2998181B">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_Toc14632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3.6. </w:t>
      </w:r>
      <w:r>
        <w:rPr>
          <w:rFonts w:hint="eastAsia" w:ascii="楷体_GB2312" w:hAnsi="楷体_GB2312" w:eastAsia="楷体_GB2312" w:cs="楷体_GB2312"/>
          <w:bCs/>
        </w:rPr>
        <w:t>如何撤回申报书</w:t>
      </w:r>
      <w:r>
        <w:tab/>
      </w:r>
      <w:r>
        <w:fldChar w:fldCharType="begin"/>
      </w:r>
      <w:r>
        <w:instrText xml:space="preserve"> PAGEREF _Toc14632 \h </w:instrText>
      </w:r>
      <w:r>
        <w:fldChar w:fldCharType="separate"/>
      </w:r>
      <w:r>
        <w:t>16</w:t>
      </w:r>
      <w:r>
        <w:fldChar w:fldCharType="end"/>
      </w:r>
      <w:r>
        <w:rPr>
          <w:rFonts w:hint="eastAsia" w:ascii="仿宋_GB2312" w:hAnsi="仿宋_GB2312" w:eastAsia="仿宋_GB2312" w:cs="仿宋_GB2312"/>
          <w:bCs/>
          <w:szCs w:val="28"/>
        </w:rPr>
        <w:fldChar w:fldCharType="end"/>
      </w:r>
    </w:p>
    <w:p w14:paraId="750CC2A3">
      <w:pPr>
        <w:pStyle w:val="6"/>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_Toc6220 </w:instrText>
      </w:r>
      <w:r>
        <w:rPr>
          <w:rFonts w:hint="eastAsia" w:ascii="仿宋_GB2312" w:hAnsi="仿宋_GB2312" w:eastAsia="仿宋_GB2312" w:cs="仿宋_GB2312"/>
          <w:bCs/>
          <w:szCs w:val="28"/>
        </w:rPr>
        <w:fldChar w:fldCharType="separate"/>
      </w:r>
      <w:r>
        <w:rPr>
          <w:rFonts w:hint="default" w:ascii="黑体" w:hAnsi="黑体" w:eastAsia="黑体" w:cs="黑体"/>
          <w:bCs w:val="0"/>
          <w:szCs w:val="32"/>
        </w:rPr>
        <w:t xml:space="preserve">4. </w:t>
      </w:r>
      <w:r>
        <w:rPr>
          <w:rFonts w:hint="eastAsia" w:ascii="黑体" w:hAnsi="黑体" w:eastAsia="黑体" w:cs="黑体"/>
          <w:bCs w:val="0"/>
          <w:szCs w:val="32"/>
          <w:lang w:val="en-US" w:eastAsia="zh-CN"/>
        </w:rPr>
        <w:t>推荐单位用户操作</w:t>
      </w:r>
      <w:r>
        <w:tab/>
      </w:r>
      <w:r>
        <w:fldChar w:fldCharType="begin"/>
      </w:r>
      <w:r>
        <w:instrText xml:space="preserve"> PAGEREF _Toc6220 \h </w:instrText>
      </w:r>
      <w:r>
        <w:fldChar w:fldCharType="separate"/>
      </w:r>
      <w:r>
        <w:t>17</w:t>
      </w:r>
      <w:r>
        <w:fldChar w:fldCharType="end"/>
      </w:r>
      <w:r>
        <w:rPr>
          <w:rFonts w:hint="eastAsia" w:ascii="仿宋_GB2312" w:hAnsi="仿宋_GB2312" w:eastAsia="仿宋_GB2312" w:cs="仿宋_GB2312"/>
          <w:bCs/>
          <w:szCs w:val="28"/>
        </w:rPr>
        <w:fldChar w:fldCharType="end"/>
      </w:r>
    </w:p>
    <w:p w14:paraId="0E78BC57">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_Toc24851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4.1. </w:t>
      </w:r>
      <w:r>
        <w:rPr>
          <w:rFonts w:hint="eastAsia" w:ascii="楷体_GB2312" w:hAnsi="楷体_GB2312" w:eastAsia="楷体_GB2312" w:cs="楷体_GB2312"/>
          <w:bCs/>
          <w:lang w:val="en-US" w:eastAsia="zh-CN"/>
        </w:rPr>
        <w:t>推荐单位用</w:t>
      </w:r>
      <w:r>
        <w:rPr>
          <w:rFonts w:hint="eastAsia" w:ascii="楷体_GB2312" w:hAnsi="楷体_GB2312" w:eastAsia="楷体_GB2312" w:cs="楷体_GB2312"/>
          <w:bCs/>
        </w:rPr>
        <w:t>户登录</w:t>
      </w:r>
      <w:r>
        <w:tab/>
      </w:r>
      <w:r>
        <w:fldChar w:fldCharType="begin"/>
      </w:r>
      <w:r>
        <w:instrText xml:space="preserve"> PAGEREF _Toc24851 \h </w:instrText>
      </w:r>
      <w:r>
        <w:fldChar w:fldCharType="separate"/>
      </w:r>
      <w:r>
        <w:t>17</w:t>
      </w:r>
      <w:r>
        <w:fldChar w:fldCharType="end"/>
      </w:r>
      <w:r>
        <w:rPr>
          <w:rFonts w:hint="eastAsia" w:ascii="仿宋_GB2312" w:hAnsi="仿宋_GB2312" w:eastAsia="仿宋_GB2312" w:cs="仿宋_GB2312"/>
          <w:bCs/>
          <w:szCs w:val="28"/>
        </w:rPr>
        <w:fldChar w:fldCharType="end"/>
      </w:r>
    </w:p>
    <w:p w14:paraId="0241CF45">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_Toc25943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4.2. </w:t>
      </w:r>
      <w:r>
        <w:rPr>
          <w:rFonts w:hint="eastAsia" w:ascii="楷体_GB2312" w:hAnsi="楷体_GB2312" w:eastAsia="楷体_GB2312" w:cs="楷体_GB2312"/>
          <w:bCs/>
        </w:rPr>
        <w:t>审核申报人选信息</w:t>
      </w:r>
      <w:r>
        <w:tab/>
      </w:r>
      <w:r>
        <w:fldChar w:fldCharType="begin"/>
      </w:r>
      <w:r>
        <w:instrText xml:space="preserve"> PAGEREF _Toc25943 \h </w:instrText>
      </w:r>
      <w:r>
        <w:fldChar w:fldCharType="separate"/>
      </w:r>
      <w:r>
        <w:t>18</w:t>
      </w:r>
      <w:r>
        <w:fldChar w:fldCharType="end"/>
      </w:r>
      <w:r>
        <w:rPr>
          <w:rFonts w:hint="eastAsia" w:ascii="仿宋_GB2312" w:hAnsi="仿宋_GB2312" w:eastAsia="仿宋_GB2312" w:cs="仿宋_GB2312"/>
          <w:bCs/>
          <w:szCs w:val="28"/>
        </w:rPr>
        <w:fldChar w:fldCharType="end"/>
      </w:r>
    </w:p>
    <w:p w14:paraId="115A382E">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_Toc18737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4.3. </w:t>
      </w:r>
      <w:r>
        <w:rPr>
          <w:rFonts w:hint="eastAsia" w:ascii="楷体_GB2312" w:hAnsi="楷体_GB2312" w:eastAsia="楷体_GB2312" w:cs="楷体_GB2312"/>
          <w:bCs/>
          <w:lang w:val="en-US" w:eastAsia="zh-CN"/>
        </w:rPr>
        <w:t>签收申报人选信息</w:t>
      </w:r>
      <w:r>
        <w:tab/>
      </w:r>
      <w:r>
        <w:fldChar w:fldCharType="begin"/>
      </w:r>
      <w:r>
        <w:instrText xml:space="preserve"> PAGEREF _Toc18737 \h </w:instrText>
      </w:r>
      <w:r>
        <w:fldChar w:fldCharType="separate"/>
      </w:r>
      <w:r>
        <w:t>22</w:t>
      </w:r>
      <w:r>
        <w:fldChar w:fldCharType="end"/>
      </w:r>
      <w:r>
        <w:rPr>
          <w:rFonts w:hint="eastAsia" w:ascii="仿宋_GB2312" w:hAnsi="仿宋_GB2312" w:eastAsia="仿宋_GB2312" w:cs="仿宋_GB2312"/>
          <w:bCs/>
          <w:szCs w:val="28"/>
        </w:rPr>
        <w:fldChar w:fldCharType="end"/>
      </w:r>
    </w:p>
    <w:p w14:paraId="5B58D546">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_Toc26206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rPr>
        <w:t xml:space="preserve">4.4. </w:t>
      </w:r>
      <w:r>
        <w:rPr>
          <w:rFonts w:hint="eastAsia" w:ascii="楷体_GB2312" w:hAnsi="楷体_GB2312" w:eastAsia="楷体_GB2312" w:cs="楷体_GB2312"/>
          <w:bCs/>
          <w:lang w:val="en-US" w:eastAsia="zh-CN"/>
        </w:rPr>
        <w:t>如何查看已推荐或已退回申报书</w:t>
      </w:r>
      <w:r>
        <w:tab/>
      </w:r>
      <w:r>
        <w:fldChar w:fldCharType="begin"/>
      </w:r>
      <w:r>
        <w:instrText xml:space="preserve"> PAGEREF _Toc26206 \h </w:instrText>
      </w:r>
      <w:r>
        <w:fldChar w:fldCharType="separate"/>
      </w:r>
      <w:r>
        <w:t>23</w:t>
      </w:r>
      <w:r>
        <w:fldChar w:fldCharType="end"/>
      </w:r>
      <w:r>
        <w:rPr>
          <w:rFonts w:hint="eastAsia" w:ascii="仿宋_GB2312" w:hAnsi="仿宋_GB2312" w:eastAsia="仿宋_GB2312" w:cs="仿宋_GB2312"/>
          <w:bCs/>
          <w:szCs w:val="28"/>
        </w:rPr>
        <w:fldChar w:fldCharType="end"/>
      </w:r>
    </w:p>
    <w:p w14:paraId="3A77FE9C">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_Toc9366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lang w:val="en-US" w:eastAsia="zh-CN"/>
        </w:rPr>
        <w:t xml:space="preserve">4.5. </w:t>
      </w:r>
      <w:r>
        <w:rPr>
          <w:rFonts w:hint="eastAsia" w:ascii="楷体_GB2312" w:hAnsi="楷体_GB2312" w:eastAsia="楷体_GB2312" w:cs="楷体_GB2312"/>
          <w:bCs/>
          <w:lang w:val="en-US" w:eastAsia="zh-CN"/>
        </w:rPr>
        <w:t>如何导出基本情况汇总表</w:t>
      </w:r>
      <w:r>
        <w:tab/>
      </w:r>
      <w:r>
        <w:fldChar w:fldCharType="begin"/>
      </w:r>
      <w:r>
        <w:instrText xml:space="preserve"> PAGEREF _Toc9366 \h </w:instrText>
      </w:r>
      <w:r>
        <w:fldChar w:fldCharType="separate"/>
      </w:r>
      <w:r>
        <w:t>24</w:t>
      </w:r>
      <w:r>
        <w:fldChar w:fldCharType="end"/>
      </w:r>
      <w:r>
        <w:rPr>
          <w:rFonts w:hint="eastAsia" w:ascii="仿宋_GB2312" w:hAnsi="仿宋_GB2312" w:eastAsia="仿宋_GB2312" w:cs="仿宋_GB2312"/>
          <w:bCs/>
          <w:szCs w:val="28"/>
        </w:rPr>
        <w:fldChar w:fldCharType="end"/>
      </w:r>
    </w:p>
    <w:p w14:paraId="7DB6B1D9">
      <w:pPr>
        <w:pStyle w:val="7"/>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_Toc6372 </w:instrText>
      </w:r>
      <w:r>
        <w:rPr>
          <w:rFonts w:hint="eastAsia" w:ascii="仿宋_GB2312" w:hAnsi="仿宋_GB2312" w:eastAsia="仿宋_GB2312" w:cs="仿宋_GB2312"/>
          <w:bCs/>
          <w:szCs w:val="28"/>
        </w:rPr>
        <w:fldChar w:fldCharType="separate"/>
      </w:r>
      <w:r>
        <w:rPr>
          <w:rFonts w:hint="default" w:ascii="楷体_GB2312" w:hAnsi="楷体_GB2312" w:eastAsia="楷体_GB2312" w:cs="楷体_GB2312"/>
          <w:bCs/>
          <w:lang w:val="en-US" w:eastAsia="zh-CN"/>
        </w:rPr>
        <w:t xml:space="preserve">4.6. </w:t>
      </w:r>
      <w:r>
        <w:rPr>
          <w:rFonts w:hint="eastAsia" w:ascii="楷体_GB2312" w:hAnsi="楷体_GB2312" w:eastAsia="楷体_GB2312" w:cs="楷体_GB2312"/>
          <w:bCs/>
          <w:lang w:val="en-US" w:eastAsia="zh-CN"/>
        </w:rPr>
        <w:t>如何查看往年申报历史</w:t>
      </w:r>
      <w:r>
        <w:tab/>
      </w:r>
      <w:r>
        <w:fldChar w:fldCharType="begin"/>
      </w:r>
      <w:r>
        <w:instrText xml:space="preserve"> PAGEREF _Toc6372 \h </w:instrText>
      </w:r>
      <w:r>
        <w:fldChar w:fldCharType="separate"/>
      </w:r>
      <w:r>
        <w:t>24</w:t>
      </w:r>
      <w:r>
        <w:fldChar w:fldCharType="end"/>
      </w:r>
      <w:r>
        <w:rPr>
          <w:rFonts w:hint="eastAsia" w:ascii="仿宋_GB2312" w:hAnsi="仿宋_GB2312" w:eastAsia="仿宋_GB2312" w:cs="仿宋_GB2312"/>
          <w:bCs/>
          <w:szCs w:val="28"/>
        </w:rPr>
        <w:fldChar w:fldCharType="end"/>
      </w:r>
    </w:p>
    <w:p w14:paraId="04A0CB51">
      <w:pPr>
        <w:pStyle w:val="6"/>
        <w:tabs>
          <w:tab w:val="right" w:leader="dot" w:pos="8306"/>
        </w:tabs>
      </w:pPr>
      <w:r>
        <w:rPr>
          <w:rFonts w:hint="eastAsia" w:ascii="仿宋_GB2312" w:hAnsi="仿宋_GB2312" w:eastAsia="仿宋_GB2312" w:cs="仿宋_GB2312"/>
          <w:bCs/>
          <w:szCs w:val="28"/>
        </w:rPr>
        <w:fldChar w:fldCharType="begin"/>
      </w:r>
      <w:r>
        <w:rPr>
          <w:rFonts w:hint="eastAsia" w:ascii="仿宋_GB2312" w:hAnsi="仿宋_GB2312" w:eastAsia="仿宋_GB2312" w:cs="仿宋_GB2312"/>
          <w:bCs/>
          <w:szCs w:val="28"/>
        </w:rPr>
        <w:instrText xml:space="preserve"> HYPERLINK \l _Toc7818 </w:instrText>
      </w:r>
      <w:r>
        <w:rPr>
          <w:rFonts w:hint="eastAsia" w:ascii="仿宋_GB2312" w:hAnsi="仿宋_GB2312" w:eastAsia="仿宋_GB2312" w:cs="仿宋_GB2312"/>
          <w:bCs/>
          <w:szCs w:val="28"/>
        </w:rPr>
        <w:fldChar w:fldCharType="separate"/>
      </w:r>
      <w:r>
        <w:rPr>
          <w:rFonts w:hint="default" w:ascii="黑体" w:hAnsi="黑体" w:eastAsia="黑体" w:cs="黑体"/>
          <w:bCs w:val="0"/>
          <w:szCs w:val="32"/>
        </w:rPr>
        <w:t xml:space="preserve">5. </w:t>
      </w:r>
      <w:r>
        <w:rPr>
          <w:rFonts w:hint="eastAsia" w:ascii="黑体" w:hAnsi="黑体" w:eastAsia="黑体" w:cs="黑体"/>
          <w:bCs w:val="0"/>
          <w:szCs w:val="32"/>
        </w:rPr>
        <w:t>其他事项</w:t>
      </w:r>
      <w:r>
        <w:tab/>
      </w:r>
      <w:r>
        <w:fldChar w:fldCharType="begin"/>
      </w:r>
      <w:r>
        <w:instrText xml:space="preserve"> PAGEREF _Toc7818 \h </w:instrText>
      </w:r>
      <w:r>
        <w:fldChar w:fldCharType="separate"/>
      </w:r>
      <w:r>
        <w:t>25</w:t>
      </w:r>
      <w:r>
        <w:fldChar w:fldCharType="end"/>
      </w:r>
      <w:r>
        <w:rPr>
          <w:rFonts w:hint="eastAsia" w:ascii="仿宋_GB2312" w:hAnsi="仿宋_GB2312" w:eastAsia="仿宋_GB2312" w:cs="仿宋_GB2312"/>
          <w:bCs/>
          <w:szCs w:val="28"/>
        </w:rPr>
        <w:fldChar w:fldCharType="end"/>
      </w:r>
    </w:p>
    <w:p w14:paraId="1F1153A8">
      <w:pPr>
        <w:widowControl/>
        <w:spacing w:after="120" w:line="560" w:lineRule="exact"/>
        <w:jc w:val="center"/>
        <w:rPr>
          <w:rFonts w:ascii="仿宋_GB2312" w:hAnsi="仿宋_GB2312" w:eastAsia="仿宋_GB2312" w:cs="仿宋_GB2312"/>
          <w:bCs/>
          <w:sz w:val="28"/>
          <w:szCs w:val="28"/>
        </w:rPr>
        <w:sectPr>
          <w:footerReference r:id="rId4" w:type="default"/>
          <w:pgSz w:w="11906" w:h="16838"/>
          <w:pgMar w:top="1440" w:right="1800" w:bottom="1440" w:left="1800" w:header="851" w:footer="992" w:gutter="0"/>
          <w:pgNumType w:fmt="numberInDash"/>
          <w:cols w:space="720" w:num="1"/>
          <w:docGrid w:type="lines" w:linePitch="312" w:charSpace="0"/>
        </w:sectPr>
      </w:pPr>
      <w:r>
        <w:rPr>
          <w:rFonts w:hint="eastAsia" w:ascii="仿宋_GB2312" w:hAnsi="仿宋_GB2312" w:eastAsia="仿宋_GB2312" w:cs="仿宋_GB2312"/>
          <w:bCs/>
          <w:szCs w:val="28"/>
        </w:rPr>
        <w:fldChar w:fldCharType="end"/>
      </w:r>
    </w:p>
    <w:p w14:paraId="7FC5FC3F">
      <w:pPr>
        <w:pStyle w:val="2"/>
        <w:numPr>
          <w:ilvl w:val="0"/>
          <w:numId w:val="0"/>
        </w:numPr>
        <w:spacing w:line="560" w:lineRule="exact"/>
        <w:ind w:leftChars="0"/>
        <w:rPr>
          <w:rFonts w:hint="eastAsia" w:ascii="黑体" w:hAnsi="黑体" w:eastAsia="黑体" w:cs="黑体"/>
          <w:b w:val="0"/>
          <w:bCs w:val="0"/>
          <w:sz w:val="32"/>
          <w:szCs w:val="32"/>
        </w:rPr>
      </w:pPr>
      <w:bookmarkStart w:id="0" w:name="_Toc12840"/>
      <w:bookmarkStart w:id="1" w:name="_Toc30323"/>
      <w:bookmarkStart w:id="2" w:name="_Toc3888"/>
      <w:bookmarkStart w:id="3" w:name="_Toc27591"/>
      <w:bookmarkStart w:id="4" w:name="_Toc2567_WPSOffice_Level1"/>
      <w:bookmarkStart w:id="5" w:name="_Toc22532"/>
      <w:r>
        <w:rPr>
          <w:rFonts w:hint="eastAsia" w:ascii="黑体" w:hAnsi="黑体" w:eastAsia="黑体" w:cs="黑体"/>
          <w:b w:val="0"/>
          <w:bCs w:val="0"/>
          <w:sz w:val="32"/>
          <w:szCs w:val="32"/>
          <w:lang w:val="en-US" w:eastAsia="zh-CN"/>
        </w:rPr>
        <w:t>1.</w:t>
      </w:r>
      <w:r>
        <w:rPr>
          <w:rFonts w:hint="eastAsia" w:ascii="黑体" w:hAnsi="黑体" w:eastAsia="黑体" w:cs="黑体"/>
          <w:b w:val="0"/>
          <w:bCs w:val="0"/>
          <w:sz w:val="32"/>
          <w:szCs w:val="32"/>
        </w:rPr>
        <w:t>介绍</w:t>
      </w:r>
      <w:bookmarkEnd w:id="0"/>
      <w:bookmarkEnd w:id="1"/>
      <w:bookmarkEnd w:id="2"/>
      <w:bookmarkEnd w:id="3"/>
      <w:bookmarkEnd w:id="4"/>
      <w:bookmarkEnd w:id="5"/>
    </w:p>
    <w:p w14:paraId="40EF5AFF">
      <w:pPr>
        <w:spacing w:line="360" w:lineRule="auto"/>
        <w:ind w:firstLine="560" w:firstLineChars="200"/>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本指南介绍了</w:t>
      </w:r>
      <w:r>
        <w:rPr>
          <w:rFonts w:hint="eastAsia" w:ascii="仿宋_GB2312" w:hAnsi="仿宋_GB2312" w:eastAsia="仿宋_GB2312" w:cs="仿宋_GB2312"/>
          <w:color w:val="000000"/>
          <w:sz w:val="28"/>
          <w:szCs w:val="28"/>
          <w:lang w:val="en-US" w:eastAsia="zh-CN"/>
        </w:rPr>
        <w:t>齐鲁金融人才</w:t>
      </w:r>
      <w:r>
        <w:rPr>
          <w:rFonts w:hint="eastAsia" w:ascii="仿宋_GB2312" w:hAnsi="仿宋_GB2312" w:eastAsia="仿宋_GB2312" w:cs="仿宋_GB2312"/>
          <w:color w:val="000000"/>
          <w:sz w:val="28"/>
          <w:szCs w:val="28"/>
        </w:rPr>
        <w:t>工程申报平台个人用户</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lang w:val="en-US" w:eastAsia="zh-CN"/>
        </w:rPr>
        <w:t>工作单位用户、推荐单位用户的</w:t>
      </w:r>
      <w:r>
        <w:rPr>
          <w:rFonts w:hint="eastAsia" w:ascii="仿宋_GB2312" w:hAnsi="仿宋_GB2312" w:eastAsia="仿宋_GB2312" w:cs="仿宋_GB2312"/>
          <w:color w:val="000000"/>
          <w:sz w:val="28"/>
          <w:szCs w:val="28"/>
        </w:rPr>
        <w:t>操作流程，帮助用户理解。</w:t>
      </w:r>
    </w:p>
    <w:p w14:paraId="606A53D3">
      <w:pPr>
        <w:pStyle w:val="2"/>
        <w:spacing w:line="560" w:lineRule="exact"/>
        <w:rPr>
          <w:rFonts w:hint="eastAsia" w:ascii="黑体" w:hAnsi="黑体" w:eastAsia="黑体" w:cs="黑体"/>
          <w:b w:val="0"/>
          <w:bCs w:val="0"/>
          <w:sz w:val="32"/>
          <w:szCs w:val="32"/>
        </w:rPr>
      </w:pPr>
      <w:bookmarkStart w:id="6" w:name="_Toc9513"/>
      <w:bookmarkStart w:id="7" w:name="_Toc17353"/>
      <w:r>
        <w:rPr>
          <w:rFonts w:hint="eastAsia" w:ascii="黑体" w:hAnsi="黑体" w:eastAsia="黑体" w:cs="黑体"/>
          <w:b w:val="0"/>
          <w:bCs w:val="0"/>
          <w:sz w:val="32"/>
          <w:szCs w:val="32"/>
          <w:lang w:val="en-US" w:eastAsia="zh-CN"/>
        </w:rPr>
        <w:t>个人用户</w:t>
      </w:r>
      <w:bookmarkEnd w:id="6"/>
      <w:r>
        <w:rPr>
          <w:rFonts w:hint="eastAsia" w:ascii="黑体" w:hAnsi="黑体" w:eastAsia="黑体" w:cs="黑体"/>
          <w:b w:val="0"/>
          <w:bCs w:val="0"/>
          <w:sz w:val="32"/>
          <w:szCs w:val="32"/>
          <w:lang w:val="en-US" w:eastAsia="zh-CN"/>
        </w:rPr>
        <w:t>操作</w:t>
      </w:r>
      <w:bookmarkEnd w:id="7"/>
    </w:p>
    <w:p w14:paraId="016CBB76">
      <w:pPr>
        <w:pStyle w:val="3"/>
        <w:spacing w:line="560" w:lineRule="exact"/>
        <w:rPr>
          <w:rFonts w:hint="eastAsia" w:ascii="楷体_GB2312" w:hAnsi="楷体_GB2312" w:eastAsia="楷体_GB2312" w:cs="楷体_GB2312"/>
          <w:b w:val="0"/>
          <w:bCs/>
        </w:rPr>
      </w:pPr>
      <w:bookmarkStart w:id="8" w:name="_Toc25026"/>
      <w:r>
        <w:rPr>
          <w:rFonts w:hint="eastAsia" w:ascii="楷体_GB2312" w:hAnsi="楷体_GB2312" w:eastAsia="楷体_GB2312" w:cs="楷体_GB2312"/>
          <w:b w:val="0"/>
          <w:bCs/>
        </w:rPr>
        <w:t>用户注册登录</w:t>
      </w:r>
      <w:bookmarkEnd w:id="8"/>
    </w:p>
    <w:p w14:paraId="54FFDC95">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进入人才山东（http</w:t>
      </w:r>
      <w:r>
        <w:rPr>
          <w:rFonts w:hint="eastAsia" w:ascii="仿宋_GB2312" w:hAnsi="仿宋_GB2312" w:eastAsia="仿宋_GB2312" w:cs="仿宋_GB2312"/>
          <w:color w:val="000000"/>
          <w:sz w:val="28"/>
          <w:szCs w:val="28"/>
          <w:lang w:val="en-US" w:eastAsia="zh-CN"/>
        </w:rPr>
        <w:t>s</w:t>
      </w:r>
      <w:r>
        <w:rPr>
          <w:rFonts w:hint="eastAsia" w:ascii="仿宋_GB2312" w:hAnsi="仿宋_GB2312" w:eastAsia="仿宋_GB2312" w:cs="仿宋_GB2312"/>
          <w:color w:val="000000"/>
          <w:sz w:val="28"/>
          <w:szCs w:val="28"/>
        </w:rPr>
        <w:t>://</w:t>
      </w:r>
      <w:r>
        <w:rPr>
          <w:rFonts w:ascii="仿宋_GB2312" w:hAnsi="仿宋_GB2312" w:eastAsia="仿宋_GB2312" w:cs="仿宋_GB2312"/>
          <w:color w:val="000000"/>
          <w:sz w:val="28"/>
          <w:szCs w:val="28"/>
        </w:rPr>
        <w:t>sso</w:t>
      </w:r>
      <w:r>
        <w:rPr>
          <w:rFonts w:hint="eastAsia" w:ascii="仿宋_GB2312" w:hAnsi="仿宋_GB2312" w:eastAsia="仿宋_GB2312" w:cs="仿宋_GB2312"/>
          <w:color w:val="000000"/>
          <w:sz w:val="28"/>
          <w:szCs w:val="28"/>
        </w:rPr>
        <w:t>.rcsd.cn）登录页面，如下图所示：</w:t>
      </w:r>
    </w:p>
    <w:p w14:paraId="40487D9C">
      <w:pPr>
        <w:spacing w:line="360" w:lineRule="auto"/>
        <w:rPr>
          <w:rFonts w:hint="eastAsia" w:ascii="仿宋_GB2312" w:hAnsi="仿宋_GB2312" w:eastAsia="仿宋_GB2312" w:cs="仿宋_GB2312"/>
          <w:color w:val="000000"/>
          <w:sz w:val="28"/>
          <w:szCs w:val="28"/>
        </w:rPr>
      </w:pPr>
      <w:r>
        <w:drawing>
          <wp:inline distT="0" distB="0" distL="114300" distR="114300">
            <wp:extent cx="5271135" cy="2985135"/>
            <wp:effectExtent l="0" t="0" r="1905" b="1905"/>
            <wp:docPr id="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1"/>
                    <pic:cNvPicPr>
                      <a:picLocks noChangeAspect="1"/>
                    </pic:cNvPicPr>
                  </pic:nvPicPr>
                  <pic:blipFill>
                    <a:blip r:embed="rId7"/>
                    <a:stretch>
                      <a:fillRect/>
                    </a:stretch>
                  </pic:blipFill>
                  <pic:spPr>
                    <a:xfrm>
                      <a:off x="0" y="0"/>
                      <a:ext cx="5271135" cy="2985135"/>
                    </a:xfrm>
                    <a:prstGeom prst="rect">
                      <a:avLst/>
                    </a:prstGeom>
                    <a:noFill/>
                    <a:ln>
                      <a:noFill/>
                    </a:ln>
                  </pic:spPr>
                </pic:pic>
              </a:graphicData>
            </a:graphic>
          </wp:inline>
        </w:drawing>
      </w:r>
    </w:p>
    <w:p w14:paraId="6562CE35">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点击“用户注册”按钮，进入注册页面，如下图所示：</w:t>
      </w:r>
    </w:p>
    <w:p w14:paraId="1FD8E072">
      <w:pPr>
        <w:spacing w:line="360" w:lineRule="auto"/>
        <w:jc w:val="center"/>
        <w:rPr>
          <w:rFonts w:ascii="仿宋_GB2312" w:hAnsi="仿宋_GB2312" w:eastAsia="仿宋_GB2312" w:cs="仿宋_GB2312"/>
          <w:color w:val="000000"/>
          <w:sz w:val="28"/>
          <w:szCs w:val="28"/>
        </w:rPr>
      </w:pPr>
      <w:r>
        <w:drawing>
          <wp:inline distT="0" distB="0" distL="114300" distR="114300">
            <wp:extent cx="5273675" cy="3329940"/>
            <wp:effectExtent l="0" t="0" r="14605" b="7620"/>
            <wp:docPr id="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3"/>
                    <pic:cNvPicPr>
                      <a:picLocks noChangeAspect="1"/>
                    </pic:cNvPicPr>
                  </pic:nvPicPr>
                  <pic:blipFill>
                    <a:blip r:embed="rId8"/>
                    <a:stretch>
                      <a:fillRect/>
                    </a:stretch>
                  </pic:blipFill>
                  <pic:spPr>
                    <a:xfrm>
                      <a:off x="0" y="0"/>
                      <a:ext cx="5273675" cy="3329940"/>
                    </a:xfrm>
                    <a:prstGeom prst="rect">
                      <a:avLst/>
                    </a:prstGeom>
                    <a:noFill/>
                    <a:ln>
                      <a:noFill/>
                    </a:ln>
                  </pic:spPr>
                </pic:pic>
              </a:graphicData>
            </a:graphic>
          </wp:inline>
        </w:drawing>
      </w:r>
    </w:p>
    <w:p w14:paraId="7F675AF1">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选择右侧“个人注册”完善相关信息后，点击“注册”按钮即可。</w:t>
      </w:r>
    </w:p>
    <w:p w14:paraId="19B7A1AC">
      <w:pPr>
        <w:spacing w:line="360" w:lineRule="auto"/>
        <w:ind w:firstLine="560" w:firstLineChars="200"/>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注册成功后，返回登录页，输入注册的登录名、密码及验证码后，点击“登录”按钮，进入</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lang w:val="en-US" w:eastAsia="zh-CN"/>
        </w:rPr>
        <w:t>齐鲁金融人才申报”</w:t>
      </w:r>
      <w:r>
        <w:rPr>
          <w:rFonts w:hint="eastAsia" w:ascii="仿宋_GB2312" w:hAnsi="仿宋_GB2312" w:eastAsia="仿宋_GB2312" w:cs="仿宋_GB2312"/>
          <w:color w:val="000000"/>
          <w:sz w:val="28"/>
          <w:szCs w:val="28"/>
        </w:rPr>
        <w:t>，如下图所示：</w:t>
      </w:r>
    </w:p>
    <w:p w14:paraId="0D3F6742">
      <w:pPr>
        <w:spacing w:line="360" w:lineRule="auto"/>
        <w:jc w:val="center"/>
        <w:rPr>
          <w:rFonts w:hint="eastAsia" w:ascii="仿宋_GB2312" w:hAnsi="仿宋_GB2312" w:eastAsia="仿宋_GB2312" w:cs="仿宋_GB2312"/>
          <w:color w:val="000000"/>
          <w:sz w:val="28"/>
          <w:szCs w:val="28"/>
        </w:rPr>
      </w:pPr>
      <w:r>
        <w:drawing>
          <wp:inline distT="0" distB="0" distL="114300" distR="114300">
            <wp:extent cx="5266690" cy="2263140"/>
            <wp:effectExtent l="0" t="0" r="6350" b="762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9"/>
                    <a:stretch>
                      <a:fillRect/>
                    </a:stretch>
                  </pic:blipFill>
                  <pic:spPr>
                    <a:xfrm>
                      <a:off x="0" y="0"/>
                      <a:ext cx="5266690" cy="2263140"/>
                    </a:xfrm>
                    <a:prstGeom prst="rect">
                      <a:avLst/>
                    </a:prstGeom>
                    <a:noFill/>
                    <a:ln>
                      <a:noFill/>
                    </a:ln>
                  </pic:spPr>
                </pic:pic>
              </a:graphicData>
            </a:graphic>
          </wp:inline>
        </w:drawing>
      </w:r>
    </w:p>
    <w:p w14:paraId="0F78E24D">
      <w:pPr>
        <w:pStyle w:val="3"/>
        <w:spacing w:line="560" w:lineRule="exact"/>
        <w:rPr>
          <w:rFonts w:hint="eastAsia" w:ascii="楷体_GB2312" w:hAnsi="楷体_GB2312" w:eastAsia="楷体_GB2312" w:cs="楷体_GB2312"/>
          <w:b w:val="0"/>
          <w:bCs/>
        </w:rPr>
      </w:pPr>
      <w:bookmarkStart w:id="9" w:name="_Toc18413"/>
      <w:r>
        <w:rPr>
          <w:rFonts w:hint="eastAsia" w:ascii="楷体_GB2312" w:hAnsi="楷体_GB2312" w:eastAsia="楷体_GB2312" w:cs="楷体_GB2312"/>
          <w:b w:val="0"/>
          <w:bCs/>
        </w:rPr>
        <w:t>如何维护个人信息</w:t>
      </w:r>
      <w:bookmarkEnd w:id="9"/>
    </w:p>
    <w:p w14:paraId="29054ECC">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选择要申报的人才工程，</w:t>
      </w:r>
      <w:r>
        <w:rPr>
          <w:rFonts w:hint="eastAsia" w:ascii="仿宋_GB2312" w:hAnsi="仿宋_GB2312" w:eastAsia="仿宋_GB2312" w:cs="仿宋_GB2312"/>
          <w:color w:val="000000"/>
          <w:sz w:val="28"/>
          <w:szCs w:val="28"/>
          <w:lang w:val="en-US" w:eastAsia="zh-CN"/>
        </w:rPr>
        <w:t>金融人才工程和金融之星的操作方式相同，此处以金融英才为例</w:t>
      </w:r>
      <w:r>
        <w:rPr>
          <w:rFonts w:hint="eastAsia" w:ascii="仿宋_GB2312" w:hAnsi="仿宋_GB2312" w:eastAsia="仿宋_GB2312" w:cs="仿宋_GB2312"/>
          <w:color w:val="000000"/>
          <w:sz w:val="28"/>
          <w:szCs w:val="28"/>
        </w:rPr>
        <w:t>，点击页面中的“</w:t>
      </w:r>
      <w:r>
        <w:rPr>
          <w:rFonts w:hint="eastAsia" w:ascii="仿宋_GB2312" w:hAnsi="仿宋_GB2312" w:eastAsia="仿宋_GB2312" w:cs="仿宋_GB2312"/>
          <w:color w:val="000000"/>
          <w:sz w:val="28"/>
          <w:szCs w:val="28"/>
          <w:lang w:eastAsia="zh-CN"/>
        </w:rPr>
        <w:t>齐鲁金融人才</w:t>
      </w:r>
      <w:r>
        <w:rPr>
          <w:rFonts w:hint="eastAsia" w:ascii="仿宋_GB2312" w:hAnsi="仿宋_GB2312" w:eastAsia="仿宋_GB2312" w:cs="仿宋_GB2312"/>
          <w:color w:val="000000"/>
          <w:sz w:val="28"/>
          <w:szCs w:val="28"/>
        </w:rPr>
        <w:t>（</w:t>
      </w:r>
      <w:r>
        <w:rPr>
          <w:rFonts w:hint="eastAsia" w:ascii="仿宋_GB2312" w:hAnsi="仿宋_GB2312" w:eastAsia="仿宋_GB2312" w:cs="仿宋_GB2312"/>
          <w:color w:val="000000"/>
          <w:sz w:val="28"/>
          <w:szCs w:val="28"/>
          <w:lang w:val="en-US" w:eastAsia="zh-CN"/>
        </w:rPr>
        <w:t>金融英才</w:t>
      </w:r>
      <w:r>
        <w:rPr>
          <w:rFonts w:hint="eastAsia" w:ascii="仿宋_GB2312" w:hAnsi="仿宋_GB2312" w:eastAsia="仿宋_GB2312" w:cs="仿宋_GB2312"/>
          <w:color w:val="000000"/>
          <w:sz w:val="28"/>
          <w:szCs w:val="28"/>
        </w:rPr>
        <w:t>）”，如下图所示：</w:t>
      </w:r>
    </w:p>
    <w:p w14:paraId="6025505F">
      <w:pPr>
        <w:spacing w:line="360" w:lineRule="auto"/>
        <w:jc w:val="center"/>
        <w:rPr>
          <w:rFonts w:hint="eastAsia" w:ascii="仿宋_GB2312" w:hAnsi="仿宋_GB2312" w:eastAsia="仿宋_GB2312" w:cs="仿宋_GB2312"/>
          <w:color w:val="000000"/>
          <w:sz w:val="28"/>
          <w:szCs w:val="28"/>
        </w:rPr>
      </w:pPr>
      <w:r>
        <w:drawing>
          <wp:inline distT="0" distB="0" distL="114300" distR="114300">
            <wp:extent cx="5265420" cy="2832100"/>
            <wp:effectExtent l="0" t="0" r="7620" b="2540"/>
            <wp:docPr id="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1"/>
                    <pic:cNvPicPr>
                      <a:picLocks noChangeAspect="1"/>
                    </pic:cNvPicPr>
                  </pic:nvPicPr>
                  <pic:blipFill>
                    <a:blip r:embed="rId10"/>
                    <a:stretch>
                      <a:fillRect/>
                    </a:stretch>
                  </pic:blipFill>
                  <pic:spPr>
                    <a:xfrm>
                      <a:off x="0" y="0"/>
                      <a:ext cx="5265420" cy="2832100"/>
                    </a:xfrm>
                    <a:prstGeom prst="rect">
                      <a:avLst/>
                    </a:prstGeom>
                    <a:noFill/>
                    <a:ln>
                      <a:noFill/>
                    </a:ln>
                  </pic:spPr>
                </pic:pic>
              </a:graphicData>
            </a:graphic>
          </wp:inline>
        </w:drawing>
      </w:r>
    </w:p>
    <w:p w14:paraId="724FD9EE">
      <w:pPr>
        <w:spacing w:line="360" w:lineRule="auto"/>
        <w:ind w:firstLine="560" w:firstLineChars="200"/>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点击“维护人才信息”按钮，进入信息维护页面，如下图所示：</w:t>
      </w:r>
    </w:p>
    <w:p w14:paraId="74E3D92F">
      <w:pPr>
        <w:spacing w:line="360" w:lineRule="auto"/>
        <w:ind w:firstLine="420" w:firstLineChars="200"/>
        <w:rPr>
          <w:rFonts w:hint="eastAsia"/>
        </w:rPr>
      </w:pPr>
      <w:r>
        <w:drawing>
          <wp:inline distT="0" distB="0" distL="114300" distR="114300">
            <wp:extent cx="5268595" cy="2649855"/>
            <wp:effectExtent l="0" t="0" r="4445" b="1905"/>
            <wp:docPr id="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4"/>
                    <pic:cNvPicPr>
                      <a:picLocks noChangeAspect="1"/>
                    </pic:cNvPicPr>
                  </pic:nvPicPr>
                  <pic:blipFill>
                    <a:blip r:embed="rId11"/>
                    <a:stretch>
                      <a:fillRect/>
                    </a:stretch>
                  </pic:blipFill>
                  <pic:spPr>
                    <a:xfrm>
                      <a:off x="0" y="0"/>
                      <a:ext cx="5268595" cy="2649855"/>
                    </a:xfrm>
                    <a:prstGeom prst="rect">
                      <a:avLst/>
                    </a:prstGeom>
                    <a:noFill/>
                    <a:ln>
                      <a:noFill/>
                    </a:ln>
                  </pic:spPr>
                </pic:pic>
              </a:graphicData>
            </a:graphic>
          </wp:inline>
        </w:drawing>
      </w:r>
    </w:p>
    <w:p w14:paraId="183BFD80">
      <w:pPr>
        <w:spacing w:line="360" w:lineRule="auto"/>
        <w:ind w:firstLine="560" w:firstLineChars="200"/>
        <w:rPr>
          <w:rFonts w:ascii="仿宋_GB2312" w:hAnsi="仿宋_GB2312" w:eastAsia="仿宋_GB2312" w:cs="仿宋_GB2312"/>
          <w:color w:val="000000"/>
          <w:sz w:val="28"/>
          <w:szCs w:val="28"/>
        </w:rPr>
      </w:pPr>
      <w:bookmarkStart w:id="10" w:name="_Toc22502"/>
      <w:r>
        <w:rPr>
          <w:rFonts w:hint="eastAsia" w:ascii="仿宋_GB2312" w:hAnsi="仿宋_GB2312" w:eastAsia="仿宋_GB2312" w:cs="仿宋_GB2312"/>
          <w:color w:val="000000"/>
          <w:sz w:val="28"/>
          <w:szCs w:val="28"/>
        </w:rPr>
        <w:t>依次点击页面左侧栏目，切换子集进行维护。</w:t>
      </w:r>
    </w:p>
    <w:p w14:paraId="161BD3B4">
      <w:pPr>
        <w:spacing w:line="360" w:lineRule="auto"/>
        <w:ind w:firstLine="420" w:firstLineChars="200"/>
        <w:rPr>
          <w:rFonts w:hint="eastAsia" w:ascii="仿宋_GB2312" w:hAnsi="仿宋_GB2312" w:eastAsia="仿宋_GB2312" w:cs="仿宋_GB2312"/>
          <w:color w:val="000000"/>
          <w:sz w:val="28"/>
          <w:szCs w:val="28"/>
        </w:rPr>
      </w:pPr>
      <w:r>
        <w:drawing>
          <wp:inline distT="0" distB="0" distL="114300" distR="114300">
            <wp:extent cx="5266690" cy="2084070"/>
            <wp:effectExtent l="0" t="0" r="6350" b="3810"/>
            <wp:docPr id="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5"/>
                    <pic:cNvPicPr>
                      <a:picLocks noChangeAspect="1"/>
                    </pic:cNvPicPr>
                  </pic:nvPicPr>
                  <pic:blipFill>
                    <a:blip r:embed="rId12"/>
                    <a:stretch>
                      <a:fillRect/>
                    </a:stretch>
                  </pic:blipFill>
                  <pic:spPr>
                    <a:xfrm>
                      <a:off x="0" y="0"/>
                      <a:ext cx="5266690" cy="2084070"/>
                    </a:xfrm>
                    <a:prstGeom prst="rect">
                      <a:avLst/>
                    </a:prstGeom>
                    <a:noFill/>
                    <a:ln>
                      <a:noFill/>
                    </a:ln>
                  </pic:spPr>
                </pic:pic>
              </a:graphicData>
            </a:graphic>
          </wp:inline>
        </w:drawing>
      </w:r>
    </w:p>
    <w:p w14:paraId="769EB631">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维护信息时用户点击“添加”按钮，在弹出页面中维护完成信息后保存，即可新增一条信息情况，如下图所示：</w:t>
      </w:r>
    </w:p>
    <w:p w14:paraId="6E8201AD">
      <w:pPr>
        <w:spacing w:line="360" w:lineRule="auto"/>
        <w:jc w:val="center"/>
      </w:pPr>
      <w:r>
        <w:drawing>
          <wp:inline distT="0" distB="0" distL="114300" distR="114300">
            <wp:extent cx="5262880" cy="2098675"/>
            <wp:effectExtent l="0" t="0" r="10160" b="4445"/>
            <wp:docPr id="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6"/>
                    <pic:cNvPicPr>
                      <a:picLocks noChangeAspect="1"/>
                    </pic:cNvPicPr>
                  </pic:nvPicPr>
                  <pic:blipFill>
                    <a:blip r:embed="rId13"/>
                    <a:stretch>
                      <a:fillRect/>
                    </a:stretch>
                  </pic:blipFill>
                  <pic:spPr>
                    <a:xfrm>
                      <a:off x="0" y="0"/>
                      <a:ext cx="5262880" cy="2098675"/>
                    </a:xfrm>
                    <a:prstGeom prst="rect">
                      <a:avLst/>
                    </a:prstGeom>
                    <a:noFill/>
                    <a:ln>
                      <a:noFill/>
                    </a:ln>
                  </pic:spPr>
                </pic:pic>
              </a:graphicData>
            </a:graphic>
          </wp:inline>
        </w:drawing>
      </w:r>
    </w:p>
    <w:p w14:paraId="63B91E8A">
      <w:p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个人用户完成申报人选情况填写后，需上传个人承诺书附件，操作流程分为三步：</w:t>
      </w:r>
    </w:p>
    <w:p w14:paraId="472CE32E">
      <w:pPr>
        <w:numPr>
          <w:ilvl w:val="0"/>
          <w:numId w:val="2"/>
        </w:num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下载个人承诺书模版并打印。</w:t>
      </w:r>
    </w:p>
    <w:p w14:paraId="25872D9D">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点击“申报承诺书上传(其他附件)”进入上传操作界面,依次点击“添加”，在弹出页面中附件类型选择“申报承诺书”，点击“附件1：个人承诺书”即可下载，如下图所示：</w:t>
      </w:r>
    </w:p>
    <w:p w14:paraId="4777757C">
      <w:pPr>
        <w:numPr>
          <w:ilvl w:val="0"/>
          <w:numId w:val="0"/>
        </w:numPr>
        <w:spacing w:line="360" w:lineRule="auto"/>
        <w:rPr>
          <w:rFonts w:hint="eastAsia" w:ascii="仿宋_GB2312" w:hAnsi="仿宋_GB2312" w:eastAsia="仿宋_GB2312" w:cs="仿宋_GB2312"/>
          <w:color w:val="000000"/>
          <w:sz w:val="28"/>
          <w:szCs w:val="28"/>
          <w:lang w:val="en-US" w:eastAsia="zh-CN"/>
        </w:rPr>
      </w:pPr>
      <w:r>
        <w:drawing>
          <wp:inline distT="0" distB="0" distL="114300" distR="114300">
            <wp:extent cx="5266690" cy="2411095"/>
            <wp:effectExtent l="0" t="0" r="6350" b="12065"/>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
                    <pic:cNvPicPr>
                      <a:picLocks noChangeAspect="1"/>
                    </pic:cNvPicPr>
                  </pic:nvPicPr>
                  <pic:blipFill>
                    <a:blip r:embed="rId14"/>
                    <a:stretch>
                      <a:fillRect/>
                    </a:stretch>
                  </pic:blipFill>
                  <pic:spPr>
                    <a:xfrm>
                      <a:off x="0" y="0"/>
                      <a:ext cx="5266690" cy="2411095"/>
                    </a:xfrm>
                    <a:prstGeom prst="rect">
                      <a:avLst/>
                    </a:prstGeom>
                    <a:noFill/>
                    <a:ln>
                      <a:noFill/>
                    </a:ln>
                  </pic:spPr>
                </pic:pic>
              </a:graphicData>
            </a:graphic>
          </wp:inline>
        </w:drawing>
      </w:r>
    </w:p>
    <w:p w14:paraId="111E678F">
      <w:pPr>
        <w:numPr>
          <w:ilvl w:val="0"/>
          <w:numId w:val="2"/>
        </w:num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手签并扫描电子版</w:t>
      </w:r>
    </w:p>
    <w:p w14:paraId="788A8AC3">
      <w:pPr>
        <w:numPr>
          <w:ilvl w:val="0"/>
          <w:numId w:val="0"/>
        </w:num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本步骤对打印后的个人承诺书进行手签，然后扫描成电子版，电子版的格式限定为：jpg、png、pdf 三种。</w:t>
      </w:r>
    </w:p>
    <w:p w14:paraId="37297C3D">
      <w:pPr>
        <w:numPr>
          <w:ilvl w:val="0"/>
          <w:numId w:val="2"/>
        </w:num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扫描电子版上传。</w:t>
      </w:r>
    </w:p>
    <w:p w14:paraId="183F8A9B">
      <w:p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点击“添加”，在弹出页面中附件类型选择“申报承诺书”，选择具体的个人承诺书附件，点击“确定”即可完成上传。</w:t>
      </w:r>
    </w:p>
    <w:p w14:paraId="35FA534A">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证明材料格式限定为：jpg/png/pdf三类，且不允许超过10M。如下图所示：</w:t>
      </w:r>
    </w:p>
    <w:p w14:paraId="157F9DE5">
      <w:pPr>
        <w:spacing w:line="360" w:lineRule="auto"/>
        <w:rPr>
          <w:rFonts w:hint="default" w:ascii="仿宋_GB2312" w:hAnsi="仿宋_GB2312" w:eastAsia="仿宋_GB2312" w:cs="仿宋_GB2312"/>
          <w:color w:val="000000"/>
          <w:sz w:val="28"/>
          <w:szCs w:val="28"/>
          <w:lang w:val="en-US" w:eastAsia="zh-CN"/>
        </w:rPr>
      </w:pPr>
      <w:r>
        <w:drawing>
          <wp:inline distT="0" distB="0" distL="114300" distR="114300">
            <wp:extent cx="5266690" cy="2427605"/>
            <wp:effectExtent l="0" t="0" r="6350" b="10795"/>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5"/>
                    <a:stretch>
                      <a:fillRect/>
                    </a:stretch>
                  </pic:blipFill>
                  <pic:spPr>
                    <a:xfrm>
                      <a:off x="0" y="0"/>
                      <a:ext cx="5266690" cy="2427605"/>
                    </a:xfrm>
                    <a:prstGeom prst="rect">
                      <a:avLst/>
                    </a:prstGeom>
                    <a:noFill/>
                    <a:ln>
                      <a:noFill/>
                    </a:ln>
                  </pic:spPr>
                </pic:pic>
              </a:graphicData>
            </a:graphic>
          </wp:inline>
        </w:drawing>
      </w:r>
    </w:p>
    <w:p w14:paraId="77C1BE70">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信息完善无误后，用户</w:t>
      </w:r>
      <w:r>
        <w:rPr>
          <w:rFonts w:hint="eastAsia" w:ascii="仿宋_GB2312" w:hAnsi="仿宋_GB2312" w:eastAsia="仿宋_GB2312" w:cs="仿宋_GB2312"/>
          <w:color w:val="000000"/>
          <w:sz w:val="28"/>
          <w:szCs w:val="28"/>
          <w:lang w:val="en-US" w:eastAsia="zh-CN"/>
        </w:rPr>
        <w:t>可点击“</w:t>
      </w:r>
      <w:r>
        <w:rPr>
          <w:rFonts w:hint="eastAsia" w:ascii="仿宋_GB2312" w:hAnsi="仿宋_GB2312" w:eastAsia="仿宋_GB2312" w:cs="仿宋_GB2312"/>
          <w:b w:val="0"/>
          <w:bCs w:val="0"/>
          <w:color w:val="000000"/>
          <w:sz w:val="28"/>
          <w:szCs w:val="28"/>
        </w:rPr>
        <w:t>返回</w:t>
      </w:r>
      <w:r>
        <w:rPr>
          <w:rFonts w:hint="eastAsia" w:ascii="仿宋_GB2312" w:hAnsi="仿宋_GB2312" w:eastAsia="仿宋_GB2312" w:cs="仿宋_GB2312"/>
          <w:b w:val="0"/>
          <w:bCs w:val="0"/>
          <w:color w:val="000000"/>
          <w:sz w:val="28"/>
          <w:szCs w:val="28"/>
          <w:lang w:val="en-US" w:eastAsia="zh-CN"/>
        </w:rPr>
        <w:t>上一</w:t>
      </w:r>
      <w:r>
        <w:rPr>
          <w:rFonts w:hint="eastAsia" w:ascii="仿宋_GB2312" w:hAnsi="仿宋_GB2312" w:eastAsia="仿宋_GB2312" w:cs="仿宋_GB2312"/>
          <w:b w:val="0"/>
          <w:bCs w:val="0"/>
          <w:color w:val="000000"/>
          <w:sz w:val="28"/>
          <w:szCs w:val="28"/>
        </w:rPr>
        <w:t>页</w:t>
      </w:r>
      <w:r>
        <w:rPr>
          <w:rFonts w:hint="eastAsia" w:ascii="仿宋_GB2312" w:hAnsi="仿宋_GB2312" w:eastAsia="仿宋_GB2312" w:cs="仿宋_GB2312"/>
          <w:color w:val="000000"/>
          <w:sz w:val="28"/>
          <w:szCs w:val="28"/>
          <w:lang w:val="en-US" w:eastAsia="zh-CN"/>
        </w:rPr>
        <w:t>”</w:t>
      </w:r>
      <w:r>
        <w:rPr>
          <w:rFonts w:hint="eastAsia" w:ascii="仿宋_GB2312" w:hAnsi="仿宋_GB2312" w:eastAsia="仿宋_GB2312" w:cs="仿宋_GB2312"/>
          <w:color w:val="000000"/>
          <w:sz w:val="28"/>
          <w:szCs w:val="28"/>
        </w:rPr>
        <w:t>，点击页面中“下一步”按钮，进入下一环节，如下图所示：</w:t>
      </w:r>
    </w:p>
    <w:p w14:paraId="0F935675">
      <w:pPr>
        <w:spacing w:line="360" w:lineRule="auto"/>
        <w:jc w:val="center"/>
        <w:rPr>
          <w:rFonts w:hint="eastAsia"/>
        </w:rPr>
      </w:pPr>
      <w:r>
        <w:drawing>
          <wp:inline distT="0" distB="0" distL="114300" distR="114300">
            <wp:extent cx="5267960" cy="1766570"/>
            <wp:effectExtent l="0" t="0" r="5080" b="1270"/>
            <wp:docPr id="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7"/>
                    <pic:cNvPicPr>
                      <a:picLocks noChangeAspect="1"/>
                    </pic:cNvPicPr>
                  </pic:nvPicPr>
                  <pic:blipFill>
                    <a:blip r:embed="rId16"/>
                    <a:stretch>
                      <a:fillRect/>
                    </a:stretch>
                  </pic:blipFill>
                  <pic:spPr>
                    <a:xfrm>
                      <a:off x="0" y="0"/>
                      <a:ext cx="5267960" cy="1766570"/>
                    </a:xfrm>
                    <a:prstGeom prst="rect">
                      <a:avLst/>
                    </a:prstGeom>
                    <a:noFill/>
                    <a:ln>
                      <a:noFill/>
                    </a:ln>
                  </pic:spPr>
                </pic:pic>
              </a:graphicData>
            </a:graphic>
          </wp:inline>
        </w:drawing>
      </w:r>
    </w:p>
    <w:bookmarkEnd w:id="10"/>
    <w:p w14:paraId="2ABA626F">
      <w:pPr>
        <w:pStyle w:val="3"/>
        <w:spacing w:line="560" w:lineRule="exact"/>
        <w:rPr>
          <w:rFonts w:hint="eastAsia" w:ascii="楷体_GB2312" w:hAnsi="楷体_GB2312" w:eastAsia="楷体_GB2312" w:cs="楷体_GB2312"/>
          <w:b w:val="0"/>
          <w:bCs/>
        </w:rPr>
      </w:pPr>
      <w:bookmarkStart w:id="11" w:name="_Toc6039"/>
      <w:bookmarkStart w:id="12" w:name="_Toc26968"/>
      <w:r>
        <w:rPr>
          <w:rFonts w:hint="eastAsia" w:ascii="楷体_GB2312" w:hAnsi="楷体_GB2312" w:eastAsia="楷体_GB2312" w:cs="楷体_GB2312"/>
          <w:b w:val="0"/>
          <w:bCs/>
        </w:rPr>
        <w:t>如何提交</w:t>
      </w:r>
      <w:bookmarkEnd w:id="11"/>
      <w:r>
        <w:rPr>
          <w:rFonts w:hint="eastAsia" w:ascii="楷体_GB2312" w:hAnsi="楷体_GB2312" w:eastAsia="楷体_GB2312" w:cs="楷体_GB2312"/>
          <w:b w:val="0"/>
          <w:bCs/>
        </w:rPr>
        <w:t>审核</w:t>
      </w:r>
      <w:bookmarkEnd w:id="12"/>
    </w:p>
    <w:p w14:paraId="58950A7D">
      <w:pPr>
        <w:spacing w:line="360" w:lineRule="auto"/>
        <w:ind w:firstLine="560" w:firstLineChars="200"/>
        <w:rPr>
          <w:rFonts w:hint="eastAsia" w:ascii="仿宋_GB2312" w:hAnsi="仿宋_GB2312" w:eastAsia="仿宋_GB2312" w:cs="仿宋_GB2312"/>
          <w:color w:val="000000"/>
          <w:sz w:val="28"/>
          <w:szCs w:val="28"/>
          <w:lang w:eastAsia="zh-CN"/>
        </w:rPr>
      </w:pPr>
      <w:bookmarkStart w:id="13" w:name="_Toc11661"/>
      <w:r>
        <w:rPr>
          <w:rFonts w:hint="eastAsia" w:ascii="仿宋_GB2312" w:hAnsi="仿宋_GB2312" w:eastAsia="仿宋_GB2312" w:cs="仿宋_GB2312"/>
          <w:color w:val="000000"/>
          <w:sz w:val="28"/>
          <w:szCs w:val="28"/>
        </w:rPr>
        <w:t>用户进入下一步页面后，在“选择</w:t>
      </w:r>
      <w:r>
        <w:rPr>
          <w:rFonts w:hint="eastAsia" w:ascii="仿宋_GB2312" w:hAnsi="仿宋_GB2312" w:eastAsia="仿宋_GB2312" w:cs="仿宋_GB2312"/>
          <w:color w:val="000000"/>
          <w:sz w:val="28"/>
          <w:szCs w:val="28"/>
          <w:lang w:val="en-US" w:eastAsia="zh-CN"/>
        </w:rPr>
        <w:t>申报</w:t>
      </w:r>
      <w:r>
        <w:rPr>
          <w:rFonts w:hint="eastAsia" w:ascii="仿宋_GB2312" w:hAnsi="仿宋_GB2312" w:eastAsia="仿宋_GB2312" w:cs="仿宋_GB2312"/>
          <w:color w:val="000000"/>
          <w:sz w:val="28"/>
          <w:szCs w:val="28"/>
        </w:rPr>
        <w:t>单位”处搜索</w:t>
      </w:r>
      <w:r>
        <w:rPr>
          <w:rFonts w:hint="eastAsia" w:ascii="仿宋_GB2312" w:hAnsi="仿宋_GB2312" w:eastAsia="仿宋_GB2312" w:cs="仿宋_GB2312"/>
          <w:color w:val="000000"/>
          <w:sz w:val="28"/>
          <w:szCs w:val="28"/>
          <w:lang w:val="en-US" w:eastAsia="zh-CN"/>
        </w:rPr>
        <w:t>用户所在的工作</w:t>
      </w:r>
      <w:r>
        <w:rPr>
          <w:rFonts w:hint="eastAsia" w:ascii="仿宋_GB2312" w:hAnsi="仿宋_GB2312" w:eastAsia="仿宋_GB2312" w:cs="仿宋_GB2312"/>
          <w:color w:val="000000"/>
          <w:sz w:val="28"/>
          <w:szCs w:val="28"/>
        </w:rPr>
        <w:t>单位</w:t>
      </w:r>
      <w:r>
        <w:rPr>
          <w:rFonts w:hint="eastAsia" w:ascii="仿宋_GB2312" w:hAnsi="仿宋_GB2312" w:eastAsia="仿宋_GB2312" w:cs="仿宋_GB2312"/>
          <w:color w:val="000000"/>
          <w:sz w:val="28"/>
          <w:szCs w:val="28"/>
          <w:lang w:val="en-US" w:eastAsia="zh-CN"/>
        </w:rPr>
        <w:t>名称</w:t>
      </w:r>
      <w:r>
        <w:rPr>
          <w:rFonts w:hint="eastAsia" w:ascii="仿宋_GB2312" w:hAnsi="仿宋_GB2312" w:eastAsia="仿宋_GB2312" w:cs="仿宋_GB2312"/>
          <w:color w:val="000000"/>
          <w:sz w:val="28"/>
          <w:szCs w:val="28"/>
        </w:rPr>
        <w:t>关键字进行模糊查询，选择</w:t>
      </w:r>
      <w:r>
        <w:rPr>
          <w:rFonts w:hint="eastAsia" w:ascii="仿宋_GB2312" w:hAnsi="仿宋_GB2312" w:eastAsia="仿宋_GB2312" w:cs="仿宋_GB2312"/>
          <w:color w:val="000000"/>
          <w:sz w:val="28"/>
          <w:szCs w:val="28"/>
          <w:lang w:val="en-US" w:eastAsia="zh-CN"/>
        </w:rPr>
        <w:t>具体的工作</w:t>
      </w:r>
      <w:r>
        <w:rPr>
          <w:rFonts w:hint="eastAsia" w:ascii="仿宋_GB2312" w:hAnsi="仿宋_GB2312" w:eastAsia="仿宋_GB2312" w:cs="仿宋_GB2312"/>
          <w:color w:val="000000"/>
          <w:sz w:val="28"/>
          <w:szCs w:val="28"/>
        </w:rPr>
        <w:t>单位后点击“提交”</w:t>
      </w:r>
      <w:r>
        <w:rPr>
          <w:rFonts w:hint="eastAsia" w:ascii="仿宋_GB2312" w:hAnsi="仿宋_GB2312" w:eastAsia="仿宋_GB2312" w:cs="仿宋_GB2312"/>
          <w:color w:val="000000"/>
          <w:sz w:val="28"/>
          <w:szCs w:val="28"/>
          <w:lang w:val="en-US" w:eastAsia="zh-CN"/>
        </w:rPr>
        <w:t>按钮进行</w:t>
      </w:r>
      <w:r>
        <w:rPr>
          <w:rFonts w:hint="eastAsia" w:ascii="仿宋_GB2312" w:hAnsi="仿宋_GB2312" w:eastAsia="仿宋_GB2312" w:cs="仿宋_GB2312"/>
          <w:color w:val="000000"/>
          <w:sz w:val="28"/>
          <w:szCs w:val="28"/>
        </w:rPr>
        <w:t>申报信息</w:t>
      </w:r>
      <w:r>
        <w:rPr>
          <w:rFonts w:hint="eastAsia" w:ascii="仿宋_GB2312" w:hAnsi="仿宋_GB2312" w:eastAsia="仿宋_GB2312" w:cs="仿宋_GB2312"/>
          <w:color w:val="000000"/>
          <w:sz w:val="28"/>
          <w:szCs w:val="28"/>
          <w:lang w:val="en-US" w:eastAsia="zh-CN"/>
        </w:rPr>
        <w:t>的流转</w:t>
      </w:r>
      <w:r>
        <w:rPr>
          <w:rFonts w:hint="eastAsia" w:ascii="仿宋_GB2312" w:hAnsi="仿宋_GB2312" w:eastAsia="仿宋_GB2312" w:cs="仿宋_GB2312"/>
          <w:color w:val="000000"/>
          <w:sz w:val="28"/>
          <w:szCs w:val="28"/>
          <w:lang w:eastAsia="zh-CN"/>
        </w:rPr>
        <w:t>。</w:t>
      </w:r>
    </w:p>
    <w:p w14:paraId="78A29E4A">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注：此处的申报单位是指用户所在的工作单位，该单位需先在系统中注册并审核通过，未注册审核的工作单位将无法查询。</w:t>
      </w:r>
    </w:p>
    <w:p w14:paraId="608DEA52">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如下图所示：</w:t>
      </w:r>
    </w:p>
    <w:p w14:paraId="38F3C171">
      <w:pPr>
        <w:spacing w:line="360" w:lineRule="auto"/>
      </w:pPr>
      <w:r>
        <w:drawing>
          <wp:inline distT="0" distB="0" distL="114300" distR="114300">
            <wp:extent cx="5266690" cy="1908810"/>
            <wp:effectExtent l="0" t="0" r="6350" b="11430"/>
            <wp:docPr id="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4"/>
                    <pic:cNvPicPr>
                      <a:picLocks noChangeAspect="1"/>
                    </pic:cNvPicPr>
                  </pic:nvPicPr>
                  <pic:blipFill>
                    <a:blip r:embed="rId17"/>
                    <a:stretch>
                      <a:fillRect/>
                    </a:stretch>
                  </pic:blipFill>
                  <pic:spPr>
                    <a:xfrm>
                      <a:off x="0" y="0"/>
                      <a:ext cx="5266690" cy="1908810"/>
                    </a:xfrm>
                    <a:prstGeom prst="rect">
                      <a:avLst/>
                    </a:prstGeom>
                    <a:noFill/>
                    <a:ln>
                      <a:noFill/>
                    </a:ln>
                  </pic:spPr>
                </pic:pic>
              </a:graphicData>
            </a:graphic>
          </wp:inline>
        </w:drawing>
      </w:r>
    </w:p>
    <w:p w14:paraId="64B2051C">
      <w:pPr>
        <w:jc w:val="both"/>
        <w:rPr>
          <w:rFonts w:hint="eastAsia"/>
        </w:rPr>
      </w:pPr>
    </w:p>
    <w:p w14:paraId="2E34F52E">
      <w:pPr>
        <w:pStyle w:val="3"/>
        <w:spacing w:line="560" w:lineRule="exact"/>
        <w:rPr>
          <w:rFonts w:hint="eastAsia" w:ascii="楷体_GB2312" w:hAnsi="楷体_GB2312" w:eastAsia="楷体_GB2312" w:cs="楷体_GB2312"/>
          <w:b w:val="0"/>
          <w:bCs/>
        </w:rPr>
      </w:pPr>
      <w:bookmarkStart w:id="14" w:name="_Toc11849"/>
      <w:bookmarkStart w:id="15" w:name="_Toc3272"/>
      <w:r>
        <w:rPr>
          <w:rFonts w:hint="eastAsia" w:ascii="楷体_GB2312" w:hAnsi="楷体_GB2312" w:eastAsia="楷体_GB2312" w:cs="楷体_GB2312"/>
          <w:b w:val="0"/>
          <w:bCs/>
        </w:rPr>
        <w:t>如何撤回</w:t>
      </w:r>
      <w:bookmarkEnd w:id="14"/>
      <w:r>
        <w:rPr>
          <w:rFonts w:hint="eastAsia" w:ascii="楷体_GB2312" w:hAnsi="楷体_GB2312" w:eastAsia="楷体_GB2312" w:cs="楷体_GB2312"/>
          <w:b w:val="0"/>
          <w:bCs/>
        </w:rPr>
        <w:t>提交</w:t>
      </w:r>
      <w:bookmarkEnd w:id="15"/>
    </w:p>
    <w:p w14:paraId="169B085C">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在</w:t>
      </w:r>
      <w:r>
        <w:rPr>
          <w:rFonts w:hint="eastAsia" w:ascii="仿宋_GB2312" w:hAnsi="仿宋_GB2312" w:eastAsia="仿宋_GB2312" w:cs="仿宋_GB2312"/>
          <w:color w:val="000000"/>
          <w:sz w:val="28"/>
          <w:szCs w:val="28"/>
          <w:lang w:val="en-US" w:eastAsia="zh-CN"/>
        </w:rPr>
        <w:t>工作</w:t>
      </w:r>
      <w:r>
        <w:rPr>
          <w:rFonts w:hint="eastAsia" w:ascii="仿宋_GB2312" w:hAnsi="仿宋_GB2312" w:eastAsia="仿宋_GB2312" w:cs="仿宋_GB2312"/>
          <w:color w:val="000000"/>
          <w:sz w:val="28"/>
          <w:szCs w:val="28"/>
        </w:rPr>
        <w:t>单位未进行审核操作前，可点击“撤回”按钮，撤回提交操作重新编辑信息，如下图所示：</w:t>
      </w:r>
    </w:p>
    <w:p w14:paraId="54F1F15C">
      <w:pPr>
        <w:spacing w:line="360" w:lineRule="auto"/>
        <w:jc w:val="center"/>
      </w:pPr>
    </w:p>
    <w:p w14:paraId="2E86EA14">
      <w:pPr>
        <w:spacing w:line="360" w:lineRule="auto"/>
        <w:jc w:val="center"/>
      </w:pPr>
      <w:r>
        <w:drawing>
          <wp:inline distT="0" distB="0" distL="114300" distR="114300">
            <wp:extent cx="5265420" cy="1649730"/>
            <wp:effectExtent l="0" t="0" r="7620" b="11430"/>
            <wp:docPr id="1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8"/>
                    <pic:cNvPicPr>
                      <a:picLocks noChangeAspect="1"/>
                    </pic:cNvPicPr>
                  </pic:nvPicPr>
                  <pic:blipFill>
                    <a:blip r:embed="rId18"/>
                    <a:stretch>
                      <a:fillRect/>
                    </a:stretch>
                  </pic:blipFill>
                  <pic:spPr>
                    <a:xfrm>
                      <a:off x="0" y="0"/>
                      <a:ext cx="5265420" cy="1649730"/>
                    </a:xfrm>
                    <a:prstGeom prst="rect">
                      <a:avLst/>
                    </a:prstGeom>
                    <a:noFill/>
                    <a:ln>
                      <a:noFill/>
                    </a:ln>
                  </pic:spPr>
                </pic:pic>
              </a:graphicData>
            </a:graphic>
          </wp:inline>
        </w:drawing>
      </w:r>
    </w:p>
    <w:p w14:paraId="1E19E129">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点击弹框中“确认”按钮即可成功撤回提交。重新完善修改后，再次提交信息即可。</w:t>
      </w:r>
      <w:bookmarkEnd w:id="13"/>
    </w:p>
    <w:p w14:paraId="119CADD2">
      <w:pPr>
        <w:pStyle w:val="3"/>
        <w:spacing w:line="560" w:lineRule="exact"/>
        <w:rPr>
          <w:rFonts w:hint="eastAsia" w:ascii="楷体_GB2312" w:hAnsi="楷体_GB2312" w:eastAsia="楷体_GB2312" w:cs="楷体_GB2312"/>
          <w:b w:val="0"/>
          <w:bCs/>
        </w:rPr>
      </w:pPr>
      <w:bookmarkStart w:id="16" w:name="_Toc16657"/>
      <w:r>
        <w:rPr>
          <w:rFonts w:hint="eastAsia" w:ascii="楷体_GB2312" w:hAnsi="楷体_GB2312" w:eastAsia="楷体_GB2312" w:cs="楷体_GB2312"/>
          <w:b w:val="0"/>
          <w:bCs/>
        </w:rPr>
        <w:t>如何查看审核历史</w:t>
      </w:r>
      <w:bookmarkEnd w:id="16"/>
    </w:p>
    <w:p w14:paraId="4A37B0D3">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在提交页面，点击“查看审核过程”按钮查看审核情况，如下图所示：</w:t>
      </w:r>
    </w:p>
    <w:p w14:paraId="694E8AEC">
      <w:pPr>
        <w:spacing w:line="360" w:lineRule="auto"/>
        <w:rPr>
          <w:rFonts w:hint="eastAsia"/>
        </w:rPr>
      </w:pPr>
      <w:r>
        <w:drawing>
          <wp:inline distT="0" distB="0" distL="114300" distR="114300">
            <wp:extent cx="5262880" cy="1666240"/>
            <wp:effectExtent l="0" t="0" r="10160" b="10160"/>
            <wp:docPr id="1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9"/>
                    <pic:cNvPicPr>
                      <a:picLocks noChangeAspect="1"/>
                    </pic:cNvPicPr>
                  </pic:nvPicPr>
                  <pic:blipFill>
                    <a:blip r:embed="rId19"/>
                    <a:stretch>
                      <a:fillRect/>
                    </a:stretch>
                  </pic:blipFill>
                  <pic:spPr>
                    <a:xfrm>
                      <a:off x="0" y="0"/>
                      <a:ext cx="5262880" cy="1666240"/>
                    </a:xfrm>
                    <a:prstGeom prst="rect">
                      <a:avLst/>
                    </a:prstGeom>
                    <a:noFill/>
                    <a:ln>
                      <a:noFill/>
                    </a:ln>
                  </pic:spPr>
                </pic:pic>
              </a:graphicData>
            </a:graphic>
          </wp:inline>
        </w:drawing>
      </w:r>
    </w:p>
    <w:p w14:paraId="2CAB8671">
      <w:pPr>
        <w:pStyle w:val="2"/>
        <w:spacing w:line="560" w:lineRule="exact"/>
        <w:rPr>
          <w:rFonts w:hint="eastAsia" w:ascii="黑体" w:hAnsi="黑体" w:eastAsia="黑体" w:cs="黑体"/>
          <w:b w:val="0"/>
          <w:bCs w:val="0"/>
          <w:sz w:val="32"/>
          <w:szCs w:val="32"/>
        </w:rPr>
      </w:pPr>
      <w:bookmarkStart w:id="17" w:name="_Toc26453"/>
      <w:bookmarkStart w:id="18" w:name="_Toc14841_WPSOffice_Level1"/>
      <w:bookmarkStart w:id="19" w:name="_Toc29984"/>
      <w:bookmarkStart w:id="20" w:name="_Toc31981"/>
      <w:bookmarkStart w:id="21" w:name="_Toc24735"/>
      <w:bookmarkStart w:id="22" w:name="_Toc10079"/>
      <w:bookmarkStart w:id="23" w:name="_Toc13787"/>
      <w:r>
        <w:rPr>
          <w:rFonts w:hint="eastAsia" w:ascii="黑体" w:hAnsi="黑体" w:eastAsia="黑体" w:cs="黑体"/>
          <w:b w:val="0"/>
          <w:bCs w:val="0"/>
          <w:sz w:val="32"/>
          <w:szCs w:val="32"/>
          <w:lang w:val="en-US" w:eastAsia="zh-CN"/>
        </w:rPr>
        <w:t>工作单位用户操作</w:t>
      </w:r>
      <w:bookmarkEnd w:id="17"/>
    </w:p>
    <w:p w14:paraId="60DB5FA7">
      <w:pPr>
        <w:pStyle w:val="3"/>
        <w:spacing w:line="560" w:lineRule="exact"/>
        <w:rPr>
          <w:rFonts w:hint="eastAsia" w:ascii="楷体_GB2312" w:hAnsi="楷体_GB2312" w:eastAsia="楷体_GB2312" w:cs="楷体_GB2312"/>
          <w:b w:val="0"/>
          <w:bCs/>
        </w:rPr>
      </w:pPr>
      <w:bookmarkStart w:id="24" w:name="_Toc3678"/>
      <w:bookmarkStart w:id="25" w:name="_Toc36213417"/>
      <w:r>
        <w:rPr>
          <w:rFonts w:hint="eastAsia" w:ascii="楷体_GB2312" w:hAnsi="楷体_GB2312" w:eastAsia="楷体_GB2312" w:cs="楷体_GB2312"/>
          <w:b w:val="0"/>
          <w:bCs/>
          <w:lang w:val="en-US" w:eastAsia="zh-CN"/>
        </w:rPr>
        <w:t>工作单位</w:t>
      </w:r>
      <w:r>
        <w:rPr>
          <w:rFonts w:hint="eastAsia" w:ascii="楷体_GB2312" w:hAnsi="楷体_GB2312" w:eastAsia="楷体_GB2312" w:cs="楷体_GB2312"/>
          <w:b w:val="0"/>
          <w:bCs/>
        </w:rPr>
        <w:t>用户注册、登录</w:t>
      </w:r>
      <w:bookmarkEnd w:id="24"/>
      <w:bookmarkEnd w:id="25"/>
    </w:p>
    <w:p w14:paraId="0EDD7F95">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进入人才山东（http</w:t>
      </w:r>
      <w:r>
        <w:rPr>
          <w:rFonts w:ascii="仿宋_GB2312" w:hAnsi="仿宋_GB2312" w:eastAsia="仿宋_GB2312" w:cs="仿宋_GB2312"/>
          <w:color w:val="000000"/>
          <w:sz w:val="28"/>
          <w:szCs w:val="28"/>
        </w:rPr>
        <w:t>:</w:t>
      </w:r>
      <w:r>
        <w:rPr>
          <w:rFonts w:hint="eastAsia" w:ascii="仿宋_GB2312" w:hAnsi="仿宋_GB2312" w:eastAsia="仿宋_GB2312" w:cs="仿宋_GB2312"/>
          <w:color w:val="000000"/>
          <w:sz w:val="28"/>
          <w:szCs w:val="28"/>
        </w:rPr>
        <w:t>/</w:t>
      </w:r>
      <w:r>
        <w:rPr>
          <w:rFonts w:ascii="仿宋_GB2312" w:hAnsi="仿宋_GB2312" w:eastAsia="仿宋_GB2312" w:cs="仿宋_GB2312"/>
          <w:color w:val="000000"/>
          <w:sz w:val="28"/>
          <w:szCs w:val="28"/>
        </w:rPr>
        <w:t>/</w:t>
      </w:r>
      <w:r>
        <w:rPr>
          <w:rFonts w:hint="eastAsia" w:ascii="仿宋_GB2312" w:hAnsi="仿宋_GB2312" w:eastAsia="仿宋_GB2312" w:cs="仿宋_GB2312"/>
          <w:color w:val="000000"/>
          <w:sz w:val="28"/>
          <w:szCs w:val="28"/>
        </w:rPr>
        <w:t>sso</w:t>
      </w:r>
      <w:r>
        <w:rPr>
          <w:rFonts w:ascii="仿宋_GB2312" w:hAnsi="仿宋_GB2312" w:eastAsia="仿宋_GB2312" w:cs="仿宋_GB2312"/>
          <w:color w:val="000000"/>
          <w:sz w:val="28"/>
          <w:szCs w:val="28"/>
        </w:rPr>
        <w:t>.</w:t>
      </w:r>
      <w:r>
        <w:rPr>
          <w:rFonts w:hint="eastAsia" w:ascii="仿宋_GB2312" w:hAnsi="仿宋_GB2312" w:eastAsia="仿宋_GB2312" w:cs="仿宋_GB2312"/>
          <w:color w:val="000000"/>
          <w:sz w:val="28"/>
          <w:szCs w:val="28"/>
        </w:rPr>
        <w:t>rcsd.cn）登录页面，如下图所示：</w:t>
      </w:r>
    </w:p>
    <w:p w14:paraId="5449C0FC">
      <w:pPr>
        <w:spacing w:line="360" w:lineRule="auto"/>
        <w:rPr>
          <w:rFonts w:hint="eastAsia" w:ascii="仿宋_GB2312" w:hAnsi="仿宋_GB2312" w:eastAsia="仿宋_GB2312" w:cs="仿宋_GB2312"/>
          <w:color w:val="000000"/>
          <w:sz w:val="28"/>
          <w:szCs w:val="28"/>
        </w:rPr>
      </w:pPr>
      <w:r>
        <w:drawing>
          <wp:inline distT="0" distB="0" distL="114300" distR="114300">
            <wp:extent cx="5271135" cy="2985135"/>
            <wp:effectExtent l="0" t="0" r="1905" b="1905"/>
            <wp:docPr id="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0"/>
                    <pic:cNvPicPr>
                      <a:picLocks noChangeAspect="1"/>
                    </pic:cNvPicPr>
                  </pic:nvPicPr>
                  <pic:blipFill>
                    <a:blip r:embed="rId7"/>
                    <a:stretch>
                      <a:fillRect/>
                    </a:stretch>
                  </pic:blipFill>
                  <pic:spPr>
                    <a:xfrm>
                      <a:off x="0" y="0"/>
                      <a:ext cx="5271135" cy="2985135"/>
                    </a:xfrm>
                    <a:prstGeom prst="rect">
                      <a:avLst/>
                    </a:prstGeom>
                    <a:noFill/>
                    <a:ln>
                      <a:noFill/>
                    </a:ln>
                  </pic:spPr>
                </pic:pic>
              </a:graphicData>
            </a:graphic>
          </wp:inline>
        </w:drawing>
      </w:r>
    </w:p>
    <w:p w14:paraId="2C6D15C7">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点击“用户注册”按钮，进入注册页面，如下图所示：</w:t>
      </w:r>
    </w:p>
    <w:p w14:paraId="265CB77F">
      <w:pPr>
        <w:spacing w:line="360" w:lineRule="auto"/>
        <w:jc w:val="center"/>
        <w:rPr>
          <w:rFonts w:ascii="仿宋_GB2312" w:hAnsi="仿宋_GB2312" w:eastAsia="仿宋_GB2312" w:cs="仿宋_GB2312"/>
          <w:color w:val="000000"/>
          <w:sz w:val="28"/>
          <w:szCs w:val="28"/>
        </w:rPr>
      </w:pPr>
      <w:r>
        <w:drawing>
          <wp:inline distT="0" distB="0" distL="114300" distR="114300">
            <wp:extent cx="5266055" cy="3397885"/>
            <wp:effectExtent l="0" t="0" r="6985" b="635"/>
            <wp:docPr id="1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3"/>
                    <pic:cNvPicPr>
                      <a:picLocks noChangeAspect="1"/>
                    </pic:cNvPicPr>
                  </pic:nvPicPr>
                  <pic:blipFill>
                    <a:blip r:embed="rId20"/>
                    <a:stretch>
                      <a:fillRect/>
                    </a:stretch>
                  </pic:blipFill>
                  <pic:spPr>
                    <a:xfrm>
                      <a:off x="0" y="0"/>
                      <a:ext cx="5266055" cy="3397885"/>
                    </a:xfrm>
                    <a:prstGeom prst="rect">
                      <a:avLst/>
                    </a:prstGeom>
                    <a:noFill/>
                    <a:ln>
                      <a:noFill/>
                    </a:ln>
                  </pic:spPr>
                </pic:pic>
              </a:graphicData>
            </a:graphic>
          </wp:inline>
        </w:drawing>
      </w:r>
    </w:p>
    <w:p w14:paraId="0D7FC3B5">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选择右侧“单位注册”完善相关信息后，点击“注册”按钮即可。</w:t>
      </w:r>
    </w:p>
    <w:p w14:paraId="7719568E">
      <w:pPr>
        <w:spacing w:line="360" w:lineRule="auto"/>
        <w:ind w:firstLine="560" w:firstLineChars="200"/>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注册成功后，返回登录页，输入注册的登录名、密码及验证码后，点击“登录”按钮，进入用户中心，如下图所示：</w:t>
      </w:r>
    </w:p>
    <w:p w14:paraId="206C5848">
      <w:pPr>
        <w:spacing w:line="360" w:lineRule="auto"/>
        <w:ind w:firstLine="420" w:firstLineChars="200"/>
      </w:pPr>
      <w:r>
        <w:drawing>
          <wp:inline distT="0" distB="0" distL="114300" distR="114300">
            <wp:extent cx="5272405" cy="2233295"/>
            <wp:effectExtent l="0" t="0" r="635" b="6985"/>
            <wp:docPr id="1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8"/>
                    <pic:cNvPicPr>
                      <a:picLocks noChangeAspect="1"/>
                    </pic:cNvPicPr>
                  </pic:nvPicPr>
                  <pic:blipFill>
                    <a:blip r:embed="rId21"/>
                    <a:stretch>
                      <a:fillRect/>
                    </a:stretch>
                  </pic:blipFill>
                  <pic:spPr>
                    <a:xfrm>
                      <a:off x="0" y="0"/>
                      <a:ext cx="5272405" cy="2233295"/>
                    </a:xfrm>
                    <a:prstGeom prst="rect">
                      <a:avLst/>
                    </a:prstGeom>
                    <a:noFill/>
                    <a:ln>
                      <a:noFill/>
                    </a:ln>
                  </pic:spPr>
                </pic:pic>
              </a:graphicData>
            </a:graphic>
          </wp:inline>
        </w:drawing>
      </w:r>
    </w:p>
    <w:p w14:paraId="6F694091">
      <w:pPr>
        <w:pStyle w:val="3"/>
        <w:spacing w:line="560" w:lineRule="exact"/>
        <w:rPr>
          <w:rFonts w:ascii="楷体_GB2312" w:hAnsi="楷体_GB2312" w:eastAsia="楷体_GB2312" w:cs="楷体_GB2312"/>
          <w:b w:val="0"/>
          <w:bCs/>
        </w:rPr>
      </w:pPr>
      <w:bookmarkStart w:id="26" w:name="_Toc25146"/>
      <w:bookmarkStart w:id="27" w:name="_Toc36213418"/>
      <w:r>
        <w:rPr>
          <w:rFonts w:hint="eastAsia" w:ascii="楷体_GB2312" w:hAnsi="楷体_GB2312" w:eastAsia="楷体_GB2312" w:cs="楷体_GB2312"/>
          <w:b w:val="0"/>
          <w:bCs/>
        </w:rPr>
        <w:t>单位信息维护与提交审核</w:t>
      </w:r>
      <w:bookmarkEnd w:id="26"/>
    </w:p>
    <w:p w14:paraId="4562DA29">
      <w:pPr>
        <w:ind w:firstLine="560" w:firstLineChars="200"/>
        <w:rPr>
          <w:rFonts w:hint="eastAsia" w:ascii="仿宋_GB2312" w:eastAsia="仿宋_GB2312"/>
          <w:sz w:val="28"/>
          <w:szCs w:val="28"/>
        </w:rPr>
      </w:pPr>
      <w:r>
        <w:rPr>
          <w:rFonts w:hint="eastAsia" w:ascii="仿宋_GB2312" w:eastAsia="仿宋_GB2312"/>
          <w:sz w:val="28"/>
          <w:szCs w:val="28"/>
        </w:rPr>
        <w:t>点击信息维护菜单维护基本信息，然后进入提交审核页面，点击左上角的“提交审核”，等待审核，如下图：</w:t>
      </w:r>
    </w:p>
    <w:p w14:paraId="5D614A79">
      <w:r>
        <w:drawing>
          <wp:inline distT="0" distB="0" distL="114300" distR="114300">
            <wp:extent cx="5273675" cy="2289175"/>
            <wp:effectExtent l="0" t="0" r="14605" b="12065"/>
            <wp:docPr id="1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9"/>
                    <pic:cNvPicPr>
                      <a:picLocks noChangeAspect="1"/>
                    </pic:cNvPicPr>
                  </pic:nvPicPr>
                  <pic:blipFill>
                    <a:blip r:embed="rId22"/>
                    <a:stretch>
                      <a:fillRect/>
                    </a:stretch>
                  </pic:blipFill>
                  <pic:spPr>
                    <a:xfrm>
                      <a:off x="0" y="0"/>
                      <a:ext cx="5273675" cy="2289175"/>
                    </a:xfrm>
                    <a:prstGeom prst="rect">
                      <a:avLst/>
                    </a:prstGeom>
                    <a:noFill/>
                    <a:ln>
                      <a:noFill/>
                    </a:ln>
                  </pic:spPr>
                </pic:pic>
              </a:graphicData>
            </a:graphic>
          </wp:inline>
        </w:drawing>
      </w:r>
    </w:p>
    <w:p w14:paraId="6B530861">
      <w:pPr>
        <w:ind w:firstLine="560" w:firstLineChars="200"/>
        <w:rPr>
          <w:rFonts w:hint="eastAsia" w:ascii="仿宋_GB2312" w:eastAsia="仿宋_GB2312"/>
          <w:sz w:val="28"/>
          <w:szCs w:val="28"/>
        </w:rPr>
      </w:pPr>
      <w:r>
        <w:rPr>
          <w:rFonts w:hint="eastAsia" w:ascii="仿宋_GB2312" w:eastAsia="仿宋_GB2312"/>
          <w:sz w:val="28"/>
          <w:szCs w:val="28"/>
        </w:rPr>
        <w:t>单位审核通过在快捷入口点击“</w:t>
      </w:r>
      <w:r>
        <w:rPr>
          <w:rFonts w:hint="eastAsia" w:ascii="仿宋_GB2312" w:eastAsia="仿宋_GB2312"/>
          <w:sz w:val="28"/>
          <w:szCs w:val="28"/>
          <w:lang w:val="en-US" w:eastAsia="zh-CN"/>
        </w:rPr>
        <w:t>齐鲁金融人才</w:t>
      </w:r>
      <w:r>
        <w:rPr>
          <w:rFonts w:hint="eastAsia" w:ascii="仿宋_GB2312" w:eastAsia="仿宋_GB2312"/>
          <w:sz w:val="28"/>
          <w:szCs w:val="28"/>
        </w:rPr>
        <w:t>申报”，进入申报平台，未审核通过的单位没有申报权限。</w:t>
      </w:r>
    </w:p>
    <w:p w14:paraId="0117833C">
      <w:pPr>
        <w:ind w:firstLine="420" w:firstLineChars="200"/>
      </w:pPr>
      <w:r>
        <w:drawing>
          <wp:inline distT="0" distB="0" distL="114300" distR="114300">
            <wp:extent cx="5269865" cy="2228850"/>
            <wp:effectExtent l="0" t="0" r="3175" b="11430"/>
            <wp:docPr id="1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5"/>
                    <pic:cNvPicPr>
                      <a:picLocks noChangeAspect="1"/>
                    </pic:cNvPicPr>
                  </pic:nvPicPr>
                  <pic:blipFill>
                    <a:blip r:embed="rId23"/>
                    <a:stretch>
                      <a:fillRect/>
                    </a:stretch>
                  </pic:blipFill>
                  <pic:spPr>
                    <a:xfrm>
                      <a:off x="0" y="0"/>
                      <a:ext cx="5269865" cy="2228850"/>
                    </a:xfrm>
                    <a:prstGeom prst="rect">
                      <a:avLst/>
                    </a:prstGeom>
                    <a:noFill/>
                    <a:ln>
                      <a:noFill/>
                    </a:ln>
                  </pic:spPr>
                </pic:pic>
              </a:graphicData>
            </a:graphic>
          </wp:inline>
        </w:drawing>
      </w:r>
      <w:bookmarkEnd w:id="27"/>
    </w:p>
    <w:p w14:paraId="27136BB1">
      <w:pPr>
        <w:ind w:firstLine="560" w:firstLineChars="200"/>
        <w:rPr>
          <w:rFonts w:hint="eastAsia" w:ascii="仿宋_GB2312" w:eastAsia="仿宋_GB2312"/>
          <w:color w:val="FF0000"/>
          <w:sz w:val="28"/>
          <w:szCs w:val="28"/>
        </w:rPr>
      </w:pPr>
      <w:r>
        <w:rPr>
          <w:rFonts w:hint="eastAsia" w:ascii="仿宋_GB2312" w:eastAsia="仿宋_GB2312"/>
          <w:color w:val="FF0000"/>
          <w:sz w:val="28"/>
          <w:szCs w:val="28"/>
          <w:lang w:val="en-US" w:eastAsia="zh-CN"/>
        </w:rPr>
        <w:t>注：</w:t>
      </w:r>
      <w:r>
        <w:rPr>
          <w:rFonts w:hint="eastAsia" w:ascii="仿宋_GB2312" w:eastAsia="仿宋_GB2312"/>
          <w:color w:val="FF0000"/>
          <w:sz w:val="28"/>
          <w:szCs w:val="28"/>
        </w:rPr>
        <w:t>未审核通过的单位没有申报权限</w:t>
      </w:r>
      <w:r>
        <w:rPr>
          <w:rFonts w:hint="eastAsia" w:ascii="仿宋_GB2312" w:eastAsia="仿宋_GB2312"/>
          <w:color w:val="FF0000"/>
          <w:sz w:val="28"/>
          <w:szCs w:val="28"/>
          <w:lang w:eastAsia="zh-CN"/>
        </w:rPr>
        <w:t>。</w:t>
      </w:r>
      <w:r>
        <w:rPr>
          <w:rFonts w:hint="eastAsia" w:ascii="仿宋_GB2312" w:eastAsia="仿宋_GB2312"/>
          <w:color w:val="FF0000"/>
          <w:sz w:val="28"/>
          <w:szCs w:val="28"/>
          <w:lang w:val="en-US" w:eastAsia="zh-CN"/>
        </w:rPr>
        <w:t>如下图：</w:t>
      </w:r>
    </w:p>
    <w:p w14:paraId="38C5DD2C">
      <w:pPr>
        <w:ind w:firstLine="420" w:firstLineChars="200"/>
      </w:pPr>
      <w:r>
        <w:drawing>
          <wp:inline distT="0" distB="0" distL="114300" distR="114300">
            <wp:extent cx="5273040" cy="1757680"/>
            <wp:effectExtent l="0" t="0" r="3810" b="4445"/>
            <wp:docPr id="3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3"/>
                    <pic:cNvPicPr>
                      <a:picLocks noChangeAspect="1"/>
                    </pic:cNvPicPr>
                  </pic:nvPicPr>
                  <pic:blipFill>
                    <a:blip r:embed="rId24"/>
                    <a:stretch>
                      <a:fillRect/>
                    </a:stretch>
                  </pic:blipFill>
                  <pic:spPr>
                    <a:xfrm>
                      <a:off x="0" y="0"/>
                      <a:ext cx="5273040" cy="1757680"/>
                    </a:xfrm>
                    <a:prstGeom prst="rect">
                      <a:avLst/>
                    </a:prstGeom>
                    <a:noFill/>
                    <a:ln>
                      <a:noFill/>
                    </a:ln>
                  </pic:spPr>
                </pic:pic>
              </a:graphicData>
            </a:graphic>
          </wp:inline>
        </w:drawing>
      </w:r>
    </w:p>
    <w:p w14:paraId="47FF39C9">
      <w:pPr>
        <w:pStyle w:val="3"/>
        <w:spacing w:line="560" w:lineRule="exact"/>
        <w:rPr>
          <w:rFonts w:hint="eastAsia" w:ascii="楷体_GB2312" w:hAnsi="楷体_GB2312" w:eastAsia="楷体_GB2312" w:cs="楷体_GB2312"/>
          <w:b w:val="0"/>
          <w:bCs/>
        </w:rPr>
      </w:pPr>
      <w:bookmarkStart w:id="28" w:name="_Toc2159"/>
      <w:bookmarkStart w:id="29" w:name="_Toc36213419"/>
      <w:r>
        <w:rPr>
          <w:rFonts w:hint="eastAsia" w:ascii="楷体_GB2312" w:hAnsi="楷体_GB2312" w:eastAsia="楷体_GB2312" w:cs="楷体_GB2312"/>
          <w:b w:val="0"/>
          <w:bCs/>
        </w:rPr>
        <w:t>维护申报信息</w:t>
      </w:r>
      <w:bookmarkEnd w:id="28"/>
      <w:bookmarkEnd w:id="29"/>
    </w:p>
    <w:p w14:paraId="14AADDD9">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返回首页，在页面可以看到待</w:t>
      </w:r>
      <w:r>
        <w:rPr>
          <w:rFonts w:hint="eastAsia" w:ascii="仿宋_GB2312" w:hAnsi="仿宋_GB2312" w:eastAsia="仿宋_GB2312" w:cs="仿宋_GB2312"/>
          <w:color w:val="000000"/>
          <w:sz w:val="28"/>
          <w:szCs w:val="28"/>
          <w:lang w:val="en-US" w:eastAsia="zh-CN"/>
        </w:rPr>
        <w:t>办事项数量</w:t>
      </w:r>
      <w:r>
        <w:rPr>
          <w:rFonts w:hint="eastAsia" w:ascii="仿宋_GB2312" w:hAnsi="仿宋_GB2312" w:eastAsia="仿宋_GB2312" w:cs="仿宋_GB2312"/>
          <w:color w:val="000000"/>
          <w:sz w:val="28"/>
          <w:szCs w:val="28"/>
        </w:rPr>
        <w:t>，点击“点击</w:t>
      </w:r>
      <w:r>
        <w:rPr>
          <w:rFonts w:hint="eastAsia" w:ascii="仿宋_GB2312" w:hAnsi="仿宋_GB2312" w:eastAsia="仿宋_GB2312" w:cs="仿宋_GB2312"/>
          <w:color w:val="000000"/>
          <w:sz w:val="28"/>
          <w:szCs w:val="28"/>
          <w:lang w:val="en-US" w:eastAsia="zh-CN"/>
        </w:rPr>
        <w:t>处理</w:t>
      </w:r>
      <w:r>
        <w:rPr>
          <w:rFonts w:hint="eastAsia" w:ascii="仿宋_GB2312" w:hAnsi="仿宋_GB2312" w:eastAsia="仿宋_GB2312" w:cs="仿宋_GB2312"/>
          <w:color w:val="000000"/>
          <w:sz w:val="28"/>
          <w:szCs w:val="28"/>
        </w:rPr>
        <w:t>”按钮，进入申报列表页面，如下图所示：</w:t>
      </w:r>
    </w:p>
    <w:p w14:paraId="172D616B">
      <w:pPr>
        <w:spacing w:line="360" w:lineRule="auto"/>
      </w:pPr>
      <w:r>
        <w:drawing>
          <wp:inline distT="0" distB="0" distL="114300" distR="114300">
            <wp:extent cx="5075555" cy="2063115"/>
            <wp:effectExtent l="0" t="0" r="14605" b="9525"/>
            <wp:docPr id="1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4"/>
                    <pic:cNvPicPr>
                      <a:picLocks noChangeAspect="1"/>
                    </pic:cNvPicPr>
                  </pic:nvPicPr>
                  <pic:blipFill>
                    <a:blip r:embed="rId25"/>
                    <a:stretch>
                      <a:fillRect/>
                    </a:stretch>
                  </pic:blipFill>
                  <pic:spPr>
                    <a:xfrm>
                      <a:off x="0" y="0"/>
                      <a:ext cx="5075555" cy="2063115"/>
                    </a:xfrm>
                    <a:prstGeom prst="rect">
                      <a:avLst/>
                    </a:prstGeom>
                    <a:noFill/>
                    <a:ln>
                      <a:noFill/>
                    </a:ln>
                  </pic:spPr>
                </pic:pic>
              </a:graphicData>
            </a:graphic>
          </wp:inline>
        </w:drawing>
      </w:r>
    </w:p>
    <w:p w14:paraId="4C1DC6DE">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点击“点击</w:t>
      </w:r>
      <w:r>
        <w:rPr>
          <w:rFonts w:hint="eastAsia" w:ascii="仿宋_GB2312" w:hAnsi="仿宋_GB2312" w:eastAsia="仿宋_GB2312" w:cs="仿宋_GB2312"/>
          <w:color w:val="000000"/>
          <w:sz w:val="28"/>
          <w:szCs w:val="28"/>
          <w:lang w:val="en-US" w:eastAsia="zh-CN"/>
        </w:rPr>
        <w:t>处理</w:t>
      </w:r>
      <w:r>
        <w:rPr>
          <w:rFonts w:hint="eastAsia" w:ascii="仿宋_GB2312" w:hAnsi="仿宋_GB2312" w:eastAsia="仿宋_GB2312" w:cs="仿宋_GB2312"/>
          <w:color w:val="000000"/>
          <w:sz w:val="28"/>
          <w:szCs w:val="28"/>
        </w:rPr>
        <w:t>”按钮，进入</w:t>
      </w:r>
      <w:r>
        <w:rPr>
          <w:rFonts w:hint="eastAsia" w:ascii="仿宋_GB2312" w:hAnsi="仿宋_GB2312" w:eastAsia="仿宋_GB2312" w:cs="仿宋_GB2312"/>
          <w:color w:val="000000"/>
          <w:sz w:val="28"/>
          <w:szCs w:val="28"/>
          <w:lang w:val="en-US" w:eastAsia="zh-CN"/>
        </w:rPr>
        <w:t>申报书待提交</w:t>
      </w:r>
      <w:r>
        <w:rPr>
          <w:rFonts w:hint="eastAsia" w:ascii="仿宋_GB2312" w:hAnsi="仿宋_GB2312" w:eastAsia="仿宋_GB2312" w:cs="仿宋_GB2312"/>
          <w:color w:val="000000"/>
          <w:sz w:val="28"/>
          <w:szCs w:val="28"/>
        </w:rPr>
        <w:t>列表页面，如下图所示：</w:t>
      </w:r>
    </w:p>
    <w:p w14:paraId="54DDEE71">
      <w:pPr>
        <w:spacing w:line="360" w:lineRule="auto"/>
        <w:ind w:firstLine="420" w:firstLineChars="200"/>
      </w:pPr>
      <w:r>
        <w:drawing>
          <wp:inline distT="0" distB="0" distL="114300" distR="114300">
            <wp:extent cx="5274310" cy="2687320"/>
            <wp:effectExtent l="0" t="0" r="2540" b="8255"/>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26"/>
                    <a:stretch>
                      <a:fillRect/>
                    </a:stretch>
                  </pic:blipFill>
                  <pic:spPr>
                    <a:xfrm>
                      <a:off x="0" y="0"/>
                      <a:ext cx="5274310" cy="2687320"/>
                    </a:xfrm>
                    <a:prstGeom prst="rect">
                      <a:avLst/>
                    </a:prstGeom>
                    <a:noFill/>
                    <a:ln>
                      <a:noFill/>
                    </a:ln>
                  </pic:spPr>
                </pic:pic>
              </a:graphicData>
            </a:graphic>
          </wp:inline>
        </w:drawing>
      </w:r>
    </w:p>
    <w:p w14:paraId="20206D89">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点击“创建申报书”按钮维护申报书联系人信息，如下图：</w:t>
      </w:r>
    </w:p>
    <w:p w14:paraId="6E5047CC">
      <w:pPr>
        <w:spacing w:line="360" w:lineRule="auto"/>
        <w:ind w:firstLine="420" w:firstLineChars="200"/>
      </w:pPr>
      <w:r>
        <w:drawing>
          <wp:inline distT="0" distB="0" distL="114300" distR="114300">
            <wp:extent cx="5271135" cy="4690110"/>
            <wp:effectExtent l="0" t="0" r="5715" b="5715"/>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
                    <pic:cNvPicPr>
                      <a:picLocks noChangeAspect="1"/>
                    </pic:cNvPicPr>
                  </pic:nvPicPr>
                  <pic:blipFill>
                    <a:blip r:embed="rId27"/>
                    <a:stretch>
                      <a:fillRect/>
                    </a:stretch>
                  </pic:blipFill>
                  <pic:spPr>
                    <a:xfrm>
                      <a:off x="0" y="0"/>
                      <a:ext cx="5271135" cy="4690110"/>
                    </a:xfrm>
                    <a:prstGeom prst="rect">
                      <a:avLst/>
                    </a:prstGeom>
                    <a:noFill/>
                    <a:ln>
                      <a:noFill/>
                    </a:ln>
                  </pic:spPr>
                </pic:pic>
              </a:graphicData>
            </a:graphic>
          </wp:inline>
        </w:drawing>
      </w:r>
    </w:p>
    <w:p w14:paraId="38F87B84">
      <w:p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点击“确认”按钮，申报人选卡片会显示“编辑申报书”，如下图：</w:t>
      </w:r>
    </w:p>
    <w:p w14:paraId="2BC12BBC">
      <w:pPr>
        <w:spacing w:line="360" w:lineRule="auto"/>
        <w:ind w:firstLine="420" w:firstLineChars="200"/>
        <w:rPr>
          <w:rFonts w:hint="eastAsia"/>
        </w:rPr>
      </w:pPr>
      <w:r>
        <w:drawing>
          <wp:inline distT="0" distB="0" distL="114300" distR="114300">
            <wp:extent cx="5271135" cy="2157730"/>
            <wp:effectExtent l="0" t="0" r="5715" b="4445"/>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28"/>
                    <a:stretch>
                      <a:fillRect/>
                    </a:stretch>
                  </pic:blipFill>
                  <pic:spPr>
                    <a:xfrm>
                      <a:off x="0" y="0"/>
                      <a:ext cx="5271135" cy="2157730"/>
                    </a:xfrm>
                    <a:prstGeom prst="rect">
                      <a:avLst/>
                    </a:prstGeom>
                    <a:noFill/>
                    <a:ln>
                      <a:noFill/>
                    </a:ln>
                  </pic:spPr>
                </pic:pic>
              </a:graphicData>
            </a:graphic>
          </wp:inline>
        </w:drawing>
      </w:r>
    </w:p>
    <w:p w14:paraId="706F071E">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点击“编辑申报书”按钮，进入申报书维护页面，如下图所示：</w:t>
      </w:r>
    </w:p>
    <w:p w14:paraId="18E85E44">
      <w:pPr>
        <w:spacing w:line="360" w:lineRule="auto"/>
        <w:ind w:firstLine="420" w:firstLineChars="200"/>
      </w:pPr>
      <w:r>
        <w:drawing>
          <wp:inline distT="0" distB="0" distL="114300" distR="114300">
            <wp:extent cx="5271135" cy="2607310"/>
            <wp:effectExtent l="0" t="0" r="5715" b="254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29"/>
                    <a:stretch>
                      <a:fillRect/>
                    </a:stretch>
                  </pic:blipFill>
                  <pic:spPr>
                    <a:xfrm>
                      <a:off x="0" y="0"/>
                      <a:ext cx="5271135" cy="2607310"/>
                    </a:xfrm>
                    <a:prstGeom prst="rect">
                      <a:avLst/>
                    </a:prstGeom>
                    <a:noFill/>
                    <a:ln>
                      <a:noFill/>
                    </a:ln>
                  </pic:spPr>
                </pic:pic>
              </a:graphicData>
            </a:graphic>
          </wp:inline>
        </w:drawing>
      </w:r>
    </w:p>
    <w:p w14:paraId="0823EE4F">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工作单位需上传推荐意见，用户可点击“申报附件上传”切换到附件上传界面，操作流程分为三步：</w:t>
      </w:r>
    </w:p>
    <w:p w14:paraId="69BBF450">
      <w:pPr>
        <w:numPr>
          <w:ilvl w:val="0"/>
          <w:numId w:val="2"/>
        </w:num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下载推荐意见模版并打印。</w:t>
      </w:r>
    </w:p>
    <w:p w14:paraId="78ADAD69">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点击“添加”，在弹出页面中附件类型选择“推荐报告”，点击“附件2：推荐意见”即可下载，如下图所示：</w:t>
      </w:r>
    </w:p>
    <w:p w14:paraId="5B6EEDFE">
      <w:pPr>
        <w:numPr>
          <w:ilvl w:val="0"/>
          <w:numId w:val="0"/>
        </w:numPr>
        <w:spacing w:line="360" w:lineRule="auto"/>
        <w:rPr>
          <w:rFonts w:hint="eastAsia" w:ascii="仿宋_GB2312" w:hAnsi="仿宋_GB2312" w:eastAsia="仿宋_GB2312" w:cs="仿宋_GB2312"/>
          <w:color w:val="000000"/>
          <w:sz w:val="28"/>
          <w:szCs w:val="28"/>
          <w:lang w:val="en-US" w:eastAsia="zh-CN"/>
        </w:rPr>
      </w:pPr>
      <w:r>
        <w:drawing>
          <wp:inline distT="0" distB="0" distL="114300" distR="114300">
            <wp:extent cx="5269865" cy="2825750"/>
            <wp:effectExtent l="0" t="0" r="3175" b="8890"/>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pic:cNvPicPr>
                      <a:picLocks noChangeAspect="1"/>
                    </pic:cNvPicPr>
                  </pic:nvPicPr>
                  <pic:blipFill>
                    <a:blip r:embed="rId30"/>
                    <a:stretch>
                      <a:fillRect/>
                    </a:stretch>
                  </pic:blipFill>
                  <pic:spPr>
                    <a:xfrm>
                      <a:off x="0" y="0"/>
                      <a:ext cx="5269865" cy="2825750"/>
                    </a:xfrm>
                    <a:prstGeom prst="rect">
                      <a:avLst/>
                    </a:prstGeom>
                    <a:noFill/>
                    <a:ln>
                      <a:noFill/>
                    </a:ln>
                  </pic:spPr>
                </pic:pic>
              </a:graphicData>
            </a:graphic>
          </wp:inline>
        </w:drawing>
      </w:r>
    </w:p>
    <w:p w14:paraId="3D48D2F9">
      <w:pPr>
        <w:numPr>
          <w:ilvl w:val="0"/>
          <w:numId w:val="2"/>
        </w:num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手签并扫描电子版</w:t>
      </w:r>
    </w:p>
    <w:p w14:paraId="52DF9990">
      <w:pPr>
        <w:numPr>
          <w:ilvl w:val="0"/>
          <w:numId w:val="0"/>
        </w:num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本步骤对打印后的推荐意见进行手签、盖章，然后扫描成电子版，电子版的格式限定为：jpg、png、pdf 三种。</w:t>
      </w:r>
    </w:p>
    <w:p w14:paraId="7BBB293B">
      <w:pPr>
        <w:numPr>
          <w:ilvl w:val="0"/>
          <w:numId w:val="0"/>
        </w:numPr>
        <w:spacing w:line="360" w:lineRule="auto"/>
        <w:ind w:firstLine="420" w:firstLineChars="200"/>
        <w:jc w:val="center"/>
        <w:rPr>
          <w:rFonts w:hint="default" w:ascii="仿宋_GB2312" w:hAnsi="仿宋_GB2312" w:eastAsia="仿宋_GB2312" w:cs="仿宋_GB2312"/>
          <w:color w:val="000000"/>
          <w:sz w:val="28"/>
          <w:szCs w:val="28"/>
          <w:lang w:val="en-US" w:eastAsia="zh-CN"/>
        </w:rPr>
      </w:pPr>
      <w:r>
        <w:drawing>
          <wp:inline distT="0" distB="0" distL="114300" distR="114300">
            <wp:extent cx="4381500" cy="5124450"/>
            <wp:effectExtent l="0" t="0" r="0" b="6350"/>
            <wp:docPr id="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
                    <pic:cNvPicPr>
                      <a:picLocks noChangeAspect="1"/>
                    </pic:cNvPicPr>
                  </pic:nvPicPr>
                  <pic:blipFill>
                    <a:blip r:embed="rId31"/>
                    <a:stretch>
                      <a:fillRect/>
                    </a:stretch>
                  </pic:blipFill>
                  <pic:spPr>
                    <a:xfrm>
                      <a:off x="0" y="0"/>
                      <a:ext cx="4381500" cy="5124450"/>
                    </a:xfrm>
                    <a:prstGeom prst="rect">
                      <a:avLst/>
                    </a:prstGeom>
                    <a:noFill/>
                    <a:ln>
                      <a:noFill/>
                    </a:ln>
                  </pic:spPr>
                </pic:pic>
              </a:graphicData>
            </a:graphic>
          </wp:inline>
        </w:drawing>
      </w:r>
    </w:p>
    <w:p w14:paraId="2F15F09B">
      <w:pPr>
        <w:numPr>
          <w:ilvl w:val="0"/>
          <w:numId w:val="2"/>
        </w:num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扫描电子版上传。</w:t>
      </w:r>
    </w:p>
    <w:p w14:paraId="24626184">
      <w:p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点击“添加”，在弹出页面中附件类型选择“推荐报告”，选择具体的推荐报告附件，点击“确定”完成上传操作。</w:t>
      </w:r>
    </w:p>
    <w:p w14:paraId="055EDA89">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证明材料格式限定为：jpg/png/pdf三类，且不允许超过10M。如下图所示：</w:t>
      </w:r>
    </w:p>
    <w:p w14:paraId="6AC8B38C">
      <w:pPr>
        <w:spacing w:line="360" w:lineRule="auto"/>
        <w:ind w:firstLine="420" w:firstLineChars="200"/>
        <w:rPr>
          <w:rFonts w:hint="default" w:ascii="仿宋_GB2312" w:hAnsi="仿宋_GB2312" w:eastAsia="仿宋_GB2312" w:cs="仿宋_GB2312"/>
          <w:color w:val="000000"/>
          <w:sz w:val="28"/>
          <w:szCs w:val="28"/>
          <w:lang w:val="en-US" w:eastAsia="zh-CN"/>
        </w:rPr>
      </w:pPr>
      <w:r>
        <w:drawing>
          <wp:inline distT="0" distB="0" distL="114300" distR="114300">
            <wp:extent cx="5269230" cy="1987550"/>
            <wp:effectExtent l="0" t="0" r="3810" b="8890"/>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pic:cNvPicPr>
                  </pic:nvPicPr>
                  <pic:blipFill>
                    <a:blip r:embed="rId32"/>
                    <a:stretch>
                      <a:fillRect/>
                    </a:stretch>
                  </pic:blipFill>
                  <pic:spPr>
                    <a:xfrm>
                      <a:off x="0" y="0"/>
                      <a:ext cx="5269230" cy="1987550"/>
                    </a:xfrm>
                    <a:prstGeom prst="rect">
                      <a:avLst/>
                    </a:prstGeom>
                    <a:noFill/>
                    <a:ln>
                      <a:noFill/>
                    </a:ln>
                  </pic:spPr>
                </pic:pic>
              </a:graphicData>
            </a:graphic>
          </wp:inline>
        </w:drawing>
      </w:r>
    </w:p>
    <w:p w14:paraId="2F806AC4">
      <w:pPr>
        <w:pStyle w:val="3"/>
        <w:spacing w:line="560" w:lineRule="exact"/>
        <w:rPr>
          <w:rFonts w:ascii="楷体_GB2312" w:hAnsi="楷体_GB2312" w:eastAsia="楷体_GB2312" w:cs="楷体_GB2312"/>
          <w:b w:val="0"/>
          <w:bCs/>
        </w:rPr>
      </w:pPr>
      <w:bookmarkStart w:id="30" w:name="_Toc31330"/>
      <w:bookmarkStart w:id="31" w:name="_Toc36213420"/>
      <w:r>
        <w:rPr>
          <w:rFonts w:hint="eastAsia" w:ascii="楷体_GB2312" w:hAnsi="楷体_GB2312" w:eastAsia="楷体_GB2312" w:cs="楷体_GB2312"/>
          <w:b w:val="0"/>
          <w:bCs/>
        </w:rPr>
        <w:t>如何提交</w:t>
      </w:r>
      <w:bookmarkEnd w:id="30"/>
      <w:bookmarkEnd w:id="31"/>
    </w:p>
    <w:p w14:paraId="5236E07A">
      <w:pPr>
        <w:spacing w:line="360" w:lineRule="auto"/>
        <w:ind w:firstLine="560" w:firstLineChars="200"/>
        <w:jc w:val="left"/>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依次完善申报书相应信息，确认无误后点击右侧“提交”按钮，选择</w:t>
      </w:r>
      <w:r>
        <w:rPr>
          <w:rFonts w:hint="eastAsia" w:ascii="仿宋_GB2312" w:hAnsi="仿宋_GB2312" w:eastAsia="仿宋_GB2312" w:cs="仿宋_GB2312"/>
          <w:color w:val="000000"/>
          <w:sz w:val="28"/>
          <w:szCs w:val="28"/>
          <w:lang w:val="en-US" w:eastAsia="zh-CN"/>
        </w:rPr>
        <w:t>推荐</w:t>
      </w:r>
      <w:r>
        <w:rPr>
          <w:rFonts w:hint="eastAsia" w:ascii="仿宋_GB2312" w:hAnsi="仿宋_GB2312" w:eastAsia="仿宋_GB2312" w:cs="仿宋_GB2312"/>
          <w:color w:val="000000"/>
          <w:sz w:val="28"/>
          <w:szCs w:val="28"/>
        </w:rPr>
        <w:t>单位后，点击确认即可。如下图所示：</w:t>
      </w:r>
    </w:p>
    <w:p w14:paraId="12072AB2">
      <w:pPr>
        <w:spacing w:line="360" w:lineRule="auto"/>
        <w:ind w:firstLine="420" w:firstLineChars="200"/>
        <w:jc w:val="left"/>
        <w:rPr>
          <w:rFonts w:hint="eastAsia" w:ascii="仿宋_GB2312" w:hAnsi="仿宋_GB2312" w:eastAsia="仿宋_GB2312" w:cs="仿宋_GB2312"/>
          <w:color w:val="000000"/>
          <w:sz w:val="28"/>
          <w:szCs w:val="28"/>
        </w:rPr>
      </w:pPr>
      <w:r>
        <w:drawing>
          <wp:inline distT="0" distB="0" distL="114300" distR="114300">
            <wp:extent cx="5271135" cy="2696210"/>
            <wp:effectExtent l="0" t="0" r="1905" b="1270"/>
            <wp:docPr id="20"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8"/>
                    <pic:cNvPicPr>
                      <a:picLocks noChangeAspect="1"/>
                    </pic:cNvPicPr>
                  </pic:nvPicPr>
                  <pic:blipFill>
                    <a:blip r:embed="rId33"/>
                    <a:stretch>
                      <a:fillRect/>
                    </a:stretch>
                  </pic:blipFill>
                  <pic:spPr>
                    <a:xfrm>
                      <a:off x="0" y="0"/>
                      <a:ext cx="5271135" cy="2696210"/>
                    </a:xfrm>
                    <a:prstGeom prst="rect">
                      <a:avLst/>
                    </a:prstGeom>
                    <a:noFill/>
                    <a:ln>
                      <a:noFill/>
                    </a:ln>
                  </pic:spPr>
                </pic:pic>
              </a:graphicData>
            </a:graphic>
          </wp:inline>
        </w:drawing>
      </w:r>
    </w:p>
    <w:p w14:paraId="2D471A8A">
      <w:pPr>
        <w:rPr>
          <w:rFonts w:hint="eastAsia"/>
        </w:rPr>
      </w:pPr>
    </w:p>
    <w:p w14:paraId="3D055FBD">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或者返回主页后，找到此人，点击“提交”按钮，选择</w:t>
      </w:r>
      <w:r>
        <w:rPr>
          <w:rFonts w:hint="eastAsia" w:ascii="仿宋_GB2312" w:hAnsi="仿宋_GB2312" w:eastAsia="仿宋_GB2312" w:cs="仿宋_GB2312"/>
          <w:color w:val="000000"/>
          <w:sz w:val="28"/>
          <w:szCs w:val="28"/>
          <w:lang w:val="en-US" w:eastAsia="zh-CN"/>
        </w:rPr>
        <w:t>推荐</w:t>
      </w:r>
      <w:r>
        <w:rPr>
          <w:rFonts w:hint="eastAsia" w:ascii="仿宋_GB2312" w:hAnsi="仿宋_GB2312" w:eastAsia="仿宋_GB2312" w:cs="仿宋_GB2312"/>
          <w:color w:val="000000"/>
          <w:sz w:val="28"/>
          <w:szCs w:val="28"/>
        </w:rPr>
        <w:t>单位后，点击确认即可。</w:t>
      </w:r>
    </w:p>
    <w:p w14:paraId="35E7CAD9">
      <w:p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注：</w:t>
      </w:r>
    </w:p>
    <w:p w14:paraId="1A57626C">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金融之星的推荐单位为市委金融办（市财政局），市委金融办（市财政局）可提交给省委金融办。</w:t>
      </w:r>
    </w:p>
    <w:p w14:paraId="5581B021">
      <w:pPr>
        <w:numPr>
          <w:ilvl w:val="0"/>
          <w:numId w:val="0"/>
        </w:numPr>
        <w:spacing w:line="360" w:lineRule="auto"/>
        <w:ind w:firstLine="560" w:firstLineChars="200"/>
        <w:rPr>
          <w:rFonts w:hint="eastAsia" w:ascii="仿宋_GB2312" w:hAnsi="仿宋_GB2312" w:eastAsia="仿宋_GB2312" w:cs="仿宋_GB2312"/>
          <w:color w:val="000000"/>
          <w:sz w:val="28"/>
          <w:szCs w:val="28"/>
          <w:highlight w:val="none"/>
          <w:u w:val="none"/>
          <w:lang w:val="en-US" w:eastAsia="zh-CN"/>
        </w:rPr>
      </w:pPr>
      <w:r>
        <w:rPr>
          <w:rFonts w:hint="eastAsia" w:ascii="仿宋_GB2312" w:hAnsi="仿宋_GB2312" w:eastAsia="仿宋_GB2312" w:cs="仿宋_GB2312"/>
          <w:color w:val="000000"/>
          <w:sz w:val="28"/>
          <w:szCs w:val="28"/>
          <w:highlight w:val="none"/>
          <w:u w:val="none"/>
          <w:lang w:val="en-US" w:eastAsia="zh-CN"/>
        </w:rPr>
        <w:t>金融英才的推荐单位：</w:t>
      </w:r>
    </w:p>
    <w:p w14:paraId="305345F4">
      <w:pPr>
        <w:numPr>
          <w:ilvl w:val="0"/>
          <w:numId w:val="0"/>
        </w:numPr>
        <w:spacing w:line="360" w:lineRule="auto"/>
        <w:ind w:firstLine="560" w:firstLineChars="200"/>
        <w:rPr>
          <w:rFonts w:hint="eastAsia" w:ascii="仿宋_GB2312" w:hAnsi="仿宋_GB2312" w:eastAsia="仿宋_GB2312" w:cs="仿宋_GB2312"/>
          <w:color w:val="000000"/>
          <w:sz w:val="28"/>
          <w:szCs w:val="28"/>
          <w:highlight w:val="none"/>
          <w:u w:val="none"/>
          <w:lang w:val="en-US" w:eastAsia="zh-CN"/>
        </w:rPr>
      </w:pPr>
      <w:r>
        <w:rPr>
          <w:rFonts w:hint="eastAsia" w:ascii="仿宋_GB2312" w:hAnsi="仿宋_GB2312" w:eastAsia="仿宋_GB2312" w:cs="仿宋_GB2312"/>
          <w:color w:val="000000"/>
          <w:sz w:val="28"/>
          <w:szCs w:val="28"/>
          <w:highlight w:val="none"/>
          <w:u w:val="none"/>
          <w:lang w:val="en-US" w:eastAsia="zh-CN"/>
        </w:rPr>
        <w:t>1.由各市党委金融</w:t>
      </w:r>
      <w:bookmarkStart w:id="46" w:name="_GoBack"/>
      <w:bookmarkEnd w:id="46"/>
      <w:r>
        <w:rPr>
          <w:rFonts w:hint="eastAsia" w:ascii="仿宋_GB2312" w:hAnsi="仿宋_GB2312" w:eastAsia="仿宋_GB2312" w:cs="仿宋_GB2312"/>
          <w:color w:val="000000"/>
          <w:sz w:val="28"/>
          <w:szCs w:val="28"/>
          <w:highlight w:val="none"/>
          <w:u w:val="none"/>
          <w:lang w:val="en-US" w:eastAsia="zh-CN"/>
        </w:rPr>
        <w:t>办（财政局）推荐的，推荐单位为市委金融办（市财政局），市委金融办（市财政局）可提交给省委金融办。</w:t>
      </w:r>
    </w:p>
    <w:p w14:paraId="407C5AD0">
      <w:pPr>
        <w:numPr>
          <w:ilvl w:val="0"/>
          <w:numId w:val="0"/>
        </w:numPr>
        <w:spacing w:line="360" w:lineRule="auto"/>
        <w:ind w:firstLine="560" w:firstLineChars="200"/>
        <w:rPr>
          <w:rFonts w:hint="eastAsia" w:ascii="仿宋_GB2312" w:hAnsi="仿宋_GB2312" w:eastAsia="仿宋_GB2312" w:cs="仿宋_GB2312"/>
          <w:color w:val="000000"/>
          <w:sz w:val="28"/>
          <w:szCs w:val="28"/>
          <w:highlight w:val="none"/>
          <w:u w:val="none"/>
          <w:lang w:val="en-US" w:eastAsia="zh-CN"/>
        </w:rPr>
      </w:pPr>
      <w:r>
        <w:rPr>
          <w:rFonts w:hint="eastAsia" w:ascii="仿宋_GB2312" w:hAnsi="仿宋_GB2312" w:eastAsia="仿宋_GB2312" w:cs="仿宋_GB2312"/>
          <w:color w:val="000000"/>
          <w:sz w:val="28"/>
          <w:szCs w:val="28"/>
          <w:highlight w:val="none"/>
          <w:u w:val="none"/>
          <w:lang w:val="en-US" w:eastAsia="zh-CN"/>
        </w:rPr>
        <w:t>2.由省管企业、隶属于省外金融机构（组织）总部的驻鲁一级分支机构、省外金融机构在鲁设立的专业子公司负责本企业本单位本系统人选推荐的，推荐单位名称要与推荐表中“推荐单位意见”栏的单位公章一致，推荐单位可提交给省委金融办。</w:t>
      </w:r>
    </w:p>
    <w:p w14:paraId="413ED12E">
      <w:pPr>
        <w:numPr>
          <w:ilvl w:val="0"/>
          <w:numId w:val="0"/>
        </w:numPr>
        <w:spacing w:line="360" w:lineRule="auto"/>
        <w:ind w:firstLine="280" w:firstLineChars="1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val="en-US" w:eastAsia="zh-CN"/>
        </w:rPr>
        <w:t>提交操作</w:t>
      </w:r>
      <w:r>
        <w:rPr>
          <w:rFonts w:hint="eastAsia" w:ascii="仿宋_GB2312" w:hAnsi="仿宋_GB2312" w:eastAsia="仿宋_GB2312" w:cs="仿宋_GB2312"/>
          <w:color w:val="000000"/>
          <w:sz w:val="28"/>
          <w:szCs w:val="28"/>
        </w:rPr>
        <w:t>如下图所示：</w:t>
      </w:r>
    </w:p>
    <w:p w14:paraId="3D92DAF5">
      <w:pPr>
        <w:numPr>
          <w:ilvl w:val="0"/>
          <w:numId w:val="0"/>
        </w:numPr>
        <w:spacing w:line="360" w:lineRule="auto"/>
        <w:ind w:firstLine="210" w:firstLineChars="100"/>
        <w:rPr>
          <w:rFonts w:hint="eastAsia"/>
        </w:rPr>
      </w:pPr>
      <w:r>
        <w:drawing>
          <wp:inline distT="0" distB="0" distL="114300" distR="114300">
            <wp:extent cx="5271135" cy="2157730"/>
            <wp:effectExtent l="0" t="0" r="5715" b="4445"/>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28"/>
                    <a:stretch>
                      <a:fillRect/>
                    </a:stretch>
                  </pic:blipFill>
                  <pic:spPr>
                    <a:xfrm>
                      <a:off x="0" y="0"/>
                      <a:ext cx="5271135" cy="2157730"/>
                    </a:xfrm>
                    <a:prstGeom prst="rect">
                      <a:avLst/>
                    </a:prstGeom>
                    <a:noFill/>
                    <a:ln>
                      <a:noFill/>
                    </a:ln>
                  </pic:spPr>
                </pic:pic>
              </a:graphicData>
            </a:graphic>
          </wp:inline>
        </w:drawing>
      </w:r>
    </w:p>
    <w:p w14:paraId="4F3A3E97">
      <w:pPr>
        <w:pStyle w:val="3"/>
        <w:spacing w:line="560" w:lineRule="exact"/>
        <w:rPr>
          <w:rFonts w:hint="eastAsia" w:ascii="楷体_GB2312" w:hAnsi="楷体_GB2312" w:eastAsia="楷体_GB2312" w:cs="楷体_GB2312"/>
          <w:b w:val="0"/>
          <w:bCs/>
        </w:rPr>
      </w:pPr>
      <w:bookmarkStart w:id="32" w:name="_Toc22787"/>
      <w:bookmarkStart w:id="33" w:name="_Toc36213421"/>
      <w:r>
        <w:rPr>
          <w:rFonts w:hint="eastAsia" w:ascii="楷体_GB2312" w:hAnsi="楷体_GB2312" w:eastAsia="楷体_GB2312" w:cs="楷体_GB2312"/>
          <w:b w:val="0"/>
          <w:bCs/>
        </w:rPr>
        <w:t>如何退回人才</w:t>
      </w:r>
      <w:bookmarkEnd w:id="32"/>
      <w:bookmarkEnd w:id="33"/>
    </w:p>
    <w:p w14:paraId="0CFE371D">
      <w:pPr>
        <w:spacing w:line="360" w:lineRule="auto"/>
        <w:ind w:firstLine="560" w:firstLineChars="200"/>
      </w:pPr>
      <w:r>
        <w:rPr>
          <w:rFonts w:hint="eastAsia" w:ascii="仿宋_GB2312" w:hAnsi="仿宋_GB2312" w:eastAsia="仿宋_GB2312" w:cs="仿宋_GB2312"/>
          <w:color w:val="000000"/>
          <w:sz w:val="28"/>
          <w:szCs w:val="28"/>
        </w:rPr>
        <w:t>在人才列表页面，可以对已提交到本单位的人才信息进行退回操作。点击“退回至人才”按钮，在弹出框中输入退回意见后点击“确定”按钮，即可成功退回个人用户，如下图所示：</w:t>
      </w:r>
      <w:r>
        <w:drawing>
          <wp:inline distT="0" distB="0" distL="114300" distR="114300">
            <wp:extent cx="5271770" cy="2075180"/>
            <wp:effectExtent l="0" t="0" r="5080" b="127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34"/>
                    <a:stretch>
                      <a:fillRect/>
                    </a:stretch>
                  </pic:blipFill>
                  <pic:spPr>
                    <a:xfrm>
                      <a:off x="0" y="0"/>
                      <a:ext cx="5271770" cy="2075180"/>
                    </a:xfrm>
                    <a:prstGeom prst="rect">
                      <a:avLst/>
                    </a:prstGeom>
                    <a:noFill/>
                    <a:ln>
                      <a:noFill/>
                    </a:ln>
                  </pic:spPr>
                </pic:pic>
              </a:graphicData>
            </a:graphic>
          </wp:inline>
        </w:drawing>
      </w:r>
    </w:p>
    <w:p w14:paraId="6327D5DA">
      <w:pPr>
        <w:spacing w:line="360" w:lineRule="auto"/>
      </w:pPr>
      <w:r>
        <w:drawing>
          <wp:inline distT="0" distB="0" distL="114300" distR="114300">
            <wp:extent cx="5267960" cy="1490345"/>
            <wp:effectExtent l="0" t="0" r="5080" b="3175"/>
            <wp:docPr id="2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0"/>
                    <pic:cNvPicPr>
                      <a:picLocks noChangeAspect="1"/>
                    </pic:cNvPicPr>
                  </pic:nvPicPr>
                  <pic:blipFill>
                    <a:blip r:embed="rId35"/>
                    <a:stretch>
                      <a:fillRect/>
                    </a:stretch>
                  </pic:blipFill>
                  <pic:spPr>
                    <a:xfrm>
                      <a:off x="0" y="0"/>
                      <a:ext cx="5267960" cy="1490345"/>
                    </a:xfrm>
                    <a:prstGeom prst="rect">
                      <a:avLst/>
                    </a:prstGeom>
                    <a:noFill/>
                    <a:ln>
                      <a:noFill/>
                    </a:ln>
                  </pic:spPr>
                </pic:pic>
              </a:graphicData>
            </a:graphic>
          </wp:inline>
        </w:drawing>
      </w:r>
    </w:p>
    <w:p w14:paraId="71F06BF5">
      <w:pPr>
        <w:spacing w:line="360" w:lineRule="auto"/>
        <w:rPr>
          <w:rFonts w:hint="eastAsia"/>
          <w:color w:val="FF0000"/>
        </w:rPr>
      </w:pPr>
      <w:r>
        <w:rPr>
          <w:rFonts w:hint="eastAsia"/>
          <w:color w:val="FF0000"/>
        </w:rPr>
        <w:t>注：如果申报人选的申报书已经被提交到上级主管部门审核，则无权限退回。</w:t>
      </w:r>
    </w:p>
    <w:p w14:paraId="6615F67D">
      <w:pPr>
        <w:pStyle w:val="3"/>
        <w:spacing w:line="560" w:lineRule="exact"/>
        <w:rPr>
          <w:rFonts w:hint="eastAsia" w:ascii="楷体_GB2312" w:hAnsi="楷体_GB2312" w:eastAsia="楷体_GB2312" w:cs="楷体_GB2312"/>
          <w:b/>
          <w:bCs/>
        </w:rPr>
      </w:pPr>
      <w:bookmarkStart w:id="34" w:name="_Toc14632"/>
      <w:r>
        <w:rPr>
          <w:rFonts w:hint="eastAsia" w:ascii="楷体_GB2312" w:hAnsi="楷体_GB2312" w:eastAsia="楷体_GB2312" w:cs="楷体_GB2312"/>
          <w:b/>
          <w:bCs/>
        </w:rPr>
        <w:t>如何撤回申报书</w:t>
      </w:r>
      <w:bookmarkEnd w:id="34"/>
    </w:p>
    <w:p w14:paraId="269B8243">
      <w:pPr>
        <w:spacing w:line="360" w:lineRule="auto"/>
        <w:ind w:firstLine="560" w:firstLineChars="200"/>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如果信息填写有误或者想补充信息，可以返回单位主页，在待办事项处查看“可撤回的申报书”（如果申报书提交后主管部门还未签收，此处会显示）。如果申报书不为0，点击“点击处理”按钮，进入可撤回申报书列表页面，点击人才卡片的“撤回申报书”按钮即可如下图所示：</w:t>
      </w:r>
    </w:p>
    <w:p w14:paraId="49C7D09D">
      <w:pPr>
        <w:spacing w:line="360" w:lineRule="auto"/>
      </w:pPr>
      <w:r>
        <w:drawing>
          <wp:inline distT="0" distB="0" distL="114300" distR="114300">
            <wp:extent cx="5267325" cy="1238250"/>
            <wp:effectExtent l="0" t="0" r="5715" b="11430"/>
            <wp:docPr id="2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9"/>
                    <pic:cNvPicPr>
                      <a:picLocks noChangeAspect="1"/>
                    </pic:cNvPicPr>
                  </pic:nvPicPr>
                  <pic:blipFill>
                    <a:blip r:embed="rId36"/>
                    <a:stretch>
                      <a:fillRect/>
                    </a:stretch>
                  </pic:blipFill>
                  <pic:spPr>
                    <a:xfrm>
                      <a:off x="0" y="0"/>
                      <a:ext cx="5267325" cy="1238250"/>
                    </a:xfrm>
                    <a:prstGeom prst="rect">
                      <a:avLst/>
                    </a:prstGeom>
                    <a:noFill/>
                    <a:ln>
                      <a:noFill/>
                    </a:ln>
                  </pic:spPr>
                </pic:pic>
              </a:graphicData>
            </a:graphic>
          </wp:inline>
        </w:drawing>
      </w:r>
    </w:p>
    <w:p w14:paraId="156BC0D1">
      <w:pPr>
        <w:spacing w:line="360" w:lineRule="auto"/>
      </w:pPr>
      <w:r>
        <w:drawing>
          <wp:inline distT="0" distB="0" distL="114300" distR="114300">
            <wp:extent cx="5264785" cy="1840230"/>
            <wp:effectExtent l="0" t="0" r="8255" b="3810"/>
            <wp:docPr id="1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0"/>
                    <pic:cNvPicPr>
                      <a:picLocks noChangeAspect="1"/>
                    </pic:cNvPicPr>
                  </pic:nvPicPr>
                  <pic:blipFill>
                    <a:blip r:embed="rId37"/>
                    <a:stretch>
                      <a:fillRect/>
                    </a:stretch>
                  </pic:blipFill>
                  <pic:spPr>
                    <a:xfrm>
                      <a:off x="0" y="0"/>
                      <a:ext cx="5264785" cy="1840230"/>
                    </a:xfrm>
                    <a:prstGeom prst="rect">
                      <a:avLst/>
                    </a:prstGeom>
                    <a:noFill/>
                    <a:ln>
                      <a:noFill/>
                    </a:ln>
                  </pic:spPr>
                </pic:pic>
              </a:graphicData>
            </a:graphic>
          </wp:inline>
        </w:drawing>
      </w:r>
    </w:p>
    <w:p w14:paraId="73FB4863">
      <w:pPr>
        <w:rPr>
          <w:rFonts w:hint="eastAsia"/>
        </w:rPr>
      </w:pPr>
      <w:r>
        <w:rPr>
          <w:rFonts w:hint="eastAsia"/>
          <w:color w:val="FF0000"/>
        </w:rPr>
        <w:t>注：如果申报人选的申报书已经被提交到上级主管部门审核</w:t>
      </w:r>
      <w:r>
        <w:rPr>
          <w:rFonts w:hint="eastAsia"/>
          <w:color w:val="FF0000"/>
          <w:lang w:val="en-US" w:eastAsia="zh-CN"/>
        </w:rPr>
        <w:t>或签收</w:t>
      </w:r>
      <w:r>
        <w:rPr>
          <w:rFonts w:hint="eastAsia"/>
          <w:color w:val="FF0000"/>
        </w:rPr>
        <w:t>，则无权限</w:t>
      </w:r>
      <w:r>
        <w:rPr>
          <w:rFonts w:hint="eastAsia"/>
          <w:color w:val="FF0000"/>
          <w:lang w:val="en-US" w:eastAsia="zh-CN"/>
        </w:rPr>
        <w:t>撤</w:t>
      </w:r>
      <w:r>
        <w:rPr>
          <w:rFonts w:hint="eastAsia"/>
          <w:color w:val="FF0000"/>
        </w:rPr>
        <w:t>回。</w:t>
      </w:r>
    </w:p>
    <w:p w14:paraId="345297BA">
      <w:pPr>
        <w:pStyle w:val="2"/>
        <w:spacing w:line="560" w:lineRule="exact"/>
        <w:rPr>
          <w:rFonts w:hint="eastAsia" w:ascii="黑体" w:hAnsi="黑体" w:eastAsia="黑体" w:cs="黑体"/>
          <w:b w:val="0"/>
          <w:bCs w:val="0"/>
          <w:sz w:val="32"/>
          <w:szCs w:val="32"/>
        </w:rPr>
      </w:pPr>
      <w:bookmarkStart w:id="35" w:name="_Toc6220"/>
      <w:r>
        <w:rPr>
          <w:rFonts w:hint="eastAsia" w:ascii="黑体" w:hAnsi="黑体" w:eastAsia="黑体" w:cs="黑体"/>
          <w:b w:val="0"/>
          <w:bCs w:val="0"/>
          <w:sz w:val="32"/>
          <w:szCs w:val="32"/>
          <w:lang w:val="en-US" w:eastAsia="zh-CN"/>
        </w:rPr>
        <w:t>推荐单位用户操作</w:t>
      </w:r>
      <w:bookmarkEnd w:id="35"/>
    </w:p>
    <w:p w14:paraId="40573E17">
      <w:pPr>
        <w:pStyle w:val="3"/>
        <w:spacing w:line="560" w:lineRule="exact"/>
        <w:rPr>
          <w:rFonts w:hint="eastAsia" w:ascii="楷体_GB2312" w:hAnsi="楷体_GB2312" w:eastAsia="楷体_GB2312" w:cs="楷体_GB2312"/>
          <w:b w:val="0"/>
          <w:bCs/>
        </w:rPr>
      </w:pPr>
      <w:bookmarkStart w:id="36" w:name="_Toc10409"/>
      <w:bookmarkStart w:id="37" w:name="_Toc24851"/>
      <w:r>
        <w:rPr>
          <w:rFonts w:hint="eastAsia" w:ascii="楷体_GB2312" w:hAnsi="楷体_GB2312" w:eastAsia="楷体_GB2312" w:cs="楷体_GB2312"/>
          <w:b w:val="0"/>
          <w:bCs/>
          <w:lang w:val="en-US" w:eastAsia="zh-CN"/>
        </w:rPr>
        <w:t>推荐单位用</w:t>
      </w:r>
      <w:r>
        <w:rPr>
          <w:rFonts w:hint="eastAsia" w:ascii="楷体_GB2312" w:hAnsi="楷体_GB2312" w:eastAsia="楷体_GB2312" w:cs="楷体_GB2312"/>
          <w:b w:val="0"/>
          <w:bCs/>
        </w:rPr>
        <w:t>户登录</w:t>
      </w:r>
      <w:bookmarkEnd w:id="36"/>
      <w:bookmarkEnd w:id="37"/>
    </w:p>
    <w:p w14:paraId="0CBA134B">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进入人才山东（http</w:t>
      </w:r>
      <w:r>
        <w:rPr>
          <w:rFonts w:hint="eastAsia" w:ascii="仿宋_GB2312" w:hAnsi="仿宋_GB2312" w:eastAsia="仿宋_GB2312" w:cs="仿宋_GB2312"/>
          <w:color w:val="000000"/>
          <w:sz w:val="28"/>
          <w:szCs w:val="28"/>
          <w:lang w:val="en-US" w:eastAsia="zh-CN"/>
        </w:rPr>
        <w:t>s</w:t>
      </w:r>
      <w:r>
        <w:rPr>
          <w:rFonts w:ascii="仿宋_GB2312" w:hAnsi="仿宋_GB2312" w:eastAsia="仿宋_GB2312" w:cs="仿宋_GB2312"/>
          <w:color w:val="000000"/>
          <w:sz w:val="28"/>
          <w:szCs w:val="28"/>
        </w:rPr>
        <w:t>:</w:t>
      </w:r>
      <w:r>
        <w:rPr>
          <w:rFonts w:hint="eastAsia" w:ascii="仿宋_GB2312" w:hAnsi="仿宋_GB2312" w:eastAsia="仿宋_GB2312" w:cs="仿宋_GB2312"/>
          <w:color w:val="000000"/>
          <w:sz w:val="28"/>
          <w:szCs w:val="28"/>
        </w:rPr>
        <w:t>/</w:t>
      </w:r>
      <w:r>
        <w:rPr>
          <w:rFonts w:ascii="仿宋_GB2312" w:hAnsi="仿宋_GB2312" w:eastAsia="仿宋_GB2312" w:cs="仿宋_GB2312"/>
          <w:color w:val="000000"/>
          <w:sz w:val="28"/>
          <w:szCs w:val="28"/>
        </w:rPr>
        <w:t>/</w:t>
      </w:r>
      <w:r>
        <w:rPr>
          <w:rFonts w:hint="eastAsia" w:ascii="仿宋_GB2312" w:hAnsi="仿宋_GB2312" w:eastAsia="仿宋_GB2312" w:cs="仿宋_GB2312"/>
          <w:color w:val="000000"/>
          <w:sz w:val="28"/>
          <w:szCs w:val="28"/>
        </w:rPr>
        <w:t>sso</w:t>
      </w:r>
      <w:r>
        <w:rPr>
          <w:rFonts w:ascii="仿宋_GB2312" w:hAnsi="仿宋_GB2312" w:eastAsia="仿宋_GB2312" w:cs="仿宋_GB2312"/>
          <w:color w:val="000000"/>
          <w:sz w:val="28"/>
          <w:szCs w:val="28"/>
        </w:rPr>
        <w:t>.</w:t>
      </w:r>
      <w:r>
        <w:rPr>
          <w:rFonts w:hint="eastAsia" w:ascii="仿宋_GB2312" w:hAnsi="仿宋_GB2312" w:eastAsia="仿宋_GB2312" w:cs="仿宋_GB2312"/>
          <w:color w:val="000000"/>
          <w:sz w:val="28"/>
          <w:szCs w:val="28"/>
        </w:rPr>
        <w:t>rcsd.cn）登录页面，如下图所示：</w:t>
      </w:r>
    </w:p>
    <w:p w14:paraId="1930A120">
      <w:pPr>
        <w:spacing w:line="360" w:lineRule="auto"/>
        <w:rPr>
          <w:rFonts w:hint="eastAsia" w:ascii="仿宋_GB2312" w:hAnsi="仿宋_GB2312" w:eastAsia="仿宋_GB2312" w:cs="仿宋_GB2312"/>
          <w:color w:val="000000"/>
          <w:sz w:val="28"/>
          <w:szCs w:val="28"/>
        </w:rPr>
      </w:pPr>
      <w:r>
        <w:drawing>
          <wp:inline distT="0" distB="0" distL="114300" distR="114300">
            <wp:extent cx="5271135" cy="2603500"/>
            <wp:effectExtent l="0" t="0" r="1905" b="2540"/>
            <wp:docPr id="26"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0"/>
                    <pic:cNvPicPr>
                      <a:picLocks noChangeAspect="1"/>
                    </pic:cNvPicPr>
                  </pic:nvPicPr>
                  <pic:blipFill>
                    <a:blip r:embed="rId7"/>
                    <a:stretch>
                      <a:fillRect/>
                    </a:stretch>
                  </pic:blipFill>
                  <pic:spPr>
                    <a:xfrm>
                      <a:off x="0" y="0"/>
                      <a:ext cx="5271135" cy="2603500"/>
                    </a:xfrm>
                    <a:prstGeom prst="rect">
                      <a:avLst/>
                    </a:prstGeom>
                    <a:noFill/>
                    <a:ln>
                      <a:noFill/>
                    </a:ln>
                  </pic:spPr>
                </pic:pic>
              </a:graphicData>
            </a:graphic>
          </wp:inline>
        </w:drawing>
      </w:r>
    </w:p>
    <w:p w14:paraId="391E1D3B">
      <w:pPr>
        <w:spacing w:line="360" w:lineRule="auto"/>
        <w:ind w:firstLine="560" w:firstLineChars="200"/>
        <w:rPr>
          <w:rFonts w:hint="eastAsia" w:ascii="仿宋_GB2312" w:hAnsi="仿宋_GB2312" w:eastAsia="仿宋_GB2312" w:cs="仿宋_GB2312"/>
          <w:color w:val="000000"/>
          <w:sz w:val="28"/>
          <w:szCs w:val="28"/>
          <w:lang w:eastAsia="zh-CN"/>
        </w:rPr>
      </w:pPr>
      <w:r>
        <w:rPr>
          <w:rFonts w:hint="eastAsia" w:ascii="仿宋_GB2312" w:hAnsi="仿宋_GB2312" w:eastAsia="仿宋_GB2312" w:cs="仿宋_GB2312"/>
          <w:color w:val="000000"/>
          <w:sz w:val="28"/>
          <w:szCs w:val="28"/>
          <w:lang w:val="en-US" w:eastAsia="zh-CN"/>
        </w:rPr>
        <w:t>此处推荐单位包含市委金融办（市财</w:t>
      </w:r>
      <w:r>
        <w:rPr>
          <w:rFonts w:hint="eastAsia" w:ascii="仿宋_GB2312" w:hAnsi="仿宋_GB2312" w:eastAsia="仿宋_GB2312" w:cs="仿宋_GB2312"/>
          <w:color w:val="000000"/>
          <w:sz w:val="28"/>
          <w:szCs w:val="28"/>
          <w:highlight w:val="none"/>
          <w:lang w:val="en-US" w:eastAsia="zh-CN"/>
        </w:rPr>
        <w:t>政局）和各区县财政局。</w:t>
      </w:r>
      <w:r>
        <w:rPr>
          <w:rFonts w:hint="eastAsia" w:ascii="仿宋_GB2312" w:hAnsi="仿宋_GB2312" w:eastAsia="仿宋_GB2312" w:cs="仿宋_GB2312"/>
          <w:color w:val="000000"/>
          <w:sz w:val="28"/>
          <w:szCs w:val="28"/>
        </w:rPr>
        <w:t>各市</w:t>
      </w:r>
      <w:r>
        <w:rPr>
          <w:rFonts w:hint="eastAsia" w:ascii="仿宋_GB2312" w:hAnsi="仿宋_GB2312" w:eastAsia="仿宋_GB2312" w:cs="仿宋_GB2312"/>
          <w:color w:val="000000"/>
          <w:sz w:val="28"/>
          <w:szCs w:val="28"/>
          <w:lang w:val="en-US" w:eastAsia="zh-CN"/>
        </w:rPr>
        <w:t>委金融办（市财</w:t>
      </w:r>
      <w:r>
        <w:rPr>
          <w:rFonts w:hint="eastAsia" w:ascii="仿宋_GB2312" w:hAnsi="仿宋_GB2312" w:eastAsia="仿宋_GB2312" w:cs="仿宋_GB2312"/>
          <w:color w:val="000000"/>
          <w:sz w:val="28"/>
          <w:szCs w:val="28"/>
          <w:highlight w:val="none"/>
          <w:lang w:val="en-US" w:eastAsia="zh-CN"/>
        </w:rPr>
        <w:t>政局）</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lang w:val="en-US" w:eastAsia="zh-CN"/>
        </w:rPr>
        <w:t>区县</w:t>
      </w:r>
      <w:r>
        <w:rPr>
          <w:rFonts w:hint="eastAsia" w:ascii="仿宋_GB2312" w:hAnsi="仿宋_GB2312" w:eastAsia="仿宋_GB2312" w:cs="仿宋_GB2312"/>
          <w:color w:val="000000"/>
          <w:sz w:val="28"/>
          <w:szCs w:val="28"/>
          <w:highlight w:val="none"/>
          <w:lang w:val="en-US" w:eastAsia="zh-CN"/>
        </w:rPr>
        <w:t>财政局</w:t>
      </w:r>
      <w:r>
        <w:rPr>
          <w:rFonts w:hint="eastAsia" w:ascii="仿宋_GB2312" w:hAnsi="仿宋_GB2312" w:eastAsia="仿宋_GB2312" w:cs="仿宋_GB2312"/>
          <w:color w:val="000000"/>
          <w:sz w:val="28"/>
          <w:szCs w:val="28"/>
        </w:rPr>
        <w:t>账户已分配</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无需注册</w:t>
      </w:r>
      <w:r>
        <w:rPr>
          <w:rFonts w:hint="eastAsia" w:ascii="仿宋_GB2312" w:hAnsi="仿宋_GB2312" w:eastAsia="仿宋_GB2312" w:cs="仿宋_GB2312"/>
          <w:color w:val="000000"/>
          <w:sz w:val="28"/>
          <w:szCs w:val="28"/>
          <w:lang w:eastAsia="zh-CN"/>
        </w:rPr>
        <w:t>。</w:t>
      </w:r>
    </w:p>
    <w:p w14:paraId="715A2470">
      <w:pPr>
        <w:spacing w:line="360" w:lineRule="auto"/>
        <w:ind w:firstLine="560" w:firstLineChars="200"/>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输入登录</w:t>
      </w:r>
      <w:r>
        <w:rPr>
          <w:rFonts w:hint="eastAsia" w:ascii="仿宋_GB2312" w:hAnsi="仿宋_GB2312" w:eastAsia="仿宋_GB2312" w:cs="仿宋_GB2312"/>
          <w:color w:val="000000"/>
          <w:sz w:val="28"/>
          <w:szCs w:val="28"/>
          <w:lang w:val="en-US" w:eastAsia="zh-CN"/>
        </w:rPr>
        <w:t>账号</w:t>
      </w:r>
      <w:r>
        <w:rPr>
          <w:rFonts w:hint="eastAsia" w:ascii="仿宋_GB2312" w:hAnsi="仿宋_GB2312" w:eastAsia="仿宋_GB2312" w:cs="仿宋_GB2312"/>
          <w:color w:val="000000"/>
          <w:sz w:val="28"/>
          <w:szCs w:val="28"/>
        </w:rPr>
        <w:t>、密码及验证码后，点击“登录”按钮，进入用户中心，</w:t>
      </w:r>
      <w:r>
        <w:rPr>
          <w:rFonts w:hint="eastAsia" w:ascii="仿宋_GB2312" w:hAnsi="仿宋_GB2312" w:eastAsia="仿宋_GB2312" w:cs="仿宋_GB2312"/>
          <w:color w:val="000000"/>
          <w:sz w:val="28"/>
          <w:szCs w:val="28"/>
          <w:lang w:val="en-US" w:eastAsia="zh-CN"/>
        </w:rPr>
        <w:t>第一次</w:t>
      </w:r>
      <w:r>
        <w:rPr>
          <w:rFonts w:hint="eastAsia" w:ascii="仿宋_GB2312" w:hAnsi="仿宋_GB2312" w:eastAsia="仿宋_GB2312" w:cs="仿宋_GB2312"/>
          <w:color w:val="000000"/>
          <w:sz w:val="28"/>
          <w:szCs w:val="28"/>
        </w:rPr>
        <w:t>登录</w:t>
      </w:r>
      <w:r>
        <w:rPr>
          <w:rFonts w:hint="eastAsia" w:ascii="仿宋_GB2312" w:hAnsi="仿宋_GB2312" w:eastAsia="仿宋_GB2312" w:cs="仿宋_GB2312"/>
          <w:color w:val="000000"/>
          <w:sz w:val="28"/>
          <w:szCs w:val="28"/>
          <w:lang w:val="en-US" w:eastAsia="zh-CN"/>
        </w:rPr>
        <w:t>成功</w:t>
      </w:r>
      <w:r>
        <w:rPr>
          <w:rFonts w:hint="eastAsia" w:ascii="仿宋_GB2312" w:hAnsi="仿宋_GB2312" w:eastAsia="仿宋_GB2312" w:cs="仿宋_GB2312"/>
          <w:color w:val="000000"/>
          <w:sz w:val="28"/>
          <w:szCs w:val="28"/>
        </w:rPr>
        <w:t>后</w:t>
      </w:r>
      <w:r>
        <w:rPr>
          <w:rFonts w:hint="eastAsia" w:ascii="仿宋_GB2312" w:hAnsi="仿宋_GB2312" w:eastAsia="仿宋_GB2312" w:cs="仿宋_GB2312"/>
          <w:color w:val="000000"/>
          <w:sz w:val="28"/>
          <w:szCs w:val="28"/>
          <w:lang w:val="en-US" w:eastAsia="zh-CN"/>
        </w:rPr>
        <w:t>可进入安全中心</w:t>
      </w:r>
      <w:r>
        <w:rPr>
          <w:rFonts w:hint="eastAsia" w:ascii="仿宋_GB2312" w:hAnsi="仿宋_GB2312" w:eastAsia="仿宋_GB2312" w:cs="仿宋_GB2312"/>
          <w:color w:val="000000"/>
          <w:sz w:val="28"/>
          <w:szCs w:val="28"/>
        </w:rPr>
        <w:t>立即修改密码</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如下图所示：</w:t>
      </w:r>
    </w:p>
    <w:p w14:paraId="4407B28C">
      <w:pPr>
        <w:spacing w:line="360" w:lineRule="auto"/>
        <w:ind w:firstLine="420" w:firstLineChars="200"/>
      </w:pPr>
      <w:r>
        <w:drawing>
          <wp:inline distT="0" distB="0" distL="114300" distR="114300">
            <wp:extent cx="5264785" cy="1948180"/>
            <wp:effectExtent l="0" t="0" r="8255" b="2540"/>
            <wp:docPr id="2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5"/>
                    <pic:cNvPicPr>
                      <a:picLocks noChangeAspect="1"/>
                    </pic:cNvPicPr>
                  </pic:nvPicPr>
                  <pic:blipFill>
                    <a:blip r:embed="rId38"/>
                    <a:stretch>
                      <a:fillRect/>
                    </a:stretch>
                  </pic:blipFill>
                  <pic:spPr>
                    <a:xfrm>
                      <a:off x="0" y="0"/>
                      <a:ext cx="5264785" cy="1948180"/>
                    </a:xfrm>
                    <a:prstGeom prst="rect">
                      <a:avLst/>
                    </a:prstGeom>
                    <a:noFill/>
                    <a:ln>
                      <a:noFill/>
                    </a:ln>
                  </pic:spPr>
                </pic:pic>
              </a:graphicData>
            </a:graphic>
          </wp:inline>
        </w:drawing>
      </w:r>
    </w:p>
    <w:p w14:paraId="603482E8">
      <w:pPr>
        <w:spacing w:line="360" w:lineRule="auto"/>
        <w:ind w:firstLine="420" w:firstLineChars="200"/>
      </w:pPr>
      <w:r>
        <w:drawing>
          <wp:inline distT="0" distB="0" distL="114300" distR="114300">
            <wp:extent cx="5266690" cy="2531745"/>
            <wp:effectExtent l="0" t="0" r="6350" b="13335"/>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39"/>
                    <a:stretch>
                      <a:fillRect/>
                    </a:stretch>
                  </pic:blipFill>
                  <pic:spPr>
                    <a:xfrm>
                      <a:off x="0" y="0"/>
                      <a:ext cx="5266690" cy="2531745"/>
                    </a:xfrm>
                    <a:prstGeom prst="rect">
                      <a:avLst/>
                    </a:prstGeom>
                    <a:noFill/>
                    <a:ln>
                      <a:noFill/>
                    </a:ln>
                  </pic:spPr>
                </pic:pic>
              </a:graphicData>
            </a:graphic>
          </wp:inline>
        </w:drawing>
      </w:r>
    </w:p>
    <w:p w14:paraId="7674FA70">
      <w:pPr>
        <w:spacing w:line="360" w:lineRule="auto"/>
        <w:ind w:firstLine="420" w:firstLineChars="200"/>
      </w:pPr>
    </w:p>
    <w:p w14:paraId="2F63E1BC">
      <w:pPr>
        <w:pStyle w:val="3"/>
        <w:spacing w:line="560" w:lineRule="exact"/>
        <w:rPr>
          <w:rFonts w:hint="eastAsia" w:ascii="楷体_GB2312" w:hAnsi="楷体_GB2312" w:eastAsia="楷体_GB2312" w:cs="楷体_GB2312"/>
          <w:b w:val="0"/>
          <w:bCs/>
        </w:rPr>
      </w:pPr>
      <w:bookmarkStart w:id="38" w:name="_Toc15821"/>
      <w:bookmarkStart w:id="39" w:name="_Toc25943"/>
      <w:r>
        <w:rPr>
          <w:rFonts w:hint="eastAsia" w:ascii="楷体_GB2312" w:hAnsi="楷体_GB2312" w:eastAsia="楷体_GB2312" w:cs="楷体_GB2312"/>
          <w:b w:val="0"/>
          <w:bCs/>
        </w:rPr>
        <w:t>审核申报人选信息</w:t>
      </w:r>
      <w:bookmarkEnd w:id="38"/>
      <w:bookmarkEnd w:id="39"/>
    </w:p>
    <w:p w14:paraId="1EFD7D9A">
      <w:pPr>
        <w:ind w:firstLine="560" w:firstLineChars="200"/>
        <w:rPr>
          <w:rFonts w:hint="eastAsia" w:ascii="仿宋_GB2312" w:hAnsi="仿宋_GB2312" w:eastAsia="仿宋_GB2312" w:cs="仿宋_GB2312"/>
          <w:color w:val="000000"/>
          <w:sz w:val="28"/>
          <w:szCs w:val="28"/>
        </w:rPr>
      </w:pPr>
      <w:r>
        <w:rPr>
          <w:rFonts w:hint="eastAsia" w:ascii="仿宋_GB2312" w:eastAsia="仿宋_GB2312"/>
          <w:sz w:val="28"/>
          <w:szCs w:val="28"/>
        </w:rPr>
        <w:t>在快捷入口点击“</w:t>
      </w:r>
      <w:r>
        <w:rPr>
          <w:rFonts w:hint="eastAsia" w:ascii="仿宋_GB2312" w:eastAsia="仿宋_GB2312"/>
          <w:sz w:val="28"/>
          <w:szCs w:val="28"/>
          <w:lang w:val="en-US" w:eastAsia="zh-CN"/>
        </w:rPr>
        <w:t>齐鲁金融人才</w:t>
      </w:r>
      <w:r>
        <w:rPr>
          <w:rFonts w:hint="eastAsia" w:ascii="仿宋_GB2312" w:eastAsia="仿宋_GB2312"/>
          <w:sz w:val="28"/>
          <w:szCs w:val="28"/>
        </w:rPr>
        <w:t>申报”，进入申报平台</w:t>
      </w:r>
      <w:r>
        <w:rPr>
          <w:rFonts w:hint="eastAsia" w:ascii="仿宋_GB2312" w:eastAsia="仿宋_GB2312"/>
          <w:sz w:val="28"/>
          <w:szCs w:val="28"/>
          <w:lang w:val="en-US" w:eastAsia="zh-CN"/>
        </w:rPr>
        <w:t>首页</w:t>
      </w:r>
      <w:r>
        <w:rPr>
          <w:rFonts w:hint="eastAsia" w:ascii="仿宋_GB2312" w:eastAsia="仿宋_GB2312"/>
          <w:sz w:val="28"/>
          <w:szCs w:val="28"/>
        </w:rPr>
        <w:t>。</w:t>
      </w:r>
      <w:r>
        <w:rPr>
          <w:rFonts w:hint="eastAsia" w:ascii="仿宋_GB2312" w:hAnsi="仿宋_GB2312" w:eastAsia="仿宋_GB2312" w:cs="仿宋_GB2312"/>
          <w:color w:val="000000"/>
          <w:sz w:val="28"/>
          <w:szCs w:val="28"/>
        </w:rPr>
        <w:t>在页面可以看到待</w:t>
      </w:r>
      <w:r>
        <w:rPr>
          <w:rFonts w:hint="eastAsia" w:ascii="仿宋_GB2312" w:hAnsi="仿宋_GB2312" w:eastAsia="仿宋_GB2312" w:cs="仿宋_GB2312"/>
          <w:color w:val="000000"/>
          <w:sz w:val="28"/>
          <w:szCs w:val="28"/>
          <w:lang w:val="en-US" w:eastAsia="zh-CN"/>
        </w:rPr>
        <w:t>审核的申报信息</w:t>
      </w:r>
      <w:r>
        <w:rPr>
          <w:rFonts w:hint="eastAsia" w:ascii="仿宋_GB2312" w:hAnsi="仿宋_GB2312" w:eastAsia="仿宋_GB2312" w:cs="仿宋_GB2312"/>
          <w:color w:val="000000"/>
          <w:sz w:val="28"/>
          <w:szCs w:val="28"/>
        </w:rPr>
        <w:t>。</w:t>
      </w:r>
    </w:p>
    <w:p w14:paraId="63F02CFA">
      <w:pPr>
        <w:spacing w:line="360" w:lineRule="auto"/>
        <w:rPr>
          <w:rFonts w:hint="eastAsia" w:ascii="仿宋_GB2312" w:hAnsi="仿宋_GB2312" w:eastAsia="仿宋_GB2312" w:cs="仿宋_GB2312"/>
          <w:color w:val="000000"/>
          <w:sz w:val="28"/>
          <w:szCs w:val="28"/>
        </w:rPr>
      </w:pPr>
      <w:r>
        <w:drawing>
          <wp:inline distT="0" distB="0" distL="114300" distR="114300">
            <wp:extent cx="5265420" cy="2313940"/>
            <wp:effectExtent l="0" t="0" r="7620" b="2540"/>
            <wp:docPr id="2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7"/>
                    <pic:cNvPicPr>
                      <a:picLocks noChangeAspect="1"/>
                    </pic:cNvPicPr>
                  </pic:nvPicPr>
                  <pic:blipFill>
                    <a:blip r:embed="rId40"/>
                    <a:stretch>
                      <a:fillRect/>
                    </a:stretch>
                  </pic:blipFill>
                  <pic:spPr>
                    <a:xfrm>
                      <a:off x="0" y="0"/>
                      <a:ext cx="5265420" cy="2313940"/>
                    </a:xfrm>
                    <a:prstGeom prst="rect">
                      <a:avLst/>
                    </a:prstGeom>
                    <a:noFill/>
                    <a:ln>
                      <a:noFill/>
                    </a:ln>
                  </pic:spPr>
                </pic:pic>
              </a:graphicData>
            </a:graphic>
          </wp:inline>
        </w:drawing>
      </w:r>
    </w:p>
    <w:p w14:paraId="6F5FD1D2">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点击“点击审核”按钮，进入审核列表页面，如下图所示：</w:t>
      </w:r>
    </w:p>
    <w:p w14:paraId="18C39D79">
      <w:pPr>
        <w:spacing w:line="360" w:lineRule="auto"/>
        <w:jc w:val="center"/>
        <w:rPr>
          <w:rFonts w:ascii="仿宋_GB2312" w:hAnsi="仿宋_GB2312" w:eastAsia="仿宋_GB2312" w:cs="仿宋_GB2312"/>
          <w:color w:val="000000"/>
          <w:sz w:val="28"/>
          <w:szCs w:val="28"/>
        </w:rPr>
      </w:pPr>
      <w:r>
        <w:drawing>
          <wp:inline distT="0" distB="0" distL="114300" distR="114300">
            <wp:extent cx="5264785" cy="1880870"/>
            <wp:effectExtent l="0" t="0" r="8255" b="8890"/>
            <wp:docPr id="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9"/>
                    <pic:cNvPicPr>
                      <a:picLocks noChangeAspect="1"/>
                    </pic:cNvPicPr>
                  </pic:nvPicPr>
                  <pic:blipFill>
                    <a:blip r:embed="rId41"/>
                    <a:stretch>
                      <a:fillRect/>
                    </a:stretch>
                  </pic:blipFill>
                  <pic:spPr>
                    <a:xfrm>
                      <a:off x="0" y="0"/>
                      <a:ext cx="5264785" cy="1880870"/>
                    </a:xfrm>
                    <a:prstGeom prst="rect">
                      <a:avLst/>
                    </a:prstGeom>
                    <a:noFill/>
                    <a:ln>
                      <a:noFill/>
                    </a:ln>
                  </pic:spPr>
                </pic:pic>
              </a:graphicData>
            </a:graphic>
          </wp:inline>
        </w:drawing>
      </w:r>
    </w:p>
    <w:p w14:paraId="3E086BB9">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点击“审核人选”按钮，进入信息审核页面，点击左侧菜单可切换不同子集进行查看，如下图所示：</w:t>
      </w:r>
    </w:p>
    <w:p w14:paraId="19C46DBC">
      <w:pPr>
        <w:spacing w:line="360" w:lineRule="auto"/>
        <w:rPr>
          <w:rFonts w:hint="eastAsia" w:ascii="仿宋_GB2312" w:hAnsi="仿宋_GB2312" w:eastAsia="仿宋_GB2312" w:cs="仿宋_GB2312"/>
          <w:color w:val="000000"/>
          <w:sz w:val="28"/>
          <w:szCs w:val="28"/>
        </w:rPr>
      </w:pPr>
      <w:r>
        <w:drawing>
          <wp:inline distT="0" distB="0" distL="114300" distR="114300">
            <wp:extent cx="5269865" cy="1801495"/>
            <wp:effectExtent l="0" t="0" r="3175" b="1206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42"/>
                    <a:stretch>
                      <a:fillRect/>
                    </a:stretch>
                  </pic:blipFill>
                  <pic:spPr>
                    <a:xfrm>
                      <a:off x="0" y="0"/>
                      <a:ext cx="5269865" cy="1801495"/>
                    </a:xfrm>
                    <a:prstGeom prst="rect">
                      <a:avLst/>
                    </a:prstGeom>
                    <a:noFill/>
                    <a:ln>
                      <a:noFill/>
                    </a:ln>
                  </pic:spPr>
                </pic:pic>
              </a:graphicData>
            </a:graphic>
          </wp:inline>
        </w:drawing>
      </w:r>
    </w:p>
    <w:p w14:paraId="66708206">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推荐单位需上传推荐意见，用户可点击“申报附件上传”切换到附件上传界面，操作流程分为三步：</w:t>
      </w:r>
    </w:p>
    <w:p w14:paraId="3A5CF19C">
      <w:pPr>
        <w:numPr>
          <w:ilvl w:val="0"/>
          <w:numId w:val="3"/>
        </w:num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下载推荐意见模版并打印。</w:t>
      </w:r>
    </w:p>
    <w:p w14:paraId="5460D0BF">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点击“添加”，在弹出页面中附件类型选择“推荐报告”，点击“附件2：推荐意见”即可下载，如下图所示：</w:t>
      </w:r>
    </w:p>
    <w:p w14:paraId="57731CB4">
      <w:pPr>
        <w:numPr>
          <w:ilvl w:val="0"/>
          <w:numId w:val="0"/>
        </w:numPr>
        <w:spacing w:line="360" w:lineRule="auto"/>
        <w:rPr>
          <w:rFonts w:hint="eastAsia" w:ascii="仿宋_GB2312" w:hAnsi="仿宋_GB2312" w:eastAsia="仿宋_GB2312" w:cs="仿宋_GB2312"/>
          <w:color w:val="000000"/>
          <w:sz w:val="28"/>
          <w:szCs w:val="28"/>
          <w:lang w:val="en-US" w:eastAsia="zh-CN"/>
        </w:rPr>
      </w:pPr>
      <w:r>
        <w:drawing>
          <wp:inline distT="0" distB="0" distL="114300" distR="114300">
            <wp:extent cx="5269865" cy="2825750"/>
            <wp:effectExtent l="0" t="0" r="3175" b="889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30"/>
                    <a:stretch>
                      <a:fillRect/>
                    </a:stretch>
                  </pic:blipFill>
                  <pic:spPr>
                    <a:xfrm>
                      <a:off x="0" y="0"/>
                      <a:ext cx="5269865" cy="2825750"/>
                    </a:xfrm>
                    <a:prstGeom prst="rect">
                      <a:avLst/>
                    </a:prstGeom>
                    <a:noFill/>
                    <a:ln>
                      <a:noFill/>
                    </a:ln>
                  </pic:spPr>
                </pic:pic>
              </a:graphicData>
            </a:graphic>
          </wp:inline>
        </w:drawing>
      </w:r>
    </w:p>
    <w:p w14:paraId="0AE2521A">
      <w:pPr>
        <w:numPr>
          <w:ilvl w:val="0"/>
          <w:numId w:val="3"/>
        </w:num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手签并扫描电子版</w:t>
      </w:r>
    </w:p>
    <w:p w14:paraId="06988DD0">
      <w:pPr>
        <w:numPr>
          <w:ilvl w:val="0"/>
          <w:numId w:val="0"/>
        </w:num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本步骤对打印后的推荐意见进行手签、盖章，然后扫描成电子版，电子版的格式限定为：jpg、png、pdf 三种。</w:t>
      </w:r>
    </w:p>
    <w:p w14:paraId="5EE8D4FF">
      <w:pPr>
        <w:numPr>
          <w:ilvl w:val="0"/>
          <w:numId w:val="0"/>
        </w:numPr>
        <w:spacing w:line="360" w:lineRule="auto"/>
        <w:ind w:firstLine="420" w:firstLineChars="200"/>
        <w:jc w:val="center"/>
        <w:rPr>
          <w:rFonts w:hint="default" w:ascii="仿宋_GB2312" w:hAnsi="仿宋_GB2312" w:eastAsia="仿宋_GB2312" w:cs="仿宋_GB2312"/>
          <w:color w:val="000000"/>
          <w:sz w:val="28"/>
          <w:szCs w:val="28"/>
          <w:lang w:val="en-US" w:eastAsia="zh-CN"/>
        </w:rPr>
      </w:pPr>
      <w:r>
        <w:drawing>
          <wp:inline distT="0" distB="0" distL="114300" distR="114300">
            <wp:extent cx="4438650" cy="5124450"/>
            <wp:effectExtent l="0" t="0" r="6350" b="6350"/>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
                    <pic:cNvPicPr>
                      <a:picLocks noChangeAspect="1"/>
                    </pic:cNvPicPr>
                  </pic:nvPicPr>
                  <pic:blipFill>
                    <a:blip r:embed="rId43"/>
                    <a:stretch>
                      <a:fillRect/>
                    </a:stretch>
                  </pic:blipFill>
                  <pic:spPr>
                    <a:xfrm>
                      <a:off x="0" y="0"/>
                      <a:ext cx="4438650" cy="5124450"/>
                    </a:xfrm>
                    <a:prstGeom prst="rect">
                      <a:avLst/>
                    </a:prstGeom>
                    <a:noFill/>
                    <a:ln>
                      <a:noFill/>
                    </a:ln>
                  </pic:spPr>
                </pic:pic>
              </a:graphicData>
            </a:graphic>
          </wp:inline>
        </w:drawing>
      </w:r>
    </w:p>
    <w:p w14:paraId="7C838A86">
      <w:pPr>
        <w:numPr>
          <w:ilvl w:val="0"/>
          <w:numId w:val="3"/>
        </w:num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上传电子版推荐意见。</w:t>
      </w:r>
    </w:p>
    <w:p w14:paraId="546723C1">
      <w:p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点击“添加”，在弹出页面中附件类型选择“推荐报告”，选择具体的推荐报告附件，点击“确定”完成上传操作。</w:t>
      </w:r>
    </w:p>
    <w:p w14:paraId="54FD88DC">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证明材料格式限定为：jpg/png/pdf三类，且不允许超过10M。如下图所示：</w:t>
      </w:r>
    </w:p>
    <w:p w14:paraId="187A5617">
      <w:pPr>
        <w:spacing w:line="360" w:lineRule="auto"/>
        <w:ind w:firstLine="420" w:firstLineChars="200"/>
        <w:rPr>
          <w:rFonts w:hint="default" w:ascii="仿宋_GB2312" w:hAnsi="仿宋_GB2312" w:eastAsia="仿宋_GB2312" w:cs="仿宋_GB2312"/>
          <w:color w:val="000000"/>
          <w:sz w:val="28"/>
          <w:szCs w:val="28"/>
          <w:lang w:val="en-US" w:eastAsia="zh-CN"/>
        </w:rPr>
      </w:pPr>
      <w:r>
        <w:drawing>
          <wp:inline distT="0" distB="0" distL="114300" distR="114300">
            <wp:extent cx="5269230" cy="1987550"/>
            <wp:effectExtent l="0" t="0" r="3810" b="8890"/>
            <wp:docPr id="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
                    <pic:cNvPicPr>
                      <a:picLocks noChangeAspect="1"/>
                    </pic:cNvPicPr>
                  </pic:nvPicPr>
                  <pic:blipFill>
                    <a:blip r:embed="rId32"/>
                    <a:stretch>
                      <a:fillRect/>
                    </a:stretch>
                  </pic:blipFill>
                  <pic:spPr>
                    <a:xfrm>
                      <a:off x="0" y="0"/>
                      <a:ext cx="5269230" cy="1987550"/>
                    </a:xfrm>
                    <a:prstGeom prst="rect">
                      <a:avLst/>
                    </a:prstGeom>
                    <a:noFill/>
                    <a:ln>
                      <a:noFill/>
                    </a:ln>
                  </pic:spPr>
                </pic:pic>
              </a:graphicData>
            </a:graphic>
          </wp:inline>
        </w:drawing>
      </w:r>
    </w:p>
    <w:p w14:paraId="7FAC7312">
      <w:p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对于符合推荐的人选，完成推荐意见意见上传后，可进行审核提交：</w:t>
      </w:r>
    </w:p>
    <w:p w14:paraId="2F90203E">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点击“审核”浮窗，弹出审核结论意见框，选择“</w:t>
      </w:r>
      <w:r>
        <w:rPr>
          <w:rFonts w:hint="eastAsia" w:ascii="仿宋_GB2312" w:hAnsi="仿宋_GB2312" w:eastAsia="仿宋_GB2312" w:cs="仿宋_GB2312"/>
          <w:color w:val="000000"/>
          <w:sz w:val="28"/>
          <w:szCs w:val="28"/>
          <w:lang w:val="en-US" w:eastAsia="zh-CN"/>
        </w:rPr>
        <w:t>审核</w:t>
      </w:r>
      <w:r>
        <w:rPr>
          <w:rFonts w:hint="eastAsia" w:ascii="仿宋_GB2312" w:hAnsi="仿宋_GB2312" w:eastAsia="仿宋_GB2312" w:cs="仿宋_GB2312"/>
          <w:color w:val="000000"/>
          <w:sz w:val="28"/>
          <w:szCs w:val="28"/>
        </w:rPr>
        <w:t>通过”审核结论并填写审核意见后，再点击“</w:t>
      </w:r>
      <w:r>
        <w:rPr>
          <w:rFonts w:hint="eastAsia" w:ascii="仿宋_GB2312" w:hAnsi="仿宋_GB2312" w:eastAsia="仿宋_GB2312" w:cs="仿宋_GB2312"/>
          <w:color w:val="000000"/>
          <w:sz w:val="28"/>
          <w:szCs w:val="28"/>
          <w:lang w:val="en-US" w:eastAsia="zh-CN"/>
        </w:rPr>
        <w:t>提交</w:t>
      </w:r>
      <w:r>
        <w:rPr>
          <w:rFonts w:hint="eastAsia" w:ascii="仿宋_GB2312" w:hAnsi="仿宋_GB2312" w:eastAsia="仿宋_GB2312" w:cs="仿宋_GB2312"/>
          <w:color w:val="000000"/>
          <w:sz w:val="28"/>
          <w:szCs w:val="28"/>
        </w:rPr>
        <w:t>”按钮即可；或选择“退回”审核结论并填写审核意见后，再点击“退回”按钮，退回申报用户修改。如下图所示：</w:t>
      </w:r>
    </w:p>
    <w:p w14:paraId="70A188D3">
      <w:pPr>
        <w:spacing w:line="360" w:lineRule="auto"/>
        <w:ind w:firstLine="420" w:firstLineChars="200"/>
        <w:rPr>
          <w:rFonts w:hint="eastAsia" w:eastAsia="宋体"/>
          <w:lang w:eastAsia="zh-CN"/>
        </w:rPr>
      </w:pPr>
      <w:r>
        <w:drawing>
          <wp:inline distT="0" distB="0" distL="114300" distR="114300">
            <wp:extent cx="5262245" cy="2431415"/>
            <wp:effectExtent l="0" t="0" r="10795" b="6985"/>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44"/>
                    <a:stretch>
                      <a:fillRect/>
                    </a:stretch>
                  </pic:blipFill>
                  <pic:spPr>
                    <a:xfrm>
                      <a:off x="0" y="0"/>
                      <a:ext cx="5262245" cy="2431415"/>
                    </a:xfrm>
                    <a:prstGeom prst="rect">
                      <a:avLst/>
                    </a:prstGeom>
                    <a:noFill/>
                    <a:ln>
                      <a:noFill/>
                    </a:ln>
                  </pic:spPr>
                </pic:pic>
              </a:graphicData>
            </a:graphic>
          </wp:inline>
        </w:drawing>
      </w:r>
    </w:p>
    <w:p w14:paraId="7B841405">
      <w:pPr>
        <w:pStyle w:val="3"/>
        <w:spacing w:line="560" w:lineRule="exact"/>
        <w:rPr>
          <w:rFonts w:hint="eastAsia" w:ascii="楷体_GB2312" w:hAnsi="楷体_GB2312" w:eastAsia="楷体_GB2312" w:cs="楷体_GB2312"/>
          <w:b w:val="0"/>
          <w:bCs/>
        </w:rPr>
      </w:pPr>
      <w:bookmarkStart w:id="40" w:name="_Toc18737"/>
      <w:bookmarkStart w:id="41" w:name="_Toc1990"/>
      <w:r>
        <w:rPr>
          <w:rFonts w:hint="eastAsia" w:ascii="楷体_GB2312" w:hAnsi="楷体_GB2312" w:eastAsia="楷体_GB2312" w:cs="楷体_GB2312"/>
          <w:b w:val="0"/>
          <w:bCs/>
          <w:lang w:val="en-US" w:eastAsia="zh-CN"/>
        </w:rPr>
        <w:t>签收申报人选信息</w:t>
      </w:r>
      <w:bookmarkEnd w:id="40"/>
    </w:p>
    <w:p w14:paraId="6E8BE15E">
      <w:p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工作单位可主动发起撤回已提交的申报书，若推荐单位不允许工作单位自行撤回尚未审核的申报书，可以执行签收操作.</w:t>
      </w:r>
    </w:p>
    <w:p w14:paraId="3BBBCCBA">
      <w:pPr>
        <w:spacing w:line="360" w:lineRule="auto"/>
        <w:ind w:firstLine="560" w:firstLineChars="200"/>
        <w:rPr>
          <w:rFonts w:hint="eastAsia"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进入“待办事项”页面，点击“批量签收”，就完成签收操作。如下图所示:</w:t>
      </w:r>
    </w:p>
    <w:p w14:paraId="42EFEA1E">
      <w:pPr>
        <w:spacing w:line="360" w:lineRule="auto"/>
        <w:ind w:firstLine="420" w:firstLineChars="200"/>
        <w:rPr>
          <w:rFonts w:hint="default" w:ascii="仿宋_GB2312" w:hAnsi="仿宋_GB2312" w:eastAsia="仿宋_GB2312" w:cs="仿宋_GB2312"/>
          <w:color w:val="000000"/>
          <w:sz w:val="28"/>
          <w:szCs w:val="28"/>
          <w:lang w:val="en-US" w:eastAsia="zh-CN"/>
        </w:rPr>
      </w:pPr>
      <w:r>
        <w:drawing>
          <wp:inline distT="0" distB="0" distL="114300" distR="114300">
            <wp:extent cx="5266690" cy="2531745"/>
            <wp:effectExtent l="0" t="0" r="6350" b="13335"/>
            <wp:docPr id="6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0"/>
                    <pic:cNvPicPr>
                      <a:picLocks noChangeAspect="1"/>
                    </pic:cNvPicPr>
                  </pic:nvPicPr>
                  <pic:blipFill>
                    <a:blip r:embed="rId45"/>
                    <a:stretch>
                      <a:fillRect/>
                    </a:stretch>
                  </pic:blipFill>
                  <pic:spPr>
                    <a:xfrm>
                      <a:off x="0" y="0"/>
                      <a:ext cx="5266690" cy="2531745"/>
                    </a:xfrm>
                    <a:prstGeom prst="rect">
                      <a:avLst/>
                    </a:prstGeom>
                    <a:noFill/>
                    <a:ln>
                      <a:noFill/>
                    </a:ln>
                  </pic:spPr>
                </pic:pic>
              </a:graphicData>
            </a:graphic>
          </wp:inline>
        </w:drawing>
      </w:r>
    </w:p>
    <w:p w14:paraId="64BA2B81">
      <w:pPr>
        <w:pStyle w:val="3"/>
        <w:spacing w:line="560" w:lineRule="exact"/>
        <w:rPr>
          <w:rFonts w:hint="eastAsia" w:ascii="楷体_GB2312" w:hAnsi="楷体_GB2312" w:eastAsia="楷体_GB2312" w:cs="楷体_GB2312"/>
          <w:b w:val="0"/>
          <w:bCs/>
        </w:rPr>
      </w:pPr>
      <w:bookmarkStart w:id="42" w:name="_Toc26206"/>
      <w:r>
        <w:rPr>
          <w:rFonts w:hint="eastAsia" w:ascii="楷体_GB2312" w:hAnsi="楷体_GB2312" w:eastAsia="楷体_GB2312" w:cs="楷体_GB2312"/>
          <w:b w:val="0"/>
          <w:bCs/>
          <w:lang w:val="en-US" w:eastAsia="zh-CN"/>
        </w:rPr>
        <w:t>如何查看已推荐或已退回申报书</w:t>
      </w:r>
      <w:bookmarkEnd w:id="41"/>
      <w:bookmarkEnd w:id="42"/>
    </w:p>
    <w:p w14:paraId="782D35E3">
      <w:pPr>
        <w:spacing w:line="360" w:lineRule="auto"/>
        <w:ind w:firstLine="560" w:firstLineChars="200"/>
        <w:rPr>
          <w:rFonts w:hint="default" w:ascii="仿宋_GB2312" w:hAnsi="仿宋_GB2312" w:eastAsia="仿宋_GB2312" w:cs="仿宋_GB2312"/>
          <w:color w:val="000000"/>
          <w:sz w:val="28"/>
          <w:szCs w:val="28"/>
          <w:lang w:val="en-US"/>
        </w:rPr>
      </w:pPr>
      <w:r>
        <w:rPr>
          <w:rFonts w:hint="eastAsia" w:ascii="仿宋_GB2312" w:hAnsi="仿宋_GB2312" w:eastAsia="仿宋_GB2312" w:cs="仿宋_GB2312"/>
          <w:color w:val="000000"/>
          <w:sz w:val="28"/>
          <w:szCs w:val="28"/>
        </w:rPr>
        <w:t>如果</w:t>
      </w:r>
      <w:r>
        <w:rPr>
          <w:rFonts w:hint="eastAsia" w:ascii="仿宋_GB2312" w:hAnsi="仿宋_GB2312" w:eastAsia="仿宋_GB2312" w:cs="仿宋_GB2312"/>
          <w:color w:val="000000"/>
          <w:sz w:val="28"/>
          <w:szCs w:val="28"/>
          <w:lang w:val="en-US" w:eastAsia="zh-CN"/>
        </w:rPr>
        <w:t>想查看已退回或者已推荐的申报书</w:t>
      </w:r>
      <w:r>
        <w:rPr>
          <w:rFonts w:hint="eastAsia" w:ascii="仿宋_GB2312" w:hAnsi="仿宋_GB2312" w:eastAsia="仿宋_GB2312" w:cs="仿宋_GB2312"/>
          <w:color w:val="000000"/>
          <w:sz w:val="28"/>
          <w:szCs w:val="28"/>
        </w:rPr>
        <w:t>，可以</w:t>
      </w:r>
      <w:r>
        <w:rPr>
          <w:rFonts w:hint="eastAsia" w:ascii="仿宋_GB2312" w:hAnsi="仿宋_GB2312" w:eastAsia="仿宋_GB2312" w:cs="仿宋_GB2312"/>
          <w:color w:val="000000"/>
          <w:sz w:val="28"/>
          <w:szCs w:val="28"/>
          <w:lang w:val="en-US" w:eastAsia="zh-CN"/>
        </w:rPr>
        <w:t>进入“待办事项”页面</w:t>
      </w:r>
      <w:r>
        <w:rPr>
          <w:rFonts w:hint="eastAsia" w:ascii="仿宋_GB2312" w:hAnsi="仿宋_GB2312" w:eastAsia="仿宋_GB2312" w:cs="仿宋_GB2312"/>
          <w:color w:val="000000"/>
          <w:sz w:val="28"/>
          <w:szCs w:val="28"/>
        </w:rPr>
        <w:t>，</w:t>
      </w:r>
      <w:r>
        <w:rPr>
          <w:rFonts w:hint="eastAsia" w:ascii="仿宋_GB2312" w:hAnsi="仿宋_GB2312" w:eastAsia="仿宋_GB2312" w:cs="仿宋_GB2312"/>
          <w:color w:val="000000"/>
          <w:sz w:val="28"/>
          <w:szCs w:val="28"/>
          <w:lang w:val="en-US" w:eastAsia="zh-CN"/>
        </w:rPr>
        <w:t>点击“已退回”或者“已推荐”按钮，就可以查看已退回或者已推荐的人选情况,</w:t>
      </w:r>
      <w:r>
        <w:rPr>
          <w:rFonts w:hint="eastAsia" w:ascii="仿宋_GB2312" w:hAnsi="仿宋_GB2312" w:eastAsia="仿宋_GB2312" w:cs="仿宋_GB2312"/>
          <w:color w:val="000000"/>
          <w:sz w:val="28"/>
          <w:szCs w:val="28"/>
        </w:rPr>
        <w:t>如下图所示：</w:t>
      </w:r>
    </w:p>
    <w:p w14:paraId="34CD6360">
      <w:pPr>
        <w:spacing w:line="360" w:lineRule="auto"/>
        <w:ind w:firstLine="420" w:firstLineChars="200"/>
      </w:pPr>
      <w:r>
        <w:drawing>
          <wp:inline distT="0" distB="0" distL="114300" distR="114300">
            <wp:extent cx="5273675" cy="2004060"/>
            <wp:effectExtent l="0" t="0" r="14605" b="7620"/>
            <wp:docPr id="3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2"/>
                    <pic:cNvPicPr>
                      <a:picLocks noChangeAspect="1"/>
                    </pic:cNvPicPr>
                  </pic:nvPicPr>
                  <pic:blipFill>
                    <a:blip r:embed="rId46"/>
                    <a:stretch>
                      <a:fillRect/>
                    </a:stretch>
                  </pic:blipFill>
                  <pic:spPr>
                    <a:xfrm>
                      <a:off x="0" y="0"/>
                      <a:ext cx="5273675" cy="2004060"/>
                    </a:xfrm>
                    <a:prstGeom prst="rect">
                      <a:avLst/>
                    </a:prstGeom>
                    <a:noFill/>
                    <a:ln>
                      <a:noFill/>
                    </a:ln>
                  </pic:spPr>
                </pic:pic>
              </a:graphicData>
            </a:graphic>
          </wp:inline>
        </w:drawing>
      </w:r>
    </w:p>
    <w:p w14:paraId="38A38021">
      <w:pPr>
        <w:spacing w:line="360" w:lineRule="auto"/>
        <w:ind w:firstLine="560" w:firstLineChars="200"/>
        <w:rPr>
          <w:rFonts w:hint="eastAsia"/>
        </w:rPr>
      </w:pPr>
      <w:r>
        <w:rPr>
          <w:rFonts w:hint="eastAsia" w:ascii="仿宋_GB2312" w:hAnsi="仿宋_GB2312" w:eastAsia="仿宋_GB2312" w:cs="仿宋_GB2312"/>
          <w:color w:val="000000"/>
          <w:sz w:val="28"/>
          <w:szCs w:val="28"/>
          <w:lang w:val="en-US" w:eastAsia="zh-CN"/>
        </w:rPr>
        <w:t>点击“审核过程”可以查看当前人选的最新状态</w:t>
      </w:r>
      <w:r>
        <w:rPr>
          <w:rFonts w:hint="eastAsia" w:ascii="仿宋_GB2312" w:hAnsi="仿宋_GB2312" w:eastAsia="仿宋_GB2312" w:cs="仿宋_GB2312"/>
          <w:color w:val="000000"/>
          <w:sz w:val="28"/>
          <w:szCs w:val="28"/>
        </w:rPr>
        <w:t>。如下图所示：</w:t>
      </w:r>
    </w:p>
    <w:p w14:paraId="113DAE88">
      <w:pPr>
        <w:spacing w:line="360" w:lineRule="auto"/>
      </w:pPr>
      <w:r>
        <w:drawing>
          <wp:inline distT="0" distB="0" distL="114300" distR="114300">
            <wp:extent cx="5271135" cy="1894840"/>
            <wp:effectExtent l="0" t="0" r="1905" b="10160"/>
            <wp:docPr id="3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3"/>
                    <pic:cNvPicPr>
                      <a:picLocks noChangeAspect="1"/>
                    </pic:cNvPicPr>
                  </pic:nvPicPr>
                  <pic:blipFill>
                    <a:blip r:embed="rId47"/>
                    <a:stretch>
                      <a:fillRect/>
                    </a:stretch>
                  </pic:blipFill>
                  <pic:spPr>
                    <a:xfrm>
                      <a:off x="0" y="0"/>
                      <a:ext cx="5271135" cy="1894840"/>
                    </a:xfrm>
                    <a:prstGeom prst="rect">
                      <a:avLst/>
                    </a:prstGeom>
                    <a:noFill/>
                    <a:ln>
                      <a:noFill/>
                    </a:ln>
                  </pic:spPr>
                </pic:pic>
              </a:graphicData>
            </a:graphic>
          </wp:inline>
        </w:drawing>
      </w:r>
    </w:p>
    <w:p w14:paraId="76F5DBF8">
      <w:pPr>
        <w:pStyle w:val="3"/>
        <w:spacing w:line="560" w:lineRule="exact"/>
        <w:rPr>
          <w:rFonts w:hint="eastAsia" w:ascii="楷体_GB2312" w:hAnsi="楷体_GB2312" w:eastAsia="楷体_GB2312" w:cs="楷体_GB2312"/>
          <w:b w:val="0"/>
          <w:bCs/>
          <w:lang w:val="en-US" w:eastAsia="zh-CN"/>
        </w:rPr>
      </w:pPr>
      <w:bookmarkStart w:id="43" w:name="_Toc9366"/>
      <w:r>
        <w:rPr>
          <w:rFonts w:hint="eastAsia" w:ascii="楷体_GB2312" w:hAnsi="楷体_GB2312" w:eastAsia="楷体_GB2312" w:cs="楷体_GB2312"/>
          <w:b w:val="0"/>
          <w:bCs/>
          <w:lang w:val="en-US" w:eastAsia="zh-CN"/>
        </w:rPr>
        <w:t>如何导出基本情况汇总表</w:t>
      </w:r>
      <w:bookmarkEnd w:id="43"/>
    </w:p>
    <w:p w14:paraId="0117F4E7">
      <w:pPr>
        <w:spacing w:line="360" w:lineRule="auto"/>
        <w:ind w:firstLine="560" w:firstLineChars="200"/>
        <w:rPr>
          <w:rFonts w:hint="default" w:ascii="楷体_GB2312" w:hAnsi="楷体_GB2312" w:eastAsia="楷体_GB2312" w:cs="楷体_GB2312"/>
          <w:b w:val="0"/>
          <w:bCs w:val="0"/>
          <w:kern w:val="2"/>
          <w:sz w:val="32"/>
          <w:szCs w:val="22"/>
          <w:lang w:val="en-US" w:eastAsia="zh-CN" w:bidi="ar-SA"/>
        </w:rPr>
      </w:pPr>
      <w:r>
        <w:rPr>
          <w:rFonts w:hint="eastAsia" w:ascii="仿宋_GB2312" w:hAnsi="仿宋_GB2312" w:eastAsia="仿宋_GB2312" w:cs="仿宋_GB2312"/>
          <w:color w:val="000000"/>
          <w:sz w:val="28"/>
          <w:szCs w:val="28"/>
          <w:lang w:val="en-US" w:eastAsia="zh-CN"/>
        </w:rPr>
        <w:t>进入“待办事项”页面</w:t>
      </w:r>
      <w:r>
        <w:rPr>
          <w:rFonts w:hint="eastAsia" w:ascii="仿宋_GB2312" w:hAnsi="仿宋_GB2312" w:eastAsia="仿宋_GB2312" w:cs="仿宋_GB2312"/>
          <w:color w:val="000000"/>
          <w:sz w:val="28"/>
          <w:szCs w:val="28"/>
        </w:rPr>
        <w:t>，</w:t>
      </w:r>
      <w:r>
        <w:rPr>
          <w:rFonts w:hint="eastAsia" w:ascii="仿宋_GB2312" w:hAnsi="仿宋_GB2312" w:eastAsia="仿宋_GB2312" w:cs="仿宋_GB2312"/>
          <w:color w:val="000000"/>
          <w:sz w:val="28"/>
          <w:szCs w:val="28"/>
          <w:lang w:val="en-US" w:eastAsia="zh-CN"/>
        </w:rPr>
        <w:t>点击“导出excel”按钮，就可以导出已推荐的人选情况,</w:t>
      </w:r>
      <w:r>
        <w:rPr>
          <w:rFonts w:hint="eastAsia" w:ascii="仿宋_GB2312" w:hAnsi="仿宋_GB2312" w:eastAsia="仿宋_GB2312" w:cs="仿宋_GB2312"/>
          <w:color w:val="000000"/>
          <w:sz w:val="28"/>
          <w:szCs w:val="28"/>
        </w:rPr>
        <w:t>如下图所示：</w:t>
      </w:r>
    </w:p>
    <w:p w14:paraId="60447E27">
      <w:pPr>
        <w:pStyle w:val="8"/>
        <w:keepNext w:val="0"/>
        <w:keepLines w:val="0"/>
        <w:widowControl/>
        <w:suppressLineNumbers w:val="0"/>
        <w:spacing w:before="60" w:beforeAutospacing="0" w:after="60" w:afterAutospacing="0" w:line="312" w:lineRule="auto"/>
        <w:ind w:left="0" w:right="0"/>
        <w:jc w:val="left"/>
      </w:pPr>
      <w:r>
        <w:drawing>
          <wp:inline distT="0" distB="0" distL="114300" distR="114300">
            <wp:extent cx="5271135" cy="1413510"/>
            <wp:effectExtent l="0" t="0" r="1905" b="3810"/>
            <wp:docPr id="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
                    <pic:cNvPicPr>
                      <a:picLocks noChangeAspect="1"/>
                    </pic:cNvPicPr>
                  </pic:nvPicPr>
                  <pic:blipFill>
                    <a:blip r:embed="rId48"/>
                    <a:stretch>
                      <a:fillRect/>
                    </a:stretch>
                  </pic:blipFill>
                  <pic:spPr>
                    <a:xfrm>
                      <a:off x="0" y="0"/>
                      <a:ext cx="5271135" cy="1413510"/>
                    </a:xfrm>
                    <a:prstGeom prst="rect">
                      <a:avLst/>
                    </a:prstGeom>
                    <a:noFill/>
                    <a:ln>
                      <a:noFill/>
                    </a:ln>
                  </pic:spPr>
                </pic:pic>
              </a:graphicData>
            </a:graphic>
          </wp:inline>
        </w:drawing>
      </w:r>
    </w:p>
    <w:p w14:paraId="43452BBC">
      <w:pPr>
        <w:pStyle w:val="8"/>
        <w:keepNext w:val="0"/>
        <w:keepLines w:val="0"/>
        <w:widowControl/>
        <w:suppressLineNumbers w:val="0"/>
        <w:spacing w:before="60" w:beforeAutospacing="0" w:after="60" w:afterAutospacing="0" w:line="312" w:lineRule="auto"/>
        <w:ind w:left="0" w:right="0"/>
        <w:jc w:val="left"/>
      </w:pPr>
      <w:r>
        <w:drawing>
          <wp:inline distT="0" distB="0" distL="114300" distR="114300">
            <wp:extent cx="5267960" cy="493395"/>
            <wp:effectExtent l="0" t="0" r="5080" b="9525"/>
            <wp:docPr id="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1"/>
                    <pic:cNvPicPr>
                      <a:picLocks noChangeAspect="1"/>
                    </pic:cNvPicPr>
                  </pic:nvPicPr>
                  <pic:blipFill>
                    <a:blip r:embed="rId49"/>
                    <a:stretch>
                      <a:fillRect/>
                    </a:stretch>
                  </pic:blipFill>
                  <pic:spPr>
                    <a:xfrm>
                      <a:off x="0" y="0"/>
                      <a:ext cx="5267960" cy="493395"/>
                    </a:xfrm>
                    <a:prstGeom prst="rect">
                      <a:avLst/>
                    </a:prstGeom>
                    <a:noFill/>
                    <a:ln>
                      <a:noFill/>
                    </a:ln>
                  </pic:spPr>
                </pic:pic>
              </a:graphicData>
            </a:graphic>
          </wp:inline>
        </w:drawing>
      </w:r>
    </w:p>
    <w:p w14:paraId="0CD2A420">
      <w:pPr>
        <w:pStyle w:val="3"/>
        <w:spacing w:line="560" w:lineRule="exact"/>
        <w:rPr>
          <w:rFonts w:hint="default" w:ascii="楷体_GB2312" w:hAnsi="楷体_GB2312" w:eastAsia="楷体_GB2312" w:cs="楷体_GB2312"/>
          <w:b w:val="0"/>
          <w:bCs/>
          <w:lang w:val="en-US" w:eastAsia="zh-CN"/>
        </w:rPr>
      </w:pPr>
      <w:bookmarkStart w:id="44" w:name="_Toc6372"/>
      <w:r>
        <w:rPr>
          <w:rFonts w:hint="eastAsia" w:ascii="楷体_GB2312" w:hAnsi="楷体_GB2312" w:eastAsia="楷体_GB2312" w:cs="楷体_GB2312"/>
          <w:b w:val="0"/>
          <w:bCs/>
          <w:lang w:val="en-US" w:eastAsia="zh-CN"/>
        </w:rPr>
        <w:t>如何查看往年申报历史</w:t>
      </w:r>
      <w:bookmarkEnd w:id="44"/>
    </w:p>
    <w:p w14:paraId="57A8226C">
      <w:pPr>
        <w:spacing w:line="36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如果</w:t>
      </w:r>
      <w:r>
        <w:rPr>
          <w:rFonts w:hint="eastAsia" w:ascii="仿宋_GB2312" w:hAnsi="仿宋_GB2312" w:eastAsia="仿宋_GB2312" w:cs="仿宋_GB2312"/>
          <w:color w:val="000000"/>
          <w:sz w:val="28"/>
          <w:szCs w:val="28"/>
          <w:lang w:val="en-US" w:eastAsia="zh-CN"/>
        </w:rPr>
        <w:t>想查看往年的申报记录</w:t>
      </w:r>
      <w:r>
        <w:rPr>
          <w:rFonts w:hint="eastAsia" w:ascii="仿宋_GB2312" w:hAnsi="仿宋_GB2312" w:eastAsia="仿宋_GB2312" w:cs="仿宋_GB2312"/>
          <w:color w:val="000000"/>
          <w:sz w:val="28"/>
          <w:szCs w:val="28"/>
        </w:rPr>
        <w:t>，可以</w:t>
      </w:r>
      <w:r>
        <w:rPr>
          <w:rFonts w:hint="eastAsia" w:ascii="仿宋_GB2312" w:hAnsi="仿宋_GB2312" w:eastAsia="仿宋_GB2312" w:cs="仿宋_GB2312"/>
          <w:color w:val="000000"/>
          <w:sz w:val="28"/>
          <w:szCs w:val="28"/>
          <w:lang w:val="en-US" w:eastAsia="zh-CN"/>
        </w:rPr>
        <w:t>进入“申报历史”页面</w:t>
      </w:r>
      <w:r>
        <w:rPr>
          <w:rFonts w:hint="eastAsia" w:ascii="仿宋_GB2312" w:hAnsi="仿宋_GB2312" w:eastAsia="仿宋_GB2312" w:cs="仿宋_GB2312"/>
          <w:color w:val="000000"/>
          <w:sz w:val="28"/>
          <w:szCs w:val="28"/>
        </w:rPr>
        <w:t>，</w:t>
      </w:r>
      <w:r>
        <w:rPr>
          <w:rFonts w:hint="eastAsia" w:ascii="仿宋_GB2312" w:hAnsi="仿宋_GB2312" w:eastAsia="仿宋_GB2312" w:cs="仿宋_GB2312"/>
          <w:color w:val="000000"/>
          <w:sz w:val="28"/>
          <w:szCs w:val="28"/>
          <w:lang w:val="en-US" w:eastAsia="zh-CN"/>
        </w:rPr>
        <w:t>就可以查看往年的申报记录,</w:t>
      </w:r>
      <w:r>
        <w:rPr>
          <w:rFonts w:hint="eastAsia" w:ascii="仿宋_GB2312" w:hAnsi="仿宋_GB2312" w:eastAsia="仿宋_GB2312" w:cs="仿宋_GB2312"/>
          <w:color w:val="000000"/>
          <w:sz w:val="28"/>
          <w:szCs w:val="28"/>
        </w:rPr>
        <w:t>如下图所示：</w:t>
      </w:r>
    </w:p>
    <w:p w14:paraId="5619290B">
      <w:pPr>
        <w:spacing w:line="360" w:lineRule="auto"/>
        <w:ind w:firstLine="420" w:firstLineChars="200"/>
        <w:rPr>
          <w:rFonts w:hint="eastAsia" w:ascii="仿宋_GB2312" w:hAnsi="仿宋_GB2312" w:eastAsia="仿宋_GB2312" w:cs="仿宋_GB2312"/>
          <w:color w:val="000000"/>
          <w:sz w:val="28"/>
          <w:szCs w:val="28"/>
        </w:rPr>
      </w:pPr>
      <w:r>
        <w:drawing>
          <wp:inline distT="0" distB="0" distL="114300" distR="114300">
            <wp:extent cx="5271135" cy="2279650"/>
            <wp:effectExtent l="0" t="0" r="1905" b="6350"/>
            <wp:docPr id="3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5"/>
                    <pic:cNvPicPr>
                      <a:picLocks noChangeAspect="1"/>
                    </pic:cNvPicPr>
                  </pic:nvPicPr>
                  <pic:blipFill>
                    <a:blip r:embed="rId50"/>
                    <a:stretch>
                      <a:fillRect/>
                    </a:stretch>
                  </pic:blipFill>
                  <pic:spPr>
                    <a:xfrm>
                      <a:off x="0" y="0"/>
                      <a:ext cx="5271135" cy="2279650"/>
                    </a:xfrm>
                    <a:prstGeom prst="rect">
                      <a:avLst/>
                    </a:prstGeom>
                    <a:noFill/>
                    <a:ln>
                      <a:noFill/>
                    </a:ln>
                  </pic:spPr>
                </pic:pic>
              </a:graphicData>
            </a:graphic>
          </wp:inline>
        </w:drawing>
      </w:r>
    </w:p>
    <w:p w14:paraId="0C95AB43">
      <w:pPr>
        <w:rPr>
          <w:rFonts w:hint="eastAsia"/>
        </w:rPr>
      </w:pPr>
    </w:p>
    <w:p w14:paraId="0485C24D">
      <w:pPr>
        <w:pStyle w:val="2"/>
        <w:spacing w:line="560" w:lineRule="exact"/>
        <w:rPr>
          <w:rFonts w:hint="eastAsia" w:ascii="黑体" w:hAnsi="黑体" w:eastAsia="黑体" w:cs="黑体"/>
          <w:b w:val="0"/>
          <w:bCs w:val="0"/>
          <w:sz w:val="32"/>
          <w:szCs w:val="32"/>
        </w:rPr>
      </w:pPr>
      <w:bookmarkStart w:id="45" w:name="_Toc7818"/>
      <w:r>
        <w:rPr>
          <w:rFonts w:hint="eastAsia" w:ascii="黑体" w:hAnsi="黑体" w:eastAsia="黑体" w:cs="黑体"/>
          <w:b w:val="0"/>
          <w:bCs w:val="0"/>
          <w:sz w:val="32"/>
          <w:szCs w:val="32"/>
        </w:rPr>
        <w:t>其他事项</w:t>
      </w:r>
      <w:bookmarkEnd w:id="18"/>
      <w:bookmarkEnd w:id="19"/>
      <w:bookmarkEnd w:id="20"/>
      <w:bookmarkEnd w:id="21"/>
      <w:bookmarkEnd w:id="22"/>
      <w:bookmarkEnd w:id="23"/>
      <w:bookmarkEnd w:id="45"/>
    </w:p>
    <w:p w14:paraId="56172A70">
      <w:pPr>
        <w:spacing w:line="360" w:lineRule="auto"/>
        <w:ind w:firstLine="560" w:firstLineChars="200"/>
        <w:rPr>
          <w:rFonts w:hint="eastAsia" w:ascii="仿宋_GB2312" w:hAnsi="仿宋_GB2312" w:eastAsia="仿宋_GB2312" w:cs="仿宋_GB2312"/>
          <w:color w:val="000000"/>
          <w:sz w:val="28"/>
          <w:szCs w:val="28"/>
          <w:lang w:eastAsia="zh-CN"/>
        </w:rPr>
      </w:pPr>
      <w:r>
        <w:rPr>
          <w:rFonts w:hint="eastAsia" w:ascii="仿宋_GB2312" w:hAnsi="仿宋_GB2312" w:eastAsia="仿宋_GB2312" w:cs="仿宋_GB2312"/>
          <w:color w:val="000000"/>
          <w:sz w:val="28"/>
          <w:szCs w:val="28"/>
        </w:rPr>
        <w:t>如遇到技术问题，</w:t>
      </w:r>
      <w:r>
        <w:rPr>
          <w:rFonts w:hint="eastAsia" w:ascii="仿宋_GB2312" w:hAnsi="仿宋_GB2312" w:eastAsia="仿宋_GB2312" w:cs="仿宋_GB2312"/>
          <w:color w:val="000000"/>
          <w:sz w:val="28"/>
          <w:szCs w:val="28"/>
          <w:lang w:val="en-US" w:eastAsia="zh-CN"/>
        </w:rPr>
        <w:t>请</w:t>
      </w:r>
      <w:r>
        <w:rPr>
          <w:rFonts w:hint="eastAsia" w:ascii="仿宋_GB2312" w:hAnsi="仿宋_GB2312" w:eastAsia="仿宋_GB2312" w:cs="仿宋_GB2312"/>
          <w:color w:val="000000"/>
          <w:sz w:val="28"/>
          <w:szCs w:val="28"/>
        </w:rPr>
        <w:t>联系客服服务电话：0531-82893217、0531-82893219</w:t>
      </w:r>
      <w:r>
        <w:rPr>
          <w:rFonts w:hint="eastAsia" w:ascii="仿宋_GB2312" w:hAnsi="仿宋_GB2312" w:eastAsia="仿宋_GB2312" w:cs="仿宋_GB2312"/>
          <w:color w:val="000000"/>
          <w:sz w:val="28"/>
          <w:szCs w:val="28"/>
          <w:lang w:eastAsia="zh-CN"/>
        </w:rPr>
        <w:t>。</w:t>
      </w:r>
    </w:p>
    <w:p w14:paraId="5515C81A">
      <w:pPr>
        <w:spacing w:line="360" w:lineRule="auto"/>
        <w:ind w:firstLine="560" w:firstLineChars="200"/>
        <w:rPr>
          <w:rFonts w:hint="default" w:ascii="仿宋_GB2312" w:hAnsi="仿宋_GB2312" w:eastAsia="仿宋_GB2312" w:cs="仿宋_GB2312"/>
          <w:color w:val="000000"/>
          <w:sz w:val="28"/>
          <w:szCs w:val="28"/>
          <w:lang w:val="en-US" w:eastAsia="zh-CN"/>
        </w:rPr>
      </w:pPr>
      <w:r>
        <w:rPr>
          <w:rFonts w:hint="eastAsia" w:ascii="仿宋_GB2312" w:hAnsi="仿宋_GB2312" w:eastAsia="仿宋_GB2312" w:cs="仿宋_GB2312"/>
          <w:color w:val="000000"/>
          <w:sz w:val="28"/>
          <w:szCs w:val="28"/>
          <w:lang w:val="en-US" w:eastAsia="zh-CN"/>
        </w:rPr>
        <w:t>工作周期: 周一至周五, 上午:09:00 至 11:50，下午：13:00 至18:00。</w:t>
      </w:r>
    </w:p>
    <w:sectPr>
      <w:footerReference r:id="rId5" w:type="default"/>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660F5DE-7A13-42DC-AA42-71B789BC82B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10601030101010101"/>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embedRegular r:id="rId2" w:fontKey="{AA44768E-A3C8-4066-ADB5-5EF888158457}"/>
  </w:font>
  <w:font w:name="楷体_GB2312">
    <w:panose1 w:val="02010609030101010101"/>
    <w:charset w:val="86"/>
    <w:family w:val="auto"/>
    <w:pitch w:val="default"/>
    <w:sig w:usb0="00000001" w:usb1="080E0000" w:usb2="00000000" w:usb3="00000000" w:csb0="00040000" w:csb1="00000000"/>
    <w:embedRegular r:id="rId3" w:fontKey="{546737DB-B6AE-419A-8937-98F110EB9F6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055290">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094DCE">
    <w:pPr>
      <w:pStyle w:val="4"/>
      <w:jc w:val="center"/>
      <w:rPr>
        <w:sz w:val="21"/>
      </w:rPr>
    </w:pPr>
    <w:r>
      <w:rPr>
        <w:sz w:val="21"/>
      </w:rPr>
      <w:fldChar w:fldCharType="begin"/>
    </w:r>
    <w:r>
      <w:rPr>
        <w:sz w:val="21"/>
      </w:rPr>
      <w:instrText xml:space="preserve">PAGE   \* MERGEFORMAT</w:instrText>
    </w:r>
    <w:r>
      <w:rPr>
        <w:sz w:val="21"/>
      </w:rPr>
      <w:fldChar w:fldCharType="separate"/>
    </w:r>
    <w:r>
      <w:rPr>
        <w:sz w:val="21"/>
        <w:lang w:val="zh-CN"/>
      </w:rPr>
      <w:t>9</w:t>
    </w:r>
    <w:r>
      <w:rPr>
        <w:sz w:val="21"/>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89F616">
    <w:pPr>
      <w:pStyle w:val="5"/>
      <w:jc w:val="cente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6DEAB3"/>
    <w:multiLevelType w:val="singleLevel"/>
    <w:tmpl w:val="CE6DEAB3"/>
    <w:lvl w:ilvl="0" w:tentative="0">
      <w:start w:val="1"/>
      <w:numFmt w:val="decimal"/>
      <w:suff w:val="nothing"/>
      <w:lvlText w:val="%1、"/>
      <w:lvlJc w:val="left"/>
    </w:lvl>
  </w:abstractNum>
  <w:abstractNum w:abstractNumId="1">
    <w:nsid w:val="E3EA4F5B"/>
    <w:multiLevelType w:val="singleLevel"/>
    <w:tmpl w:val="E3EA4F5B"/>
    <w:lvl w:ilvl="0" w:tentative="0">
      <w:start w:val="1"/>
      <w:numFmt w:val="decimal"/>
      <w:suff w:val="nothing"/>
      <w:lvlText w:val="%1、"/>
      <w:lvlJc w:val="left"/>
    </w:lvl>
  </w:abstractNum>
  <w:abstractNum w:abstractNumId="2">
    <w:nsid w:val="348FB49A"/>
    <w:multiLevelType w:val="multilevel"/>
    <w:tmpl w:val="348FB49A"/>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RhOWJiZTA3OGIyMGMxYzMxOTBhYWRmYjg1YTA1MjgifQ=="/>
  </w:docVars>
  <w:rsids>
    <w:rsidRoot w:val="5E037266"/>
    <w:rsid w:val="009B2F2C"/>
    <w:rsid w:val="018A1131"/>
    <w:rsid w:val="01D44090"/>
    <w:rsid w:val="02065655"/>
    <w:rsid w:val="03D047A4"/>
    <w:rsid w:val="04B7121E"/>
    <w:rsid w:val="04F10358"/>
    <w:rsid w:val="056234C7"/>
    <w:rsid w:val="06620BC5"/>
    <w:rsid w:val="06B569C0"/>
    <w:rsid w:val="085D2748"/>
    <w:rsid w:val="08F17168"/>
    <w:rsid w:val="09591736"/>
    <w:rsid w:val="09CC6971"/>
    <w:rsid w:val="0A410AF1"/>
    <w:rsid w:val="0AC77C7E"/>
    <w:rsid w:val="0AFA7919"/>
    <w:rsid w:val="0DC154B4"/>
    <w:rsid w:val="0E26072A"/>
    <w:rsid w:val="0F7554C5"/>
    <w:rsid w:val="10B330AB"/>
    <w:rsid w:val="11B83D8F"/>
    <w:rsid w:val="12047253"/>
    <w:rsid w:val="12572612"/>
    <w:rsid w:val="126D2297"/>
    <w:rsid w:val="12EB5BEC"/>
    <w:rsid w:val="137361BF"/>
    <w:rsid w:val="139D0B46"/>
    <w:rsid w:val="13EC02F1"/>
    <w:rsid w:val="151C4634"/>
    <w:rsid w:val="161F3B88"/>
    <w:rsid w:val="175D349E"/>
    <w:rsid w:val="177922D3"/>
    <w:rsid w:val="18FF04F5"/>
    <w:rsid w:val="1C8F1FB7"/>
    <w:rsid w:val="1D49002C"/>
    <w:rsid w:val="1DD261D8"/>
    <w:rsid w:val="1E4470D6"/>
    <w:rsid w:val="2076109D"/>
    <w:rsid w:val="21182154"/>
    <w:rsid w:val="22427F80"/>
    <w:rsid w:val="232C1888"/>
    <w:rsid w:val="23D07D78"/>
    <w:rsid w:val="25A641D2"/>
    <w:rsid w:val="269067EB"/>
    <w:rsid w:val="26B91CE3"/>
    <w:rsid w:val="2A3224D8"/>
    <w:rsid w:val="2AF75BB0"/>
    <w:rsid w:val="2BD1187D"/>
    <w:rsid w:val="2BDB094E"/>
    <w:rsid w:val="2D985DF0"/>
    <w:rsid w:val="2E1B16A7"/>
    <w:rsid w:val="2E400F3C"/>
    <w:rsid w:val="2ED973C6"/>
    <w:rsid w:val="2F406429"/>
    <w:rsid w:val="303E65B5"/>
    <w:rsid w:val="33452CAF"/>
    <w:rsid w:val="3565391F"/>
    <w:rsid w:val="358931C8"/>
    <w:rsid w:val="3795441E"/>
    <w:rsid w:val="3A492958"/>
    <w:rsid w:val="3A4C2E2C"/>
    <w:rsid w:val="3B9F276C"/>
    <w:rsid w:val="3EC6723B"/>
    <w:rsid w:val="409724DC"/>
    <w:rsid w:val="40C95676"/>
    <w:rsid w:val="40F45DAE"/>
    <w:rsid w:val="422C3859"/>
    <w:rsid w:val="42417046"/>
    <w:rsid w:val="4447497A"/>
    <w:rsid w:val="452A43EC"/>
    <w:rsid w:val="47B95B8F"/>
    <w:rsid w:val="48667975"/>
    <w:rsid w:val="49365565"/>
    <w:rsid w:val="4A4F1DC3"/>
    <w:rsid w:val="4B99681D"/>
    <w:rsid w:val="4C711F79"/>
    <w:rsid w:val="4CB86415"/>
    <w:rsid w:val="4CEB6A0D"/>
    <w:rsid w:val="4E553C45"/>
    <w:rsid w:val="4EAC1FAA"/>
    <w:rsid w:val="4F8F2292"/>
    <w:rsid w:val="508D5E0B"/>
    <w:rsid w:val="50C550ED"/>
    <w:rsid w:val="52292506"/>
    <w:rsid w:val="524B1ADA"/>
    <w:rsid w:val="5273385E"/>
    <w:rsid w:val="539F1666"/>
    <w:rsid w:val="54662BFB"/>
    <w:rsid w:val="549A69C9"/>
    <w:rsid w:val="55806FC1"/>
    <w:rsid w:val="56713603"/>
    <w:rsid w:val="574565EE"/>
    <w:rsid w:val="57655A52"/>
    <w:rsid w:val="57B41ECF"/>
    <w:rsid w:val="58103D12"/>
    <w:rsid w:val="581B7E90"/>
    <w:rsid w:val="5916431D"/>
    <w:rsid w:val="59FE319B"/>
    <w:rsid w:val="5C036F81"/>
    <w:rsid w:val="5C936A64"/>
    <w:rsid w:val="5CAC7619"/>
    <w:rsid w:val="5CD34BA6"/>
    <w:rsid w:val="5CDD1CF5"/>
    <w:rsid w:val="5DEE2A72"/>
    <w:rsid w:val="5DF77954"/>
    <w:rsid w:val="5E037266"/>
    <w:rsid w:val="5E446E8A"/>
    <w:rsid w:val="5F622211"/>
    <w:rsid w:val="5FED2422"/>
    <w:rsid w:val="616D0E76"/>
    <w:rsid w:val="650229D2"/>
    <w:rsid w:val="65D726B9"/>
    <w:rsid w:val="693E7FB3"/>
    <w:rsid w:val="6A59110D"/>
    <w:rsid w:val="6AA438F2"/>
    <w:rsid w:val="6B053E4D"/>
    <w:rsid w:val="6B2A5D00"/>
    <w:rsid w:val="6B4A218F"/>
    <w:rsid w:val="6CA91263"/>
    <w:rsid w:val="6CD755C3"/>
    <w:rsid w:val="6FF22AAD"/>
    <w:rsid w:val="704D1714"/>
    <w:rsid w:val="71A72E09"/>
    <w:rsid w:val="71CB0665"/>
    <w:rsid w:val="739A1BA9"/>
    <w:rsid w:val="73A02200"/>
    <w:rsid w:val="749869A9"/>
    <w:rsid w:val="79276860"/>
    <w:rsid w:val="7B38059E"/>
    <w:rsid w:val="7BE7739F"/>
    <w:rsid w:val="7BEA27CC"/>
    <w:rsid w:val="7C8F3ACE"/>
    <w:rsid w:val="7F3612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qFormat/>
    <w:uiPriority w:val="9"/>
    <w:pPr>
      <w:keepNext/>
      <w:keepLines/>
      <w:numPr>
        <w:ilvl w:val="0"/>
        <w:numId w:val="1"/>
      </w:numPr>
      <w:spacing w:before="340" w:after="330" w:line="578" w:lineRule="auto"/>
      <w:ind w:left="432" w:hanging="432"/>
      <w:outlineLvl w:val="0"/>
    </w:pPr>
    <w:rPr>
      <w:b/>
      <w:bCs/>
      <w:kern w:val="44"/>
      <w:sz w:val="44"/>
      <w:szCs w:val="44"/>
    </w:rPr>
  </w:style>
  <w:style w:type="paragraph" w:styleId="3">
    <w:name w:val="heading 2"/>
    <w:basedOn w:val="1"/>
    <w:next w:val="1"/>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4">
    <w:name w:val="footer"/>
    <w:basedOn w:val="1"/>
    <w:qFormat/>
    <w:uiPriority w:val="99"/>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unhideWhenUsed/>
    <w:qFormat/>
    <w:uiPriority w:val="39"/>
  </w:style>
  <w:style w:type="paragraph" w:styleId="7">
    <w:name w:val="toc 2"/>
    <w:basedOn w:val="1"/>
    <w:next w:val="1"/>
    <w:unhideWhenUsed/>
    <w:qFormat/>
    <w:uiPriority w:val="39"/>
    <w:pPr>
      <w:ind w:left="420" w:leftChars="200"/>
    </w:pPr>
  </w:style>
  <w:style w:type="paragraph" w:styleId="8">
    <w:name w:val="Normal (Web)"/>
    <w:basedOn w:val="1"/>
    <w:qFormat/>
    <w:uiPriority w:val="0"/>
    <w:rPr>
      <w:sz w:val="24"/>
    </w:rPr>
  </w:style>
  <w:style w:type="character" w:styleId="11">
    <w:name w:val="Hyperlink"/>
    <w:unhideWhenUsed/>
    <w:qFormat/>
    <w:uiPriority w:val="99"/>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2" Type="http://schemas.openxmlformats.org/officeDocument/2006/relationships/fontTable" Target="fontTable.xml"/><Relationship Id="rId51" Type="http://schemas.openxmlformats.org/officeDocument/2006/relationships/numbering" Target="numbering.xml"/><Relationship Id="rId50" Type="http://schemas.openxmlformats.org/officeDocument/2006/relationships/image" Target="media/image44.png"/><Relationship Id="rId5" Type="http://schemas.openxmlformats.org/officeDocument/2006/relationships/footer" Target="footer2.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27</Pages>
  <Words>3426</Words>
  <Characters>3649</Characters>
  <Lines>0</Lines>
  <Paragraphs>0</Paragraphs>
  <TotalTime>6</TotalTime>
  <ScaleCrop>false</ScaleCrop>
  <LinksUpToDate>false</LinksUpToDate>
  <CharactersWithSpaces>3702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2023-09-04T03:31:00Z</dcterms:created>
  <dc:creator>张伟</dc:creator>
  <cp:lastModifiedBy>迟暮雪</cp:lastModifiedBy>
  <dcterms:modified xsi:type="dcterms:W3CDTF">2025-10-10T08:35:36Z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67971F0D86004A77BEAAF0BD160D9A18_13</vt:lpwstr>
  </property>
  <property fmtid="{D5CDD505-2E9C-101B-9397-08002B2CF9AE}" pid="4" name="KSOTemplateDocerSaveRecord">
    <vt:lpwstr>eyJoZGlkIjoiMTY3MjQ5ZmUxZDIxZWU2Mzg3NzM1MTE0Zjc1YjAxNzkiLCJ1c2VySWQiOiIyNDk5NTkxMjYifQ==</vt:lpwstr>
  </property>
</Properties>
</file>