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方正小标宋_GBK" w:eastAsia="方正小标宋_GBK"/>
          <w:sz w:val="44"/>
          <w:szCs w:val="44"/>
        </w:rPr>
      </w:pPr>
    </w:p>
    <w:p>
      <w:pPr>
        <w:pStyle w:val="11"/>
        <w:jc w:val="center"/>
        <w:rPr>
          <w:rFonts w:ascii="方正小标宋_GBK" w:eastAsia="方正小标宋_GBK"/>
          <w:sz w:val="32"/>
          <w:szCs w:val="32"/>
        </w:rPr>
      </w:pPr>
      <w:r>
        <w:rPr>
          <w:rFonts w:hint="eastAsia" w:ascii="方正小标宋_GBK" w:eastAsia="方正小标宋_GBK"/>
          <w:sz w:val="44"/>
          <w:szCs w:val="44"/>
        </w:rPr>
        <w:t>天桥区城镇低效用地再开发项目实施管理细则（社会</w:t>
      </w:r>
      <w:bookmarkStart w:id="0" w:name="_GoBack"/>
      <w:bookmarkEnd w:id="0"/>
      <w:r>
        <w:rPr>
          <w:rFonts w:hint="eastAsia" w:ascii="方正小标宋_GBK" w:eastAsia="方正小标宋_GBK"/>
          <w:sz w:val="44"/>
          <w:szCs w:val="44"/>
        </w:rPr>
        <w:t>公示稿）</w:t>
      </w:r>
    </w:p>
    <w:p>
      <w:pPr>
        <w:autoSpaceDE w:val="0"/>
        <w:autoSpaceDN w:val="0"/>
        <w:adjustRightInd w:val="0"/>
        <w:jc w:val="left"/>
        <w:rPr>
          <w:rFonts w:ascii="仿宋@...瑀." w:eastAsia="仿宋@...瑀." w:cs="仿宋@...瑀."/>
          <w:color w:val="000000"/>
          <w:kern w:val="0"/>
          <w:sz w:val="24"/>
          <w:szCs w:val="24"/>
        </w:rPr>
      </w:pPr>
    </w:p>
    <w:p>
      <w:pPr>
        <w:spacing w:line="540" w:lineRule="exact"/>
        <w:ind w:firstLine="640" w:firstLineChars="200"/>
        <w:rPr>
          <w:rFonts w:ascii="仿宋_GB2312" w:eastAsia="仿宋_GB2312" w:cs="仿宋@...瑀."/>
          <w:color w:val="000000"/>
          <w:kern w:val="0"/>
          <w:sz w:val="32"/>
          <w:szCs w:val="32"/>
        </w:rPr>
      </w:pPr>
      <w:r>
        <w:rPr>
          <w:rFonts w:hint="eastAsia" w:ascii="仿宋_GB2312" w:eastAsia="仿宋_GB2312" w:cs="仿宋@...瑀."/>
          <w:color w:val="000000"/>
          <w:kern w:val="0"/>
          <w:sz w:val="32"/>
          <w:szCs w:val="32"/>
        </w:rPr>
        <w:t>为深入推进我区城镇低效用地再开发工作，根据《山东省人民政府办公厅关于推进城镇低效用地再开发的意见》（鲁政办字〔2020〕32号）、《济南市人民政府办公厅关于深入推进城镇低效建设用地再开发工作的实施意见》（济政办字〔2023〕8号）等文件精神，结合我区实际，制定如下低效用地再开发实施细则。</w:t>
      </w:r>
    </w:p>
    <w:p>
      <w:pPr>
        <w:autoSpaceDE w:val="0"/>
        <w:autoSpaceDN w:val="0"/>
        <w:adjustRightInd w:val="0"/>
        <w:spacing w:line="540" w:lineRule="exact"/>
        <w:ind w:firstLine="640" w:firstLineChars="200"/>
        <w:jc w:val="left"/>
        <w:rPr>
          <w:rFonts w:ascii="黑体" w:hAnsi="黑体" w:eastAsia="黑体" w:cs="黑体@.锉.摀."/>
          <w:color w:val="000000"/>
          <w:kern w:val="0"/>
          <w:sz w:val="32"/>
          <w:szCs w:val="32"/>
        </w:rPr>
      </w:pPr>
      <w:r>
        <w:rPr>
          <w:rFonts w:hint="eastAsia" w:ascii="黑体" w:hAnsi="黑体" w:eastAsia="黑体" w:cs="黑体@.锉.摀."/>
          <w:color w:val="000000"/>
          <w:kern w:val="0"/>
          <w:sz w:val="32"/>
          <w:szCs w:val="32"/>
        </w:rPr>
        <w:t>一、指导思想</w:t>
      </w:r>
    </w:p>
    <w:p>
      <w:pPr>
        <w:spacing w:line="540" w:lineRule="exact"/>
        <w:ind w:firstLine="640" w:firstLineChars="200"/>
        <w:rPr>
          <w:rFonts w:ascii="仿宋_GB2312" w:eastAsia="仿宋_GB2312" w:cs="仿宋@.锉.摀."/>
          <w:color w:val="000000"/>
          <w:kern w:val="0"/>
          <w:sz w:val="32"/>
          <w:szCs w:val="32"/>
        </w:rPr>
      </w:pPr>
      <w:r>
        <w:rPr>
          <w:rFonts w:hint="eastAsia" w:ascii="仿宋_GB2312" w:eastAsia="仿宋_GB2312" w:cs="仿宋@.锉.摀."/>
          <w:color w:val="000000"/>
          <w:kern w:val="0"/>
          <w:sz w:val="32"/>
          <w:szCs w:val="32"/>
        </w:rPr>
        <w:t>为贯彻落实习近平生态文明思想，进一步提升我区建设用地综合利用和城镇低效用地效率，拓展建设空间、保障发展用地，促进产业转型升级和企业提质增效。按照我区“</w:t>
      </w:r>
      <w:r>
        <w:rPr>
          <w:rFonts w:ascii="仿宋_GB2312" w:eastAsia="仿宋_GB2312" w:cs="仿宋@.锉.摀."/>
          <w:color w:val="000000"/>
          <w:kern w:val="0"/>
          <w:sz w:val="32"/>
          <w:szCs w:val="32"/>
        </w:rPr>
        <w:t>24165</w:t>
      </w:r>
      <w:r>
        <w:rPr>
          <w:rFonts w:hint="eastAsia" w:ascii="仿宋_GB2312" w:eastAsia="仿宋_GB2312" w:cs="仿宋@.锉.摀."/>
          <w:color w:val="000000"/>
          <w:kern w:val="0"/>
          <w:sz w:val="32"/>
          <w:szCs w:val="32"/>
        </w:rPr>
        <w:t>”工作推进体系要求，充分挖掘存量建设用地利用潜力，推动老城更新、新区提升，有效提高资源要素配置效率，优化更新模式、加快产业提档升级，促进全区经济社会高质量发展。</w:t>
      </w:r>
    </w:p>
    <w:p>
      <w:pPr>
        <w:autoSpaceDE w:val="0"/>
        <w:autoSpaceDN w:val="0"/>
        <w:adjustRightInd w:val="0"/>
        <w:spacing w:line="540" w:lineRule="exact"/>
        <w:ind w:firstLine="640" w:firstLineChars="200"/>
        <w:jc w:val="left"/>
        <w:rPr>
          <w:rFonts w:ascii="黑体" w:hAnsi="黑体" w:eastAsia="黑体" w:cs="黑体@.锉.摀."/>
          <w:color w:val="000000"/>
          <w:kern w:val="0"/>
          <w:sz w:val="32"/>
          <w:szCs w:val="32"/>
        </w:rPr>
      </w:pPr>
      <w:r>
        <w:rPr>
          <w:rFonts w:hint="eastAsia" w:ascii="黑体" w:hAnsi="黑体" w:eastAsia="黑体" w:cs="黑体@.锉.摀."/>
          <w:color w:val="000000"/>
          <w:kern w:val="0"/>
          <w:sz w:val="32"/>
          <w:szCs w:val="32"/>
        </w:rPr>
        <w:t xml:space="preserve">二、加强组织保障 </w:t>
      </w:r>
    </w:p>
    <w:p>
      <w:pPr>
        <w:autoSpaceDE w:val="0"/>
        <w:autoSpaceDN w:val="0"/>
        <w:adjustRightInd w:val="0"/>
        <w:spacing w:line="540" w:lineRule="exact"/>
        <w:ind w:firstLine="640" w:firstLineChars="200"/>
        <w:jc w:val="left"/>
        <w:rPr>
          <w:rFonts w:ascii="仿宋_GB2312" w:eastAsia="仿宋_GB2312" w:cs="仿宋@壺.痢荀."/>
          <w:color w:val="000000"/>
          <w:kern w:val="0"/>
          <w:sz w:val="32"/>
          <w:szCs w:val="32"/>
        </w:rPr>
      </w:pPr>
      <w:r>
        <w:rPr>
          <w:rFonts w:hint="eastAsia" w:ascii="仿宋_GB2312" w:eastAsia="仿宋_GB2312" w:cs="仿宋@壺.痢荀."/>
          <w:color w:val="000000"/>
          <w:kern w:val="0"/>
          <w:sz w:val="32"/>
          <w:szCs w:val="32"/>
        </w:rPr>
        <w:t>为深入推进我区城镇低效用地再开发工作，成立由区政府分管负责同志任组长，相关部门和各街道分管负责同志为成员的天桥区城镇低效用地再开发工作领导小组。领导小组下设办公室具体负责低效用地再开发的指导组织和推进落实工作，办公室设在区自然资源局，邵程同志任办公室主任。根据工作需要，领导小组各成员单位依法依职能负责对申报的低效用地再开发项目进行审查。各街道和园区要安排专人，统筹谋划，周密部署，有序开展本辖区低效用地再开发工作。</w:t>
      </w:r>
    </w:p>
    <w:p>
      <w:pPr>
        <w:autoSpaceDE w:val="0"/>
        <w:autoSpaceDN w:val="0"/>
        <w:adjustRightInd w:val="0"/>
        <w:spacing w:line="540" w:lineRule="exact"/>
        <w:ind w:firstLine="640" w:firstLineChars="200"/>
        <w:jc w:val="left"/>
        <w:rPr>
          <w:rFonts w:ascii="黑体" w:hAnsi="黑体" w:eastAsia="黑体" w:cs="黑体@.锉.摀."/>
          <w:color w:val="000000"/>
          <w:kern w:val="0"/>
          <w:sz w:val="32"/>
          <w:szCs w:val="32"/>
        </w:rPr>
      </w:pPr>
      <w:r>
        <w:rPr>
          <w:rFonts w:hint="eastAsia" w:ascii="黑体" w:hAnsi="黑体" w:eastAsia="黑体" w:cs="黑体@.锉.摀."/>
          <w:color w:val="000000"/>
          <w:kern w:val="0"/>
          <w:sz w:val="32"/>
          <w:szCs w:val="32"/>
        </w:rPr>
        <w:t>三、明确职责分工</w:t>
      </w:r>
    </w:p>
    <w:p>
      <w:pPr>
        <w:autoSpaceDE w:val="0"/>
        <w:autoSpaceDN w:val="0"/>
        <w:adjustRightInd w:val="0"/>
        <w:spacing w:line="540" w:lineRule="exact"/>
        <w:ind w:firstLine="640" w:firstLineChars="200"/>
        <w:jc w:val="left"/>
        <w:rPr>
          <w:rFonts w:ascii="仿宋_GB2312" w:eastAsia="仿宋_GB2312" w:cs="仿宋@...煀."/>
          <w:color w:val="000000"/>
          <w:kern w:val="0"/>
          <w:sz w:val="32"/>
          <w:szCs w:val="32"/>
        </w:rPr>
      </w:pPr>
      <w:r>
        <w:rPr>
          <w:rFonts w:hint="eastAsia" w:ascii="仿宋_GB2312" w:eastAsia="仿宋_GB2312" w:cs="仿宋@...煀."/>
          <w:color w:val="000000"/>
          <w:kern w:val="0"/>
          <w:sz w:val="32"/>
          <w:szCs w:val="32"/>
        </w:rPr>
        <w:t>搭建高效协同的工作组织架构，构建完备的实施组织体系，按照政府主导、部门服务、属地负责的原则，以各街道、园区和平台为责任主体，组织实施城镇低效建设用地再开发工作。领导小组各成员单位按各自职能开展低效用地再开发相关工作，其中：</w:t>
      </w:r>
    </w:p>
    <w:p>
      <w:pPr>
        <w:autoSpaceDE w:val="0"/>
        <w:autoSpaceDN w:val="0"/>
        <w:adjustRightInd w:val="0"/>
        <w:spacing w:line="540" w:lineRule="exact"/>
        <w:ind w:firstLine="640" w:firstLineChars="200"/>
        <w:jc w:val="left"/>
        <w:rPr>
          <w:rFonts w:ascii="仿宋_GB2312" w:eastAsia="仿宋_GB2312" w:cs="仿宋@...煀."/>
          <w:color w:val="000000"/>
          <w:kern w:val="0"/>
          <w:sz w:val="32"/>
          <w:szCs w:val="32"/>
        </w:rPr>
      </w:pPr>
      <w:r>
        <w:rPr>
          <w:rFonts w:hint="eastAsia" w:ascii="仿宋_GB2312" w:eastAsia="仿宋_GB2312" w:cs="仿宋@...煀."/>
          <w:color w:val="000000"/>
          <w:kern w:val="0"/>
          <w:sz w:val="32"/>
          <w:szCs w:val="32"/>
        </w:rPr>
        <w:t>区自然资源局组织建立低效用地数据库，对属地街道、行业主管部门同意的低效用地再开发项目进行初审，并提报领导小组对低效用地进行联审、认定，负责办理有关用地手续。</w:t>
      </w:r>
    </w:p>
    <w:p>
      <w:pPr>
        <w:autoSpaceDE w:val="0"/>
        <w:autoSpaceDN w:val="0"/>
        <w:adjustRightInd w:val="0"/>
        <w:spacing w:line="540" w:lineRule="exact"/>
        <w:ind w:firstLine="640" w:firstLineChars="200"/>
        <w:jc w:val="left"/>
        <w:rPr>
          <w:rFonts w:ascii="仿宋_GB2312" w:eastAsia="仿宋_GB2312" w:cs="仿宋@...煀."/>
          <w:color w:val="000000"/>
          <w:kern w:val="0"/>
          <w:sz w:val="32"/>
          <w:szCs w:val="32"/>
        </w:rPr>
      </w:pPr>
      <w:r>
        <w:rPr>
          <w:rFonts w:ascii="仿宋_GB2312" w:eastAsia="仿宋_GB2312" w:cs="仿宋@...煀."/>
          <w:color w:val="000000"/>
          <w:kern w:val="0"/>
          <w:sz w:val="32"/>
          <w:szCs w:val="32"/>
        </w:rPr>
        <w:t>区城市规划协调服务中心：</w:t>
      </w:r>
      <w:r>
        <w:rPr>
          <w:rFonts w:hint="eastAsia" w:ascii="仿宋_GB2312" w:eastAsia="仿宋_GB2312" w:cs="仿宋@...煀."/>
          <w:color w:val="000000"/>
          <w:kern w:val="0"/>
          <w:sz w:val="32"/>
          <w:szCs w:val="32"/>
        </w:rPr>
        <w:t>负责对再</w:t>
      </w:r>
      <w:r>
        <w:rPr>
          <w:rFonts w:ascii="仿宋_GB2312" w:eastAsia="仿宋_GB2312" w:cs="仿宋@...煀."/>
          <w:color w:val="000000"/>
          <w:kern w:val="0"/>
          <w:sz w:val="32"/>
          <w:szCs w:val="32"/>
        </w:rPr>
        <w:t>开发项目规划策划方案的初审，配合</w:t>
      </w:r>
      <w:r>
        <w:rPr>
          <w:rFonts w:hint="eastAsia" w:ascii="仿宋_GB2312" w:eastAsia="仿宋_GB2312" w:cs="仿宋@...煀."/>
          <w:color w:val="000000"/>
          <w:kern w:val="0"/>
          <w:sz w:val="32"/>
          <w:szCs w:val="32"/>
        </w:rPr>
        <w:t>实施</w:t>
      </w:r>
      <w:r>
        <w:rPr>
          <w:rFonts w:ascii="仿宋_GB2312" w:eastAsia="仿宋_GB2312" w:cs="仿宋@...煀."/>
          <w:color w:val="000000"/>
          <w:kern w:val="0"/>
          <w:sz w:val="32"/>
          <w:szCs w:val="32"/>
        </w:rPr>
        <w:t>主体协调市自然资源和规划局出具</w:t>
      </w:r>
      <w:r>
        <w:rPr>
          <w:rFonts w:hint="eastAsia" w:ascii="仿宋_GB2312" w:eastAsia="仿宋_GB2312" w:cs="仿宋@...煀."/>
          <w:color w:val="000000"/>
          <w:kern w:val="0"/>
          <w:sz w:val="32"/>
          <w:szCs w:val="32"/>
        </w:rPr>
        <w:t>用地</w:t>
      </w:r>
      <w:r>
        <w:rPr>
          <w:rFonts w:ascii="仿宋_GB2312" w:eastAsia="仿宋_GB2312" w:cs="仿宋@...煀."/>
          <w:color w:val="000000"/>
          <w:kern w:val="0"/>
          <w:sz w:val="32"/>
          <w:szCs w:val="32"/>
        </w:rPr>
        <w:t>规划条件。</w:t>
      </w:r>
    </w:p>
    <w:p>
      <w:pPr>
        <w:autoSpaceDE w:val="0"/>
        <w:autoSpaceDN w:val="0"/>
        <w:adjustRightInd w:val="0"/>
        <w:spacing w:line="540" w:lineRule="exact"/>
        <w:ind w:firstLine="640" w:firstLineChars="200"/>
        <w:jc w:val="left"/>
        <w:rPr>
          <w:rFonts w:ascii="仿宋_GB2312" w:eastAsia="仿宋_GB2312" w:cs="仿宋@...煀."/>
          <w:color w:val="000000"/>
          <w:kern w:val="0"/>
          <w:sz w:val="32"/>
          <w:szCs w:val="32"/>
        </w:rPr>
      </w:pPr>
      <w:r>
        <w:rPr>
          <w:rFonts w:hint="eastAsia" w:ascii="仿宋_GB2312" w:eastAsia="仿宋_GB2312" w:cs="仿宋@...煀."/>
          <w:color w:val="000000"/>
          <w:kern w:val="0"/>
          <w:sz w:val="32"/>
          <w:szCs w:val="32"/>
        </w:rPr>
        <w:t>区发改局负责依法办理再开发中涉及各类投资项目的审批事项等。</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hint="eastAsia" w:ascii="仿宋_GB2312" w:eastAsia="仿宋_GB2312" w:cs="仿宋@...煀."/>
          <w:color w:val="000000"/>
          <w:kern w:val="0"/>
          <w:sz w:val="32"/>
          <w:szCs w:val="32"/>
        </w:rPr>
        <w:t>区工业和</w:t>
      </w:r>
      <w:r>
        <w:rPr>
          <w:rFonts w:hint="eastAsia" w:ascii="仿宋_GB2312" w:eastAsia="仿宋_GB2312" w:cs="仿宋.萀"/>
          <w:sz w:val="32"/>
          <w:szCs w:val="32"/>
        </w:rPr>
        <w:t>信息化局负责指导实施再开发涉及技术改造工业项目，牵头开展工业布局调整等工作。</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hint="eastAsia" w:ascii="仿宋_GB2312" w:eastAsia="仿宋_GB2312" w:cs="仿宋.萀"/>
          <w:sz w:val="32"/>
          <w:szCs w:val="32"/>
        </w:rPr>
        <w:t>区行政审批服务局负责落实再开发项目相关审批事项。</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hint="eastAsia" w:ascii="仿宋_GB2312" w:eastAsia="仿宋_GB2312" w:cs="仿宋.萀"/>
          <w:sz w:val="32"/>
          <w:szCs w:val="32"/>
        </w:rPr>
        <w:t>区住建局负责开展国有土地上的房屋征收管理、工程项目建设监管及有关手续办理等工作。</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hint="eastAsia" w:ascii="仿宋_GB2312" w:eastAsia="仿宋_GB2312" w:cs="仿宋.萀"/>
          <w:sz w:val="32"/>
          <w:szCs w:val="32"/>
        </w:rPr>
        <w:t>区财政局负责落实好相关资金扶持政策。</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ascii="仿宋_GB2312" w:eastAsia="仿宋_GB2312" w:cs="仿宋.萀"/>
          <w:sz w:val="32"/>
          <w:szCs w:val="32"/>
        </w:rPr>
        <w:t>区</w:t>
      </w:r>
      <w:r>
        <w:rPr>
          <w:rFonts w:hint="eastAsia" w:ascii="仿宋_GB2312" w:eastAsia="仿宋_GB2312" w:cs="仿宋.萀"/>
          <w:sz w:val="32"/>
          <w:szCs w:val="32"/>
        </w:rPr>
        <w:t>投融资平台</w:t>
      </w:r>
      <w:r>
        <w:rPr>
          <w:rFonts w:ascii="仿宋_GB2312" w:eastAsia="仿宋_GB2312" w:cs="仿宋.萀"/>
          <w:sz w:val="32"/>
          <w:szCs w:val="32"/>
        </w:rPr>
        <w:t>：负责政府收储改造模式再开发项目的具体实施工作。</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ascii="仿宋_GB2312" w:eastAsia="仿宋_GB2312" w:cs="仿宋.萀"/>
          <w:sz w:val="32"/>
          <w:szCs w:val="32"/>
        </w:rPr>
        <w:t>济南新材料产业园区管委会：负责对辖区内工业用地进行排查，按照入园拟定的投资强度、亩均税收、建设标准等指标进行低效用地</w:t>
      </w:r>
      <w:r>
        <w:rPr>
          <w:rFonts w:hint="eastAsia" w:ascii="仿宋_GB2312" w:eastAsia="仿宋_GB2312" w:cs="仿宋.萀"/>
          <w:sz w:val="32"/>
          <w:szCs w:val="32"/>
        </w:rPr>
        <w:t>初步</w:t>
      </w:r>
      <w:r>
        <w:rPr>
          <w:rFonts w:ascii="仿宋_GB2312" w:eastAsia="仿宋_GB2312" w:cs="仿宋.萀"/>
          <w:sz w:val="32"/>
          <w:szCs w:val="32"/>
        </w:rPr>
        <w:t>认定；根据再开发策划方案编制实施方案，并严格按照区政府批复的方案予以监管。</w:t>
      </w:r>
    </w:p>
    <w:p>
      <w:pPr>
        <w:autoSpaceDE w:val="0"/>
        <w:autoSpaceDN w:val="0"/>
        <w:adjustRightInd w:val="0"/>
        <w:spacing w:line="540" w:lineRule="exact"/>
        <w:ind w:firstLine="640" w:firstLineChars="200"/>
        <w:jc w:val="left"/>
        <w:rPr>
          <w:rFonts w:ascii="仿宋_GB2312" w:eastAsia="仿宋_GB2312" w:cs="仿宋.萀"/>
          <w:sz w:val="32"/>
          <w:szCs w:val="32"/>
        </w:rPr>
      </w:pPr>
      <w:r>
        <w:rPr>
          <w:rFonts w:ascii="仿宋_GB2312" w:eastAsia="仿宋_GB2312" w:cs="仿宋.萀"/>
          <w:sz w:val="32"/>
          <w:szCs w:val="32"/>
        </w:rPr>
        <w:t>各街道办事处：负责辖区内城镇低效用地的调查摸底，</w:t>
      </w:r>
      <w:r>
        <w:rPr>
          <w:rFonts w:hint="eastAsia" w:ascii="仿宋_GB2312" w:eastAsia="仿宋_GB2312" w:cs="仿宋.萀"/>
          <w:sz w:val="32"/>
          <w:szCs w:val="32"/>
        </w:rPr>
        <w:t>参与实施主体编制再开发策划方案，</w:t>
      </w:r>
      <w:r>
        <w:rPr>
          <w:rFonts w:ascii="仿宋_GB2312" w:eastAsia="仿宋_GB2312" w:cs="仿宋.萀"/>
          <w:sz w:val="32"/>
          <w:szCs w:val="32"/>
        </w:rPr>
        <w:t>根据再开发策划方案编制拟定实施方案，并严格按照区政府批复的方案予以监管。</w:t>
      </w:r>
    </w:p>
    <w:p>
      <w:pPr>
        <w:autoSpaceDE w:val="0"/>
        <w:autoSpaceDN w:val="0"/>
        <w:adjustRightInd w:val="0"/>
        <w:spacing w:line="540" w:lineRule="exact"/>
        <w:ind w:firstLine="640" w:firstLineChars="200"/>
        <w:jc w:val="left"/>
        <w:rPr>
          <w:rFonts w:ascii="黑体" w:hAnsi="黑体" w:eastAsia="黑体" w:cs="黑体@.锉.摀."/>
          <w:color w:val="000000"/>
          <w:kern w:val="0"/>
          <w:sz w:val="32"/>
          <w:szCs w:val="32"/>
        </w:rPr>
      </w:pPr>
      <w:r>
        <w:rPr>
          <w:rFonts w:hint="eastAsia" w:ascii="黑体" w:hAnsi="黑体" w:eastAsia="黑体" w:cs="黑体@.锉.摀."/>
          <w:color w:val="000000"/>
          <w:kern w:val="0"/>
          <w:sz w:val="32"/>
          <w:szCs w:val="32"/>
        </w:rPr>
        <w:t>四、工作机制</w:t>
      </w:r>
    </w:p>
    <w:p>
      <w:pPr>
        <w:autoSpaceDE w:val="0"/>
        <w:autoSpaceDN w:val="0"/>
        <w:adjustRightInd w:val="0"/>
        <w:spacing w:line="540" w:lineRule="exact"/>
        <w:ind w:firstLine="637"/>
        <w:jc w:val="left"/>
        <w:rPr>
          <w:rFonts w:ascii="仿宋_GB2312" w:eastAsia="仿宋_GB2312" w:cs="楷体.萀"/>
          <w:color w:val="000000"/>
          <w:kern w:val="0"/>
          <w:sz w:val="32"/>
          <w:szCs w:val="32"/>
        </w:rPr>
      </w:pPr>
      <w:r>
        <w:rPr>
          <w:rFonts w:hint="eastAsia" w:ascii="仿宋_GB2312" w:eastAsia="仿宋_GB2312" w:cs="楷体.萀"/>
          <w:color w:val="000000"/>
          <w:kern w:val="0"/>
          <w:sz w:val="32"/>
          <w:szCs w:val="32"/>
        </w:rPr>
        <w:t>（一）开展城镇低效用地调查摸底。</w:t>
      </w:r>
    </w:p>
    <w:p>
      <w:pPr>
        <w:autoSpaceDE w:val="0"/>
        <w:autoSpaceDN w:val="0"/>
        <w:adjustRightInd w:val="0"/>
        <w:spacing w:line="540" w:lineRule="exact"/>
        <w:ind w:firstLine="637"/>
        <w:jc w:val="left"/>
        <w:rPr>
          <w:rFonts w:ascii="仿宋_GB2312" w:eastAsia="仿宋_GB2312" w:cs="仿宋.萀"/>
          <w:color w:val="000000"/>
          <w:kern w:val="0"/>
          <w:sz w:val="32"/>
          <w:szCs w:val="32"/>
        </w:rPr>
      </w:pPr>
      <w:r>
        <w:rPr>
          <w:rFonts w:hint="eastAsia" w:ascii="仿宋_GB2312" w:eastAsia="仿宋_GB2312" w:cs="仿宋.萀"/>
          <w:color w:val="000000"/>
          <w:kern w:val="0"/>
          <w:sz w:val="32"/>
          <w:szCs w:val="32"/>
        </w:rPr>
        <w:t>根据我区实际情况以及省自然资源厅制定的城镇低效用地再开发调查技术指南和数据库标准，结合全国第三次国土调查、不动产登记信息、“亩产效益”评价改革等成果，以街道、园区为单元开展存量建设用地利用现状及潜力调查，摸清存量建设用地规模、分布、产业类型、投入产出、综合效益及再开发潜力等情况，汇总调查数据并建立城镇低效用地数据库，并实施动态管理。</w:t>
      </w:r>
    </w:p>
    <w:p>
      <w:pPr>
        <w:autoSpaceDE w:val="0"/>
        <w:autoSpaceDN w:val="0"/>
        <w:adjustRightInd w:val="0"/>
        <w:spacing w:line="540" w:lineRule="exact"/>
        <w:ind w:firstLine="637"/>
        <w:jc w:val="left"/>
        <w:rPr>
          <w:rFonts w:ascii="仿宋_GB2312" w:eastAsia="仿宋_GB2312" w:cs="楷体.萀"/>
          <w:color w:val="000000"/>
          <w:kern w:val="0"/>
          <w:sz w:val="32"/>
          <w:szCs w:val="32"/>
        </w:rPr>
      </w:pPr>
      <w:r>
        <w:rPr>
          <w:rFonts w:hint="eastAsia" w:ascii="仿宋_GB2312" w:eastAsia="仿宋_GB2312" w:cs="楷体.萀"/>
          <w:color w:val="000000"/>
          <w:kern w:val="0"/>
          <w:sz w:val="32"/>
          <w:szCs w:val="32"/>
        </w:rPr>
        <w:t>（二）编制专项规划和制定年度计划。</w:t>
      </w:r>
    </w:p>
    <w:p>
      <w:pPr>
        <w:autoSpaceDE w:val="0"/>
        <w:autoSpaceDN w:val="0"/>
        <w:adjustRightInd w:val="0"/>
        <w:spacing w:line="540" w:lineRule="exact"/>
        <w:ind w:firstLine="637"/>
        <w:jc w:val="left"/>
        <w:rPr>
          <w:rFonts w:ascii="仿宋_GB2312" w:eastAsia="仿宋_GB2312" w:cs="仿宋.萀"/>
          <w:color w:val="000000"/>
          <w:kern w:val="0"/>
          <w:sz w:val="32"/>
          <w:szCs w:val="32"/>
        </w:rPr>
      </w:pPr>
      <w:r>
        <w:rPr>
          <w:rFonts w:hint="eastAsia" w:ascii="仿宋_GB2312" w:eastAsia="仿宋_GB2312" w:cs="仿宋.萀"/>
          <w:color w:val="000000"/>
          <w:kern w:val="0"/>
          <w:sz w:val="32"/>
          <w:szCs w:val="32"/>
        </w:rPr>
        <w:t>根据市级低效用地再开发专项规划，由自然资源牵头，发改、住建、工信等部门配合，依据低效用地调查结果，编制天桥区年度城镇低效用地再开发年度计划。</w:t>
      </w:r>
    </w:p>
    <w:p>
      <w:pPr>
        <w:autoSpaceDE w:val="0"/>
        <w:autoSpaceDN w:val="0"/>
        <w:adjustRightInd w:val="0"/>
        <w:spacing w:line="540" w:lineRule="exact"/>
        <w:ind w:firstLine="637"/>
        <w:jc w:val="left"/>
        <w:rPr>
          <w:rFonts w:ascii="仿宋_GB2312" w:eastAsia="仿宋_GB2312"/>
          <w:sz w:val="32"/>
          <w:szCs w:val="32"/>
        </w:rPr>
      </w:pPr>
      <w:r>
        <w:rPr>
          <w:rFonts w:hint="eastAsia" w:ascii="仿宋_GB2312" w:eastAsia="仿宋_GB2312" w:cs="楷体.萀"/>
          <w:color w:val="000000"/>
          <w:kern w:val="0"/>
          <w:sz w:val="32"/>
          <w:szCs w:val="32"/>
        </w:rPr>
        <w:t>（三）城镇低效用地再开发项目认定</w:t>
      </w:r>
      <w:r>
        <w:rPr>
          <w:rFonts w:hint="eastAsia" w:ascii="仿宋_GB2312" w:eastAsia="仿宋_GB2312"/>
          <w:sz w:val="32"/>
          <w:szCs w:val="32"/>
        </w:rPr>
        <w:t>标准。</w:t>
      </w:r>
    </w:p>
    <w:p>
      <w:pPr>
        <w:autoSpaceDE w:val="0"/>
        <w:autoSpaceDN w:val="0"/>
        <w:adjustRightInd w:val="0"/>
        <w:spacing w:line="540" w:lineRule="exact"/>
        <w:ind w:firstLine="637"/>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在2009年底前已经建设（即第二次全国土地调查成果中现状地类应为建设用地），2018年度土地变更调查成果也应为建设用地。</w:t>
      </w:r>
    </w:p>
    <w:p>
      <w:pPr>
        <w:autoSpaceDE w:val="0"/>
        <w:autoSpaceDN w:val="0"/>
        <w:adjustRightInd w:val="0"/>
        <w:spacing w:line="540" w:lineRule="exact"/>
        <w:ind w:firstLine="637"/>
        <w:jc w:val="left"/>
        <w:rPr>
          <w:rFonts w:ascii="仿宋_GB2312" w:eastAsia="仿宋_GB2312" w:cs="仿宋_GB2312"/>
          <w:kern w:val="0"/>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s="仿宋_GB2312"/>
          <w:kern w:val="0"/>
          <w:sz w:val="32"/>
          <w:szCs w:val="32"/>
        </w:rPr>
        <w:t>项目用地中低效用地上盖建筑物（具体指：在地面上建设的各种建筑物、构筑物及其附属设施，但不包括堆场、硬化路面、绿地、户外体育设施、可移动的临时建筑物等）基底面积占再开发范围总面积的比重在3</w:t>
      </w:r>
      <w:r>
        <w:rPr>
          <w:rFonts w:ascii="仿宋_GB2312" w:eastAsia="仿宋_GB2312" w:cs="仿宋_GB2312"/>
          <w:kern w:val="0"/>
          <w:sz w:val="32"/>
          <w:szCs w:val="32"/>
        </w:rPr>
        <w:t>0%</w:t>
      </w:r>
      <w:r>
        <w:rPr>
          <w:rFonts w:hint="eastAsia" w:ascii="仿宋_GB2312" w:eastAsia="仿宋_GB2312" w:cs="仿宋_GB2312"/>
          <w:kern w:val="0"/>
          <w:sz w:val="32"/>
          <w:szCs w:val="32"/>
        </w:rPr>
        <w:t>以上。</w:t>
      </w:r>
    </w:p>
    <w:p>
      <w:pPr>
        <w:autoSpaceDE w:val="0"/>
        <w:autoSpaceDN w:val="0"/>
        <w:adjustRightInd w:val="0"/>
        <w:spacing w:line="540" w:lineRule="exact"/>
        <w:ind w:firstLine="637"/>
        <w:jc w:val="left"/>
        <w:rPr>
          <w:rFonts w:ascii="仿宋_GB2312" w:eastAsia="仿宋_GB2312" w:cs="仿宋_GB2312"/>
          <w:kern w:val="0"/>
          <w:sz w:val="32"/>
          <w:szCs w:val="32"/>
        </w:rPr>
      </w:pPr>
      <w:r>
        <w:rPr>
          <w:rFonts w:hint="eastAsia" w:ascii="仿宋_GB2312" w:eastAsia="仿宋_GB2312" w:cs="仿宋_GB2312"/>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开发前权属清晰，无争议，无设定抵押权（设有抵押权的须经抵押权人同意），无被司法机关和行政机关依法裁定、决定查封或其他形式限制土地权利的情形等。</w:t>
      </w:r>
    </w:p>
    <w:p>
      <w:pPr>
        <w:autoSpaceDE w:val="0"/>
        <w:autoSpaceDN w:val="0"/>
        <w:adjustRightInd w:val="0"/>
        <w:spacing w:line="540" w:lineRule="exact"/>
        <w:ind w:firstLine="637"/>
        <w:jc w:val="left"/>
        <w:rPr>
          <w:rFonts w:ascii="仿宋_GB2312" w:eastAsia="仿宋_GB2312" w:cs="仿宋_GB2312"/>
          <w:kern w:val="0"/>
          <w:sz w:val="32"/>
          <w:szCs w:val="32"/>
        </w:rPr>
      </w:pPr>
      <w:r>
        <w:rPr>
          <w:rFonts w:hint="eastAsia" w:ascii="仿宋_GB2312" w:eastAsia="仿宋_GB2312" w:cs="仿宋_GB2312"/>
          <w:kern w:val="0"/>
          <w:sz w:val="32"/>
          <w:szCs w:val="32"/>
        </w:rPr>
        <w:t>4</w:t>
      </w:r>
      <w:r>
        <w:rPr>
          <w:rFonts w:ascii="仿宋_GB2312" w:eastAsia="仿宋_GB2312" w:cs="仿宋_GB2312"/>
          <w:kern w:val="0"/>
          <w:sz w:val="32"/>
          <w:szCs w:val="32"/>
        </w:rPr>
        <w:t>.</w:t>
      </w:r>
      <w:r>
        <w:rPr>
          <w:rFonts w:hint="eastAsia" w:ascii="仿宋_GB2312" w:eastAsia="仿宋_GB2312" w:cs="仿宋_GB2312"/>
          <w:kern w:val="0"/>
          <w:sz w:val="32"/>
          <w:szCs w:val="32"/>
        </w:rPr>
        <w:t>低效用地面积不小于</w:t>
      </w:r>
      <w:r>
        <w:rPr>
          <w:rFonts w:ascii="仿宋_GB2312" w:eastAsia="仿宋_GB2312" w:cs="仿宋_GB2312"/>
          <w:kern w:val="0"/>
          <w:sz w:val="32"/>
          <w:szCs w:val="32"/>
        </w:rPr>
        <w:t>3</w:t>
      </w:r>
      <w:r>
        <w:rPr>
          <w:rFonts w:hint="eastAsia" w:ascii="仿宋_GB2312" w:eastAsia="仿宋_GB2312" w:cs="仿宋_GB2312"/>
          <w:kern w:val="0"/>
          <w:sz w:val="32"/>
          <w:szCs w:val="32"/>
        </w:rPr>
        <w:t>亩。</w:t>
      </w:r>
    </w:p>
    <w:p>
      <w:pPr>
        <w:autoSpaceDE w:val="0"/>
        <w:autoSpaceDN w:val="0"/>
        <w:adjustRightInd w:val="0"/>
        <w:spacing w:line="540" w:lineRule="exact"/>
        <w:ind w:firstLine="637"/>
        <w:jc w:val="left"/>
        <w:rPr>
          <w:rFonts w:ascii="仿宋_GB2312" w:eastAsia="仿宋_GB2312" w:cs="仿宋_GB2312"/>
          <w:kern w:val="0"/>
          <w:sz w:val="32"/>
          <w:szCs w:val="32"/>
        </w:rPr>
      </w:pPr>
      <w:r>
        <w:rPr>
          <w:rFonts w:hint="eastAsia" w:ascii="仿宋_GB2312" w:eastAsia="仿宋_GB2312" w:cs="仿宋_GB2312"/>
          <w:kern w:val="0"/>
          <w:sz w:val="32"/>
          <w:szCs w:val="32"/>
        </w:rPr>
        <w:t>5</w:t>
      </w:r>
      <w:r>
        <w:rPr>
          <w:rFonts w:ascii="仿宋_GB2312" w:eastAsia="仿宋_GB2312" w:cs="仿宋_GB2312"/>
          <w:kern w:val="0"/>
          <w:sz w:val="32"/>
          <w:szCs w:val="32"/>
        </w:rPr>
        <w:t>.</w:t>
      </w:r>
      <w:r>
        <w:rPr>
          <w:rFonts w:hint="eastAsia" w:ascii="仿宋_GB2312" w:eastAsia="仿宋_GB2312" w:cs="仿宋_GB2312"/>
          <w:kern w:val="0"/>
          <w:sz w:val="32"/>
          <w:szCs w:val="32"/>
        </w:rPr>
        <w:t>对闲置土地、涉嫌闲置的土地、批而未供土地不予认定。</w:t>
      </w:r>
    </w:p>
    <w:p>
      <w:pPr>
        <w:autoSpaceDE w:val="0"/>
        <w:autoSpaceDN w:val="0"/>
        <w:adjustRightInd w:val="0"/>
        <w:spacing w:line="540" w:lineRule="exact"/>
        <w:ind w:firstLine="640" w:firstLineChars="200"/>
        <w:jc w:val="left"/>
        <w:rPr>
          <w:rFonts w:ascii="仿宋_GB2312" w:eastAsia="仿宋_GB2312"/>
          <w:sz w:val="32"/>
          <w:szCs w:val="32"/>
        </w:rPr>
      </w:pPr>
      <w:r>
        <w:rPr>
          <w:rFonts w:ascii="仿宋_GB2312" w:eastAsia="仿宋_GB2312"/>
          <w:sz w:val="32"/>
          <w:szCs w:val="32"/>
        </w:rPr>
        <w:t>（四）再开发项目实的实施。</w:t>
      </w:r>
    </w:p>
    <w:p>
      <w:pPr>
        <w:spacing w:line="540" w:lineRule="exact"/>
        <w:ind w:firstLine="640" w:firstLineChars="200"/>
        <w:rPr>
          <w:rFonts w:ascii="仿宋_GB2312" w:eastAsia="仿宋_GB2312"/>
          <w:sz w:val="32"/>
          <w:szCs w:val="32"/>
        </w:rPr>
      </w:pPr>
      <w:r>
        <w:rPr>
          <w:rFonts w:ascii="仿宋_GB2312" w:eastAsia="仿宋_GB2312"/>
          <w:sz w:val="32"/>
          <w:szCs w:val="32"/>
        </w:rPr>
        <w:t>依据区政府批准的再开发实施方案，</w:t>
      </w:r>
      <w:r>
        <w:rPr>
          <w:rFonts w:hint="eastAsia" w:ascii="仿宋_GB2312" w:eastAsia="仿宋_GB2312"/>
          <w:sz w:val="32"/>
          <w:szCs w:val="32"/>
        </w:rPr>
        <w:t>由属地街道、园区指导</w:t>
      </w:r>
      <w:r>
        <w:rPr>
          <w:rFonts w:ascii="仿宋_GB2312" w:eastAsia="仿宋_GB2312"/>
          <w:sz w:val="32"/>
          <w:szCs w:val="32"/>
        </w:rPr>
        <w:t>再开发实施主体</w:t>
      </w:r>
      <w:r>
        <w:rPr>
          <w:rFonts w:hint="eastAsia" w:ascii="仿宋_GB2312" w:eastAsia="仿宋_GB2312"/>
          <w:sz w:val="32"/>
          <w:szCs w:val="32"/>
        </w:rPr>
        <w:t>负责实施，相关职能部门配合办理</w:t>
      </w:r>
      <w:r>
        <w:rPr>
          <w:rFonts w:ascii="仿宋_GB2312" w:eastAsia="仿宋_GB2312"/>
          <w:sz w:val="32"/>
          <w:szCs w:val="32"/>
        </w:rPr>
        <w:t>项目的</w:t>
      </w:r>
      <w:r>
        <w:rPr>
          <w:rFonts w:hint="eastAsia" w:ascii="仿宋_GB2312" w:eastAsia="仿宋_GB2312"/>
          <w:sz w:val="32"/>
          <w:szCs w:val="32"/>
        </w:rPr>
        <w:t>规划</w:t>
      </w:r>
      <w:r>
        <w:rPr>
          <w:rFonts w:ascii="仿宋_GB2312" w:eastAsia="仿宋_GB2312"/>
          <w:sz w:val="32"/>
          <w:szCs w:val="32"/>
        </w:rPr>
        <w:t>、用地</w:t>
      </w:r>
      <w:r>
        <w:rPr>
          <w:rFonts w:hint="eastAsia" w:ascii="仿宋_GB2312" w:eastAsia="仿宋_GB2312"/>
          <w:sz w:val="32"/>
          <w:szCs w:val="32"/>
        </w:rPr>
        <w:t>、施工</w:t>
      </w:r>
      <w:r>
        <w:rPr>
          <w:rFonts w:ascii="仿宋_GB2312" w:eastAsia="仿宋_GB2312"/>
          <w:sz w:val="32"/>
          <w:szCs w:val="32"/>
        </w:rPr>
        <w:t>等手续。</w:t>
      </w:r>
    </w:p>
    <w:p>
      <w:pPr>
        <w:autoSpaceDE w:val="0"/>
        <w:autoSpaceDN w:val="0"/>
        <w:adjustRightIn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 xml:space="preserve"> (五)项目监管措施</w:t>
      </w:r>
    </w:p>
    <w:p>
      <w:pPr>
        <w:autoSpaceDE w:val="0"/>
        <w:autoSpaceDN w:val="0"/>
        <w:adjustRightInd w:val="0"/>
        <w:spacing w:line="540" w:lineRule="exact"/>
        <w:ind w:firstLine="637"/>
        <w:jc w:val="left"/>
        <w:rPr>
          <w:rFonts w:ascii="仿宋_GB2312" w:eastAsia="仿宋_GB2312"/>
          <w:sz w:val="32"/>
          <w:szCs w:val="32"/>
        </w:rPr>
      </w:pPr>
      <w:r>
        <w:rPr>
          <w:rFonts w:hint="eastAsia" w:ascii="仿宋_GB2312" w:eastAsia="仿宋_GB2312"/>
          <w:sz w:val="32"/>
          <w:szCs w:val="32"/>
        </w:rPr>
        <w:t>城镇低效用地再开发实行项目化管理，建立“策划启动、组织实施、联合监管”的全流程管理服务机制。区政府组织发改、自然资源、住建、工信、投促等职能部门提出监管要素，由属地街道、产业园管委会与项目实施主体签订监管协议并联合相关职能部门进行联合监管。对未按实施方案和监管协议实施的项目，及时督促整改，追究违约责任。</w:t>
      </w:r>
    </w:p>
    <w:p>
      <w:pPr>
        <w:autoSpaceDE w:val="0"/>
        <w:autoSpaceDN w:val="0"/>
        <w:adjustRightInd w:val="0"/>
        <w:spacing w:line="560" w:lineRule="atLeast"/>
        <w:ind w:left="1558" w:leftChars="742"/>
        <w:jc w:val="left"/>
        <w:rPr>
          <w:rFonts w:ascii="仿宋_GB2312" w:eastAsia="仿宋_GB2312"/>
          <w:sz w:val="32"/>
          <w:szCs w:val="32"/>
        </w:rPr>
      </w:pPr>
    </w:p>
    <w:p>
      <w:pPr>
        <w:autoSpaceDE w:val="0"/>
        <w:autoSpaceDN w:val="0"/>
        <w:adjustRightInd w:val="0"/>
        <w:spacing w:line="560" w:lineRule="atLeast"/>
        <w:ind w:left="1558" w:leftChars="742"/>
        <w:jc w:val="left"/>
        <w:rPr>
          <w:rFonts w:ascii="仿宋_GB2312" w:eastAsia="仿宋_GB2312"/>
          <w:sz w:val="32"/>
          <w:szCs w:val="32"/>
        </w:rPr>
      </w:pPr>
    </w:p>
    <w:p>
      <w:pPr>
        <w:wordWrap w:val="0"/>
        <w:autoSpaceDE w:val="0"/>
        <w:autoSpaceDN w:val="0"/>
        <w:adjustRightInd w:val="0"/>
        <w:spacing w:line="560" w:lineRule="atLeast"/>
        <w:ind w:left="1558" w:leftChars="742"/>
        <w:jc w:val="righ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024</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月1</w:t>
      </w:r>
      <w:r>
        <w:rPr>
          <w:rFonts w:ascii="仿宋_GB2312" w:eastAsia="仿宋_GB2312"/>
          <w:sz w:val="32"/>
          <w:szCs w:val="32"/>
        </w:rPr>
        <w:t>6</w:t>
      </w:r>
      <w:r>
        <w:rPr>
          <w:rFonts w:hint="eastAsia" w:ascii="仿宋_GB2312" w:eastAsia="仿宋_GB2312"/>
          <w:sz w:val="32"/>
          <w:szCs w:val="32"/>
        </w:rPr>
        <w:t xml:space="preserve">日 </w:t>
      </w:r>
      <w:r>
        <w:rPr>
          <w:rFonts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瑀.">
    <w:altName w:val="仿宋"/>
    <w:panose1 w:val="00000000000000000000"/>
    <w:charset w:val="86"/>
    <w:family w:val="roma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黑体@.锉.摀.">
    <w:altName w:val="黑体"/>
    <w:panose1 w:val="00000000000000000000"/>
    <w:charset w:val="86"/>
    <w:family w:val="swiss"/>
    <w:pitch w:val="default"/>
    <w:sig w:usb0="00000000" w:usb1="00000000" w:usb2="00000010" w:usb3="00000000" w:csb0="00040000" w:csb1="00000000"/>
  </w:font>
  <w:font w:name="仿宋@.锉.摀.">
    <w:altName w:val="仿宋"/>
    <w:panose1 w:val="00000000000000000000"/>
    <w:charset w:val="86"/>
    <w:family w:val="roman"/>
    <w:pitch w:val="default"/>
    <w:sig w:usb0="00000000" w:usb1="00000000" w:usb2="00000010" w:usb3="00000000" w:csb0="00040000" w:csb1="00000000"/>
  </w:font>
  <w:font w:name="仿宋@壺.痢荀.">
    <w:altName w:val="仿宋"/>
    <w:panose1 w:val="00000000000000000000"/>
    <w:charset w:val="86"/>
    <w:family w:val="roman"/>
    <w:pitch w:val="default"/>
    <w:sig w:usb0="00000000" w:usb1="00000000" w:usb2="00000010" w:usb3="00000000" w:csb0="00040000" w:csb1="00000000"/>
  </w:font>
  <w:font w:name="仿宋@...煀.">
    <w:altName w:val="仿宋"/>
    <w:panose1 w:val="00000000000000000000"/>
    <w:charset w:val="86"/>
    <w:family w:val="roman"/>
    <w:pitch w:val="default"/>
    <w:sig w:usb0="00000000" w:usb1="00000000" w:usb2="00000010" w:usb3="00000000" w:csb0="00040000" w:csb1="00000000"/>
  </w:font>
  <w:font w:name="仿宋.萀">
    <w:altName w:val="仿宋"/>
    <w:panose1 w:val="00000000000000000000"/>
    <w:charset w:val="86"/>
    <w:family w:val="roman"/>
    <w:pitch w:val="default"/>
    <w:sig w:usb0="00000000" w:usb1="00000000" w:usb2="00000010" w:usb3="00000000" w:csb0="00040000" w:csb1="00000000"/>
  </w:font>
  <w:font w:name="楷体.萀">
    <w:altName w:val="楷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jNjY0ZWE3YWUyOTEyM2NlNDk3YzgxODRjNzNhYTYifQ=="/>
  </w:docVars>
  <w:rsids>
    <w:rsidRoot w:val="00EB551E"/>
    <w:rsid w:val="00021E18"/>
    <w:rsid w:val="00045B91"/>
    <w:rsid w:val="00074389"/>
    <w:rsid w:val="000B02AC"/>
    <w:rsid w:val="0013770F"/>
    <w:rsid w:val="001403CC"/>
    <w:rsid w:val="00155052"/>
    <w:rsid w:val="00155769"/>
    <w:rsid w:val="00210C53"/>
    <w:rsid w:val="00223980"/>
    <w:rsid w:val="00275D12"/>
    <w:rsid w:val="002B1BBE"/>
    <w:rsid w:val="002B3EDC"/>
    <w:rsid w:val="00343F45"/>
    <w:rsid w:val="0036433B"/>
    <w:rsid w:val="00416738"/>
    <w:rsid w:val="004465F8"/>
    <w:rsid w:val="00456D30"/>
    <w:rsid w:val="0049070A"/>
    <w:rsid w:val="004B5BF9"/>
    <w:rsid w:val="00524AD3"/>
    <w:rsid w:val="00557F10"/>
    <w:rsid w:val="006001AA"/>
    <w:rsid w:val="0061122B"/>
    <w:rsid w:val="00631BAE"/>
    <w:rsid w:val="00646C8D"/>
    <w:rsid w:val="006636E6"/>
    <w:rsid w:val="006866A6"/>
    <w:rsid w:val="007B38AB"/>
    <w:rsid w:val="007B6619"/>
    <w:rsid w:val="0080186F"/>
    <w:rsid w:val="008163A9"/>
    <w:rsid w:val="00865561"/>
    <w:rsid w:val="008E6131"/>
    <w:rsid w:val="00901B93"/>
    <w:rsid w:val="009033E2"/>
    <w:rsid w:val="009249E2"/>
    <w:rsid w:val="009A402C"/>
    <w:rsid w:val="009C1C80"/>
    <w:rsid w:val="009C3EA9"/>
    <w:rsid w:val="009E0ABB"/>
    <w:rsid w:val="00A05695"/>
    <w:rsid w:val="00A46CF8"/>
    <w:rsid w:val="00A658F7"/>
    <w:rsid w:val="00AC3727"/>
    <w:rsid w:val="00B5714F"/>
    <w:rsid w:val="00B72E94"/>
    <w:rsid w:val="00BB7E6C"/>
    <w:rsid w:val="00BD4030"/>
    <w:rsid w:val="00BD77F4"/>
    <w:rsid w:val="00BF7327"/>
    <w:rsid w:val="00C0551F"/>
    <w:rsid w:val="00C85667"/>
    <w:rsid w:val="00CB67DC"/>
    <w:rsid w:val="00D33BA8"/>
    <w:rsid w:val="00D55EF7"/>
    <w:rsid w:val="00DA4E97"/>
    <w:rsid w:val="00DD5B9F"/>
    <w:rsid w:val="00DE008E"/>
    <w:rsid w:val="00E23FAC"/>
    <w:rsid w:val="00E621AC"/>
    <w:rsid w:val="00E674D2"/>
    <w:rsid w:val="00E91224"/>
    <w:rsid w:val="00EB551E"/>
    <w:rsid w:val="00F643E2"/>
    <w:rsid w:val="00F809AD"/>
    <w:rsid w:val="00F87470"/>
    <w:rsid w:val="00FE5B28"/>
    <w:rsid w:val="00FE5F53"/>
    <w:rsid w:val="09A47BD2"/>
    <w:rsid w:val="1F95570F"/>
    <w:rsid w:val="52AC479D"/>
    <w:rsid w:val="73BA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uiPriority w:val="9"/>
    <w:rPr>
      <w:rFonts w:ascii="宋体" w:hAnsi="宋体" w:eastAsia="宋体" w:cs="宋体"/>
      <w:b/>
      <w:bCs/>
      <w:kern w:val="0"/>
      <w:sz w:val="36"/>
      <w:szCs w:val="36"/>
    </w:rPr>
  </w:style>
  <w:style w:type="character" w:customStyle="1" w:styleId="10">
    <w:name w:val="批注框文本 字符"/>
    <w:basedOn w:val="8"/>
    <w:link w:val="3"/>
    <w:semiHidden/>
    <w:uiPriority w:val="99"/>
    <w:rPr>
      <w:sz w:val="18"/>
      <w:szCs w:val="18"/>
    </w:rPr>
  </w:style>
  <w:style w:type="paragraph" w:customStyle="1" w:styleId="11">
    <w:name w:val="Defaul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character" w:customStyle="1" w:styleId="12">
    <w:name w:val="页眉 字符"/>
    <w:basedOn w:val="8"/>
    <w:link w:val="5"/>
    <w:uiPriority w:val="99"/>
    <w:rPr>
      <w:sz w:val="18"/>
      <w:szCs w:val="18"/>
    </w:rPr>
  </w:style>
  <w:style w:type="character" w:customStyle="1" w:styleId="13">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7236-B2BB-4773-AF1E-0D1AEECB4F9C}">
  <ds:schemaRefs/>
</ds:datastoreItem>
</file>

<file path=docProps/app.xml><?xml version="1.0" encoding="utf-8"?>
<Properties xmlns="http://schemas.openxmlformats.org/officeDocument/2006/extended-properties" xmlns:vt="http://schemas.openxmlformats.org/officeDocument/2006/docPropsVTypes">
  <Template>Normal</Template>
  <Pages>4</Pages>
  <Words>2095</Words>
  <Characters>2146</Characters>
  <Lines>15</Lines>
  <Paragraphs>4</Paragraphs>
  <TotalTime>8721</TotalTime>
  <ScaleCrop>false</ScaleCrop>
  <LinksUpToDate>false</LinksUpToDate>
  <CharactersWithSpaces>2152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2023-06-30T06:32:00Z</dcterms:created>
  <dc:creator>NTKO</dc:creator>
  <cp:lastModifiedBy>M-mmmxy</cp:lastModifiedBy>
  <cp:lastPrinted>2024-05-15T04:10:00Z</cp:lastPrinted>
  <dcterms:modified xsi:type="dcterms:W3CDTF">2024-07-03T02:45:24Z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12FCD82CECA74932A21B35D9C538B573_13</vt:lpwstr>
  </property>
</Properties>
</file>