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bidi w:val="0"/>
        <w:jc w:val="center"/>
        <w:rPr>
          <w:rFonts w:hint="eastAsia" w:ascii="仿宋" w:hAnsi="仿宋" w:eastAsia="仿宋" w:cs="仿宋"/>
          <w:b/>
          <w:bCs/>
          <w:sz w:val="44"/>
          <w:szCs w:val="44"/>
        </w:rPr>
      </w:pPr>
      <w:r>
        <w:rPr>
          <w:rFonts w:hint="eastAsia" w:ascii="仿宋" w:hAnsi="仿宋" w:eastAsia="仿宋" w:cs="仿宋"/>
          <w:b/>
          <w:bCs/>
          <w:sz w:val="44"/>
          <w:szCs w:val="44"/>
        </w:rPr>
        <w:t>《</w:t>
      </w:r>
      <w:r>
        <w:rPr>
          <w:rFonts w:hint="eastAsia" w:ascii="仿宋" w:hAnsi="仿宋" w:eastAsia="仿宋" w:cs="仿宋"/>
          <w:b/>
          <w:bCs/>
          <w:sz w:val="44"/>
          <w:szCs w:val="44"/>
          <w:lang w:val="en-US" w:eastAsia="zh-CN"/>
        </w:rPr>
        <w:t>济南市高成长型企业培育服务系统</w:t>
      </w:r>
      <w:r>
        <w:rPr>
          <w:rFonts w:hint="eastAsia" w:ascii="仿宋" w:hAnsi="仿宋" w:eastAsia="仿宋" w:cs="仿宋"/>
          <w:b/>
          <w:bCs/>
          <w:sz w:val="44"/>
          <w:szCs w:val="44"/>
        </w:rPr>
        <w:t>》</w:t>
      </w:r>
    </w:p>
    <w:p>
      <w:pPr>
        <w:bidi w:val="0"/>
        <w:jc w:val="center"/>
        <w:rPr>
          <w:rFonts w:hint="eastAsia" w:ascii="仿宋" w:hAnsi="仿宋" w:eastAsia="仿宋" w:cs="仿宋"/>
          <w:b/>
          <w:bCs/>
          <w:sz w:val="44"/>
          <w:szCs w:val="44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44"/>
          <w:szCs w:val="44"/>
          <w:lang w:val="en-US" w:eastAsia="zh-CN"/>
        </w:rPr>
        <w:t>——《中小企业公共服务示范平台》</w:t>
      </w:r>
    </w:p>
    <w:p>
      <w:pPr>
        <w:bidi w:val="0"/>
        <w:jc w:val="center"/>
        <w:rPr>
          <w:rFonts w:hint="eastAsia" w:ascii="仿宋" w:hAnsi="仿宋" w:eastAsia="仿宋" w:cs="仿宋"/>
          <w:b/>
          <w:bCs/>
          <w:sz w:val="44"/>
          <w:szCs w:val="44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44"/>
          <w:szCs w:val="44"/>
          <w:lang w:val="en-US" w:eastAsia="zh-CN"/>
        </w:rPr>
        <w:t>申报系统使用说明</w:t>
      </w:r>
      <w:bookmarkStart w:id="0" w:name="_Toc21106"/>
    </w:p>
    <w:p>
      <w:pPr>
        <w:bidi w:val="0"/>
        <w:ind w:firstLine="480" w:firstLineChars="200"/>
        <w:rPr>
          <w:rFonts w:hint="eastAsia"/>
          <w:lang w:val="en-US" w:eastAsia="zh-CN"/>
        </w:rPr>
      </w:pPr>
    </w:p>
    <w:p>
      <w:pPr>
        <w:bidi w:val="0"/>
        <w:ind w:firstLine="48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为了更好的用户体验，请您先清理浏览器缓存，以360浏览器为例，操作如图所示：</w:t>
      </w:r>
    </w:p>
    <w:p>
      <w:pPr>
        <w:bidi w:val="0"/>
        <w:jc w:val="center"/>
      </w:pPr>
      <w:r>
        <w:drawing>
          <wp:inline distT="0" distB="0" distL="114300" distR="114300">
            <wp:extent cx="5271770" cy="2695575"/>
            <wp:effectExtent l="0" t="0" r="1270" b="1905"/>
            <wp:docPr id="7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true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jc w:val="center"/>
        <w:rPr>
          <w:rFonts w:hint="eastAsia" w:ascii="仿宋" w:hAnsi="仿宋" w:eastAsia="仿宋" w:cs="仿宋"/>
          <w:b/>
          <w:bCs/>
          <w:sz w:val="44"/>
          <w:szCs w:val="44"/>
          <w:lang w:val="en-US" w:eastAsia="zh-CN"/>
        </w:rPr>
      </w:pPr>
      <w:r>
        <w:drawing>
          <wp:inline distT="0" distB="0" distL="114300" distR="114300">
            <wp:extent cx="5266690" cy="2438400"/>
            <wp:effectExtent l="0" t="0" r="6350" b="0"/>
            <wp:docPr id="10" name="图片 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true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jc w:val="both"/>
        <w:rPr>
          <w:rFonts w:hint="eastAsia" w:ascii="仿宋" w:hAnsi="仿宋" w:eastAsia="仿宋" w:cs="仿宋"/>
          <w:b/>
          <w:bCs/>
          <w:sz w:val="44"/>
          <w:szCs w:val="44"/>
          <w:lang w:val="en-US" w:eastAsia="zh-CN"/>
        </w:rPr>
      </w:pPr>
    </w:p>
    <w:bookmarkEnd w:id="0"/>
    <w:p>
      <w:pPr>
        <w:pStyle w:val="4"/>
        <w:bidi w:val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访问系统</w:t>
      </w:r>
    </w:p>
    <w:p>
      <w:pPr>
        <w:ind w:firstLine="480"/>
        <w:rPr>
          <w:rFonts w:hint="eastAsia" w:ascii="仿宋" w:hAnsi="仿宋" w:eastAsia="仿宋" w:cs="仿宋"/>
          <w:lang w:val="en-US" w:eastAsia="zh-CN"/>
        </w:rPr>
      </w:pPr>
      <w:r>
        <w:rPr>
          <w:rFonts w:hint="eastAsia" w:ascii="仿宋" w:hAnsi="仿宋" w:eastAsia="仿宋" w:cs="仿宋"/>
        </w:rPr>
        <w:t>通过输入网址：</w:t>
      </w:r>
      <w:r>
        <w:rPr>
          <w:rFonts w:hint="eastAsia" w:ascii="仿宋" w:hAnsi="仿宋" w:eastAsia="仿宋" w:cs="仿宋"/>
        </w:rPr>
        <w:fldChar w:fldCharType="begin"/>
      </w:r>
      <w:r>
        <w:rPr>
          <w:rFonts w:hint="eastAsia" w:ascii="仿宋" w:hAnsi="仿宋" w:eastAsia="仿宋" w:cs="仿宋"/>
        </w:rPr>
        <w:instrText xml:space="preserve"> HYPERLINK "http://119.164.252.89:8085/jzxmsb/login" </w:instrText>
      </w:r>
      <w:r>
        <w:rPr>
          <w:rFonts w:hint="eastAsia" w:ascii="仿宋" w:hAnsi="仿宋" w:eastAsia="仿宋" w:cs="仿宋"/>
        </w:rPr>
        <w:fldChar w:fldCharType="separate"/>
      </w:r>
      <w:r>
        <w:rPr>
          <w:rStyle w:val="21"/>
          <w:rFonts w:hint="eastAsia" w:ascii="仿宋" w:hAnsi="仿宋" w:eastAsia="仿宋" w:cs="仿宋"/>
        </w:rPr>
        <w:t>http://119.164.252.89:8085/jzxmsb/login</w:t>
      </w:r>
      <w:r>
        <w:rPr>
          <w:rFonts w:hint="eastAsia" w:ascii="仿宋" w:hAnsi="仿宋" w:eastAsia="仿宋" w:cs="仿宋"/>
        </w:rPr>
        <w:fldChar w:fldCharType="end"/>
      </w:r>
      <w:r>
        <w:rPr>
          <w:rFonts w:hint="eastAsia" w:ascii="仿宋" w:hAnsi="仿宋" w:eastAsia="仿宋" w:cs="仿宋"/>
        </w:rPr>
        <w:t>进入</w:t>
      </w:r>
      <w:r>
        <w:rPr>
          <w:rFonts w:hint="eastAsia" w:ascii="仿宋" w:hAnsi="仿宋" w:eastAsia="仿宋" w:cs="仿宋"/>
          <w:lang w:val="en-US" w:eastAsia="zh-CN"/>
        </w:rPr>
        <w:t>系统登录页面</w:t>
      </w:r>
      <w:r>
        <w:rPr>
          <w:rFonts w:hint="eastAsia" w:ascii="仿宋" w:hAnsi="仿宋" w:eastAsia="仿宋" w:cs="仿宋"/>
        </w:rPr>
        <w:t>，</w:t>
      </w:r>
      <w:r>
        <w:rPr>
          <w:rFonts w:hint="eastAsia" w:ascii="仿宋" w:hAnsi="仿宋" w:eastAsia="仿宋" w:cs="仿宋"/>
          <w:lang w:val="en-US" w:eastAsia="zh-CN"/>
        </w:rPr>
        <w:t>企业用户输入账号密码点击【登录】即可登录成功，如图所示：</w:t>
      </w:r>
    </w:p>
    <w:p>
      <w:pPr>
        <w:jc w:val="center"/>
        <w:rPr>
          <w:rFonts w:hint="default" w:ascii="仿宋" w:hAnsi="仿宋" w:eastAsia="仿宋" w:cs="仿宋"/>
          <w:lang w:val="en-US" w:eastAsia="zh-CN"/>
        </w:rPr>
      </w:pPr>
      <w:r>
        <w:drawing>
          <wp:inline distT="0" distB="0" distL="114300" distR="114300">
            <wp:extent cx="5273040" cy="2759075"/>
            <wp:effectExtent l="0" t="0" r="0" b="14605"/>
            <wp:docPr id="11" name="图片 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75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spacing w:before="163" w:after="163"/>
        <w:rPr>
          <w:rFonts w:hint="eastAsia" w:ascii="仿宋" w:hAnsi="仿宋" w:eastAsia="仿宋" w:cs="仿宋"/>
        </w:rPr>
      </w:pPr>
      <w:r>
        <w:rPr>
          <w:rFonts w:hint="eastAsia" w:ascii="仿宋" w:hAnsi="仿宋" w:eastAsia="仿宋" w:cs="仿宋"/>
          <w:lang w:val="en-US" w:eastAsia="zh-CN"/>
        </w:rPr>
        <w:t>忘记密码</w:t>
      </w:r>
    </w:p>
    <w:p>
      <w:pPr>
        <w:ind w:firstLine="480"/>
        <w:rPr>
          <w:rFonts w:hint="eastAsia" w:ascii="仿宋" w:hAnsi="仿宋" w:eastAsia="仿宋" w:cs="仿宋"/>
          <w:lang w:val="en-US" w:eastAsia="zh-CN"/>
        </w:rPr>
      </w:pPr>
      <w:r>
        <w:rPr>
          <w:rFonts w:hint="eastAsia" w:ascii="仿宋" w:hAnsi="仿宋" w:eastAsia="仿宋" w:cs="仿宋"/>
          <w:lang w:val="en-US" w:eastAsia="zh-CN"/>
        </w:rPr>
        <w:t>点击【忘记密码】按钮，进入找回密码页面，如图所示：</w:t>
      </w:r>
    </w:p>
    <w:p>
      <w:pPr>
        <w:rPr>
          <w:rFonts w:hint="default" w:ascii="仿宋" w:hAnsi="仿宋" w:eastAsia="仿宋" w:cs="仿宋"/>
          <w:lang w:val="en-US" w:eastAsia="zh-CN"/>
        </w:rPr>
      </w:pPr>
      <w:r>
        <w:drawing>
          <wp:inline distT="0" distB="0" distL="114300" distR="114300">
            <wp:extent cx="5267960" cy="2401570"/>
            <wp:effectExtent l="0" t="0" r="5080" b="6350"/>
            <wp:docPr id="12" name="图片 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true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40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" w:hAnsi="仿宋" w:eastAsia="仿宋" w:cs="仿宋"/>
        </w:rPr>
      </w:pPr>
      <w:r>
        <w:drawing>
          <wp:inline distT="0" distB="0" distL="114300" distR="114300">
            <wp:extent cx="5266690" cy="2438400"/>
            <wp:effectExtent l="0" t="0" r="6350" b="0"/>
            <wp:docPr id="15" name="图片 5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true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spacing w:before="163" w:after="163"/>
        <w:rPr>
          <w:rFonts w:hint="eastAsia" w:ascii="仿宋" w:hAnsi="仿宋" w:eastAsia="仿宋" w:cs="仿宋"/>
        </w:rPr>
      </w:pPr>
      <w:bookmarkStart w:id="1" w:name="_Toc20276"/>
      <w:bookmarkStart w:id="2" w:name="_Toc17969990"/>
      <w:r>
        <w:rPr>
          <w:rFonts w:hint="eastAsia" w:ascii="仿宋" w:hAnsi="仿宋" w:eastAsia="仿宋" w:cs="仿宋"/>
        </w:rPr>
        <w:t>注册</w:t>
      </w:r>
      <w:bookmarkEnd w:id="1"/>
      <w:bookmarkEnd w:id="2"/>
      <w:r>
        <w:rPr>
          <w:rFonts w:hint="eastAsia" w:ascii="仿宋" w:hAnsi="仿宋" w:eastAsia="仿宋" w:cs="仿宋"/>
          <w:lang w:val="en-US" w:eastAsia="zh-CN"/>
        </w:rPr>
        <w:t>认证</w:t>
      </w:r>
    </w:p>
    <w:p>
      <w:pPr>
        <w:ind w:firstLine="480"/>
        <w:rPr>
          <w:rFonts w:hint="eastAsia" w:ascii="仿宋" w:hAnsi="仿宋" w:eastAsia="仿宋" w:cs="仿宋"/>
        </w:rPr>
      </w:pPr>
      <w:r>
        <w:rPr>
          <w:rFonts w:hint="eastAsia" w:ascii="仿宋" w:hAnsi="仿宋" w:eastAsia="仿宋" w:cs="仿宋"/>
          <w:lang w:val="en-US" w:eastAsia="zh-CN"/>
        </w:rPr>
        <w:t>如果没有账号，可在登录页面点击【注册】进入注册页面进行注册</w:t>
      </w:r>
      <w:r>
        <w:rPr>
          <w:rFonts w:hint="eastAsia" w:ascii="仿宋" w:hAnsi="仿宋" w:eastAsia="仿宋" w:cs="仿宋"/>
        </w:rPr>
        <w:t>，如下图所示：</w:t>
      </w:r>
    </w:p>
    <w:p>
      <w:pPr>
        <w:jc w:val="center"/>
        <w:rPr>
          <w:rFonts w:hint="eastAsia" w:ascii="仿宋" w:hAnsi="仿宋" w:eastAsia="仿宋" w:cs="仿宋"/>
          <w:lang w:val="en-US" w:eastAsia="zh-CN"/>
        </w:rPr>
      </w:pPr>
      <w:r>
        <w:drawing>
          <wp:inline distT="0" distB="0" distL="114300" distR="114300">
            <wp:extent cx="5266690" cy="2438400"/>
            <wp:effectExtent l="0" t="0" r="6350" b="0"/>
            <wp:docPr id="16" name="图片 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6"/>
                    <pic:cNvPicPr>
                      <a:picLocks noChangeAspect="true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5266690" cy="2438400"/>
            <wp:effectExtent l="0" t="0" r="6350" b="0"/>
            <wp:docPr id="17" name="图片 7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7"/>
                    <pic:cNvPicPr>
                      <a:picLocks noChangeAspect="true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  <w:rPr>
          <w:rFonts w:hint="eastAsia" w:ascii="仿宋" w:hAnsi="仿宋" w:eastAsia="仿宋" w:cs="仿宋"/>
          <w:lang w:val="en-US" w:eastAsia="zh-CN"/>
        </w:rPr>
      </w:pPr>
      <w:r>
        <w:rPr>
          <w:rFonts w:hint="eastAsia" w:ascii="仿宋" w:hAnsi="仿宋" w:eastAsia="仿宋" w:cs="仿宋"/>
          <w:lang w:val="en-US" w:eastAsia="zh-CN"/>
        </w:rPr>
        <w:t>注册成功后，进入济企通登录页面进行登录，如图所示：</w:t>
      </w:r>
    </w:p>
    <w:p>
      <w:pPr>
        <w:jc w:val="center"/>
        <w:rPr>
          <w:rFonts w:hint="default" w:ascii="仿宋" w:hAnsi="仿宋" w:eastAsia="仿宋" w:cs="仿宋"/>
          <w:lang w:val="en-US" w:eastAsia="zh-CN"/>
        </w:rPr>
      </w:pPr>
      <w:r>
        <w:drawing>
          <wp:inline distT="0" distB="0" distL="114300" distR="114300">
            <wp:extent cx="5266690" cy="2438400"/>
            <wp:effectExtent l="0" t="0" r="6350" b="0"/>
            <wp:docPr id="19" name="图片 8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8"/>
                    <pic:cNvPicPr>
                      <a:picLocks noChangeAspect="true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rPr>
          <w:rFonts w:hint="eastAsia" w:ascii="仿宋" w:hAnsi="仿宋" w:eastAsia="仿宋" w:cs="仿宋"/>
        </w:rPr>
      </w:pPr>
      <w:bookmarkStart w:id="3" w:name="_Toc21015"/>
      <w:r>
        <w:rPr>
          <w:rFonts w:hint="eastAsia" w:ascii="仿宋" w:hAnsi="仿宋" w:eastAsia="仿宋" w:cs="仿宋"/>
          <w:lang w:val="en-US" w:eastAsia="zh-CN"/>
        </w:rPr>
        <w:t>会员中心</w:t>
      </w:r>
      <w:bookmarkEnd w:id="3"/>
    </w:p>
    <w:p>
      <w:pPr>
        <w:ind w:firstLine="48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登录后在账号处点击【会员中心】进入会员中心页面，如图所示：</w:t>
      </w:r>
    </w:p>
    <w:p>
      <w:pPr>
        <w:jc w:val="center"/>
      </w:pPr>
      <w:r>
        <w:drawing>
          <wp:inline distT="0" distB="0" distL="114300" distR="114300">
            <wp:extent cx="5262245" cy="1696720"/>
            <wp:effectExtent l="0" t="0" r="10795" b="10160"/>
            <wp:docPr id="20" name="图片 9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9"/>
                    <pic:cNvPicPr>
                      <a:picLocks noChangeAspect="true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69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5273040" cy="2504440"/>
            <wp:effectExtent l="0" t="0" r="0" b="10160"/>
            <wp:docPr id="21" name="图片 10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0"/>
                    <pic:cNvPicPr>
                      <a:picLocks noChangeAspect="true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0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rPr>
          <w:rFonts w:hint="eastAsia" w:ascii="仿宋" w:hAnsi="仿宋" w:eastAsia="仿宋" w:cs="仿宋"/>
          <w:lang w:val="en-US" w:eastAsia="zh-CN"/>
        </w:rPr>
      </w:pPr>
      <w:bookmarkStart w:id="4" w:name="_Toc22705"/>
      <w:r>
        <w:rPr>
          <w:rFonts w:hint="eastAsia" w:ascii="仿宋" w:hAnsi="仿宋" w:eastAsia="仿宋" w:cs="仿宋"/>
          <w:lang w:val="en-US" w:eastAsia="zh-CN"/>
        </w:rPr>
        <w:t>认证中心</w:t>
      </w:r>
      <w:bookmarkEnd w:id="4"/>
    </w:p>
    <w:p>
      <w:pPr>
        <w:ind w:firstLine="480" w:firstLineChars="200"/>
        <w:jc w:val="both"/>
        <w:rPr>
          <w:rFonts w:hint="eastAsia" w:ascii="仿宋" w:hAnsi="仿宋" w:eastAsia="仿宋" w:cs="仿宋"/>
          <w:lang w:val="en-US" w:eastAsia="zh-CN"/>
        </w:rPr>
      </w:pPr>
      <w:r>
        <w:rPr>
          <w:rFonts w:hint="eastAsia" w:ascii="仿宋" w:hAnsi="仿宋" w:eastAsia="仿宋" w:cs="仿宋"/>
          <w:lang w:val="en-US" w:eastAsia="zh-CN"/>
        </w:rPr>
        <w:t>在会员中心页面左侧菜单处基本信息中点击【认证类型】，选择实名认证企业或服务商的【去认证】，如图所示：</w:t>
      </w:r>
    </w:p>
    <w:p>
      <w:pPr>
        <w:jc w:val="center"/>
        <w:rPr>
          <w:rFonts w:hint="eastAsia" w:ascii="仿宋" w:hAnsi="仿宋" w:eastAsia="仿宋" w:cs="仿宋"/>
        </w:rPr>
      </w:pPr>
      <w:r>
        <w:drawing>
          <wp:inline distT="0" distB="0" distL="114300" distR="114300">
            <wp:extent cx="5504815" cy="2925445"/>
            <wp:effectExtent l="0" t="0" r="12065" b="635"/>
            <wp:docPr id="22" name="图片 5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5"/>
                    <pic:cNvPicPr>
                      <a:picLocks noChangeAspect="true"/>
                    </pic:cNvPicPr>
                  </pic:nvPicPr>
                  <pic:blipFill>
                    <a:blip r:embed="rId17"/>
                    <a:srcRect t="16494"/>
                    <a:stretch>
                      <a:fillRect/>
                    </a:stretch>
                  </pic:blipFill>
                  <pic:spPr>
                    <a:xfrm>
                      <a:off x="0" y="0"/>
                      <a:ext cx="5504815" cy="2925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  <w:rPr>
          <w:rFonts w:hint="eastAsia" w:ascii="仿宋" w:hAnsi="仿宋" w:eastAsia="仿宋" w:cs="仿宋"/>
          <w:lang w:val="en-US" w:eastAsia="zh-CN"/>
        </w:rPr>
      </w:pPr>
      <w:r>
        <w:rPr>
          <w:rFonts w:hint="eastAsia" w:ascii="仿宋" w:hAnsi="仿宋" w:eastAsia="仿宋" w:cs="仿宋"/>
          <w:lang w:val="en-US" w:eastAsia="zh-CN"/>
        </w:rPr>
        <w:t>用户认证为企业或服务商需要填写认证信息和上传认证资料两步，认证信息包括基本信息和联系信息，如图：</w:t>
      </w:r>
    </w:p>
    <w:p>
      <w:pPr>
        <w:jc w:val="center"/>
        <w:rPr>
          <w:rFonts w:hint="eastAsia" w:ascii="仿宋" w:hAnsi="仿宋" w:eastAsia="仿宋" w:cs="仿宋"/>
          <w:lang w:eastAsia="zh-CN"/>
        </w:rPr>
      </w:pPr>
      <w:r>
        <w:drawing>
          <wp:inline distT="0" distB="0" distL="114300" distR="114300">
            <wp:extent cx="5495290" cy="3480435"/>
            <wp:effectExtent l="0" t="0" r="6350" b="9525"/>
            <wp:docPr id="8" name="图片 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true"/>
                    </pic:cNvPicPr>
                  </pic:nvPicPr>
                  <pic:blipFill>
                    <a:blip r:embed="rId18"/>
                    <a:srcRect t="15036"/>
                    <a:stretch>
                      <a:fillRect/>
                    </a:stretch>
                  </pic:blipFill>
                  <pic:spPr>
                    <a:xfrm>
                      <a:off x="0" y="0"/>
                      <a:ext cx="5495290" cy="3480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  <w:rPr>
          <w:rFonts w:hint="default"/>
          <w:lang w:val="en-US" w:eastAsia="zh-CN"/>
        </w:rPr>
      </w:pPr>
      <w:r>
        <w:rPr>
          <w:rFonts w:hint="eastAsia" w:ascii="仿宋" w:hAnsi="仿宋" w:eastAsia="仿宋" w:cs="仿宋"/>
          <w:lang w:val="en-US" w:eastAsia="zh-CN"/>
        </w:rPr>
        <w:t>用户上传认证资料后点击提交审核，认证信息将被上传至后台进行审核，审核成功即可成为平台的认证企业/服务商用户。</w:t>
      </w:r>
    </w:p>
    <w:p>
      <w:pPr>
        <w:pStyle w:val="5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使用说明</w:t>
      </w:r>
    </w:p>
    <w:p>
      <w:pPr>
        <w:ind w:firstLine="480"/>
        <w:jc w:val="both"/>
        <w:rPr>
          <w:rFonts w:hint="eastAsia"/>
          <w:lang w:val="en-US" w:eastAsia="zh-CN"/>
        </w:rPr>
      </w:pPr>
      <w:r>
        <w:rPr>
          <w:rFonts w:hint="eastAsia" w:ascii="仿宋" w:hAnsi="仿宋" w:eastAsia="仿宋" w:cs="仿宋"/>
          <w:lang w:val="en-US" w:eastAsia="zh-CN"/>
        </w:rPr>
        <w:t>在</w:t>
      </w:r>
      <w:r>
        <w:rPr>
          <w:rFonts w:hint="eastAsia" w:ascii="仿宋" w:hAnsi="仿宋" w:eastAsia="仿宋" w:cs="仿宋"/>
          <w:lang w:val="en-US" w:eastAsia="zh-CN"/>
        </w:rPr>
        <w:fldChar w:fldCharType="begin"/>
      </w:r>
      <w:r>
        <w:rPr>
          <w:rFonts w:hint="eastAsia" w:ascii="仿宋" w:hAnsi="仿宋" w:eastAsia="仿宋" w:cs="仿宋"/>
          <w:lang w:val="en-US" w:eastAsia="zh-CN"/>
        </w:rPr>
        <w:instrText xml:space="preserve"> HYPERLINK "http://119.164.252.89:8085/jzxmsb/login" </w:instrText>
      </w:r>
      <w:r>
        <w:rPr>
          <w:rFonts w:hint="eastAsia" w:ascii="仿宋" w:hAnsi="仿宋" w:eastAsia="仿宋" w:cs="仿宋"/>
          <w:lang w:val="en-US" w:eastAsia="zh-CN"/>
        </w:rPr>
        <w:fldChar w:fldCharType="separate"/>
      </w:r>
      <w:r>
        <w:rPr>
          <w:rStyle w:val="21"/>
          <w:rFonts w:hint="eastAsia" w:ascii="仿宋" w:hAnsi="仿宋" w:eastAsia="仿宋" w:cs="仿宋"/>
          <w:lang w:val="en-US" w:eastAsia="zh-CN"/>
        </w:rPr>
        <w:t>登录页面</w:t>
      </w:r>
      <w:r>
        <w:rPr>
          <w:rFonts w:hint="eastAsia" w:ascii="仿宋" w:hAnsi="仿宋" w:eastAsia="仿宋" w:cs="仿宋"/>
          <w:lang w:val="en-US" w:eastAsia="zh-CN"/>
        </w:rPr>
        <w:fldChar w:fldCharType="end"/>
      </w:r>
      <w:r>
        <w:rPr>
          <w:rFonts w:hint="eastAsia" w:ascii="仿宋" w:hAnsi="仿宋" w:eastAsia="仿宋" w:cs="仿宋"/>
          <w:lang w:val="en-US" w:eastAsia="zh-CN"/>
        </w:rPr>
        <w:t>提供了使用说明下载，点击【点击下载】选择相应的使用说明下载查看，如图所示：</w:t>
      </w:r>
    </w:p>
    <w:p>
      <w:pPr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438400"/>
            <wp:effectExtent l="0" t="0" r="6350" b="0"/>
            <wp:docPr id="24" name="图片 1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2"/>
                    <pic:cNvPicPr>
                      <a:picLocks noChangeAspect="true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  <w:jc w:val="both"/>
        <w:rPr>
          <w:rFonts w:hint="default" w:ascii="仿宋" w:hAnsi="仿宋" w:eastAsia="仿宋" w:cs="仿宋"/>
          <w:b/>
          <w:bCs/>
          <w:lang w:val="en-US" w:eastAsia="zh-CN"/>
        </w:rPr>
      </w:pPr>
      <w:r>
        <w:rPr>
          <w:rFonts w:hint="eastAsia" w:ascii="仿宋" w:hAnsi="仿宋" w:eastAsia="仿宋" w:cs="仿宋"/>
          <w:lang w:val="en-US" w:eastAsia="zh-CN"/>
        </w:rPr>
        <w:t>登录成功后进入平台的首页，如图所示：</w:t>
      </w:r>
    </w:p>
    <w:p>
      <w:pPr>
        <w:jc w:val="center"/>
        <w:rPr>
          <w:rFonts w:hint="eastAsia" w:ascii="仿宋" w:hAnsi="仿宋" w:eastAsia="仿宋" w:cs="仿宋"/>
          <w:b/>
          <w:bCs/>
          <w:lang w:val="en-US" w:eastAsia="zh-CN"/>
        </w:rPr>
      </w:pPr>
      <w:r>
        <w:drawing>
          <wp:inline distT="0" distB="0" distL="114300" distR="114300">
            <wp:extent cx="5266055" cy="2254885"/>
            <wp:effectExtent l="0" t="0" r="10795" b="12065"/>
            <wp:docPr id="18" name="图片 9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9"/>
                    <pic:cNvPicPr>
                      <a:picLocks noChangeAspect="true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254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default" w:ascii="仿宋" w:hAnsi="仿宋" w:eastAsia="仿宋" w:cs="仿宋"/>
          <w:lang w:val="en-US" w:eastAsia="zh-CN"/>
        </w:rPr>
      </w:pPr>
      <w:r>
        <w:rPr>
          <w:rFonts w:hint="eastAsia" w:ascii="仿宋" w:hAnsi="仿宋" w:eastAsia="仿宋" w:cs="仿宋"/>
          <w:lang w:val="en-US" w:eastAsia="zh-CN"/>
        </w:rPr>
        <w:t>中小企业公共服务示范平台项目申报</w:t>
      </w:r>
    </w:p>
    <w:p>
      <w:pPr>
        <w:ind w:firstLine="480"/>
        <w:jc w:val="both"/>
        <w:rPr>
          <w:rFonts w:hint="eastAsia" w:ascii="仿宋" w:hAnsi="仿宋" w:eastAsia="仿宋" w:cs="仿宋"/>
          <w:lang w:val="en-US" w:eastAsia="zh-CN"/>
        </w:rPr>
      </w:pPr>
      <w:r>
        <w:rPr>
          <w:rFonts w:hint="eastAsia" w:ascii="仿宋" w:hAnsi="仿宋" w:eastAsia="仿宋" w:cs="仿宋"/>
          <w:lang w:val="en-US" w:eastAsia="zh-CN"/>
        </w:rPr>
        <w:t>申报用户点击首页或页面顶部的【项目申报】，进入各申报项目入口，如图所示：</w:t>
      </w:r>
    </w:p>
    <w:p>
      <w:pPr>
        <w:jc w:val="center"/>
        <w:rPr>
          <w:rFonts w:hint="default" w:eastAsia="宋体"/>
          <w:lang w:val="en-US" w:eastAsia="zh-CN"/>
        </w:rPr>
      </w:pPr>
      <w:r>
        <w:drawing>
          <wp:inline distT="0" distB="0" distL="114300" distR="114300">
            <wp:extent cx="5266690" cy="2438400"/>
            <wp:effectExtent l="0" t="0" r="6350" b="0"/>
            <wp:docPr id="25" name="图片 1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3"/>
                    <pic:cNvPicPr>
                      <a:picLocks noChangeAspect="true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  <w:jc w:val="both"/>
        <w:rPr>
          <w:rFonts w:hint="eastAsia" w:ascii="仿宋" w:hAnsi="仿宋" w:eastAsia="仿宋" w:cs="仿宋"/>
          <w:lang w:val="en-US" w:eastAsia="zh-CN"/>
        </w:rPr>
      </w:pPr>
      <w:r>
        <w:rPr>
          <w:rFonts w:hint="eastAsia" w:ascii="仿宋" w:hAnsi="仿宋" w:eastAsia="仿宋" w:cs="仿宋"/>
          <w:lang w:val="en-US" w:eastAsia="zh-CN"/>
        </w:rPr>
        <w:t>点击中小企业公共服务示范平台项目的【立即申报】即可进入申报页面，如图所示：</w:t>
      </w:r>
    </w:p>
    <w:p>
      <w:pPr>
        <w:jc w:val="center"/>
      </w:pPr>
      <w:r>
        <w:drawing>
          <wp:inline distT="0" distB="0" distL="114300" distR="114300">
            <wp:extent cx="5271135" cy="2360930"/>
            <wp:effectExtent l="0" t="0" r="5715" b="1270"/>
            <wp:docPr id="2" name="图片 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true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60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  <w:jc w:val="both"/>
        <w:rPr>
          <w:rFonts w:hint="eastAsia" w:ascii="仿宋" w:hAnsi="仿宋" w:eastAsia="仿宋" w:cs="仿宋"/>
          <w:color w:val="FF0000"/>
          <w:lang w:val="en-US" w:eastAsia="zh-CN"/>
        </w:rPr>
      </w:pPr>
      <w:r>
        <w:rPr>
          <w:rFonts w:hint="eastAsia" w:ascii="仿宋" w:hAnsi="仿宋" w:eastAsia="仿宋" w:cs="仿宋"/>
          <w:color w:val="auto"/>
          <w:lang w:val="en-US" w:eastAsia="zh-CN"/>
        </w:rPr>
        <w:t>如果用户已经提交了</w:t>
      </w:r>
      <w:r>
        <w:rPr>
          <w:rFonts w:hint="eastAsia" w:ascii="仿宋" w:hAnsi="仿宋" w:eastAsia="仿宋" w:cs="仿宋"/>
          <w:lang w:val="en-US" w:eastAsia="zh-CN"/>
        </w:rPr>
        <w:t>中小企业公共服务示范平台</w:t>
      </w:r>
      <w:r>
        <w:rPr>
          <w:rFonts w:hint="eastAsia" w:ascii="仿宋" w:hAnsi="仿宋" w:eastAsia="仿宋" w:cs="仿宋"/>
          <w:color w:val="auto"/>
          <w:lang w:val="en-US" w:eastAsia="zh-CN"/>
        </w:rPr>
        <w:t>的基础表，进入申报页面的时候将默认带入基础表的数据；如果用户未提交基础表，当提交申报表时对应的将提交一条已提交状态的基础表。</w:t>
      </w:r>
    </w:p>
    <w:p>
      <w:pPr>
        <w:ind w:firstLine="480"/>
        <w:jc w:val="both"/>
        <w:rPr>
          <w:rFonts w:hint="eastAsia" w:ascii="仿宋" w:hAnsi="仿宋" w:eastAsia="仿宋" w:cs="仿宋"/>
          <w:lang w:val="en-US" w:eastAsia="zh-CN"/>
        </w:rPr>
      </w:pPr>
      <w:r>
        <w:rPr>
          <w:rFonts w:hint="eastAsia" w:ascii="仿宋" w:hAnsi="仿宋" w:eastAsia="仿宋" w:cs="仿宋"/>
          <w:lang w:val="en-US" w:eastAsia="zh-CN"/>
        </w:rPr>
        <w:t>在项目申报录入页面，用户顺序填写企业基本信息情况、企业运营情况、示范平台功能要求、信息服务功能、技术服务功能、创业服务功能等，以及上传附件，填写未完成时可以先点击【保存】按钮保存草稿，可以下次再次进入该页面继续填写。填写完成后用户点击【提交】按钮，系统自动校验填写是否完整规范，是否符合申报条件，全部符合即可提交成功。提交后再次点击【立即申报】将进入提交的申报表单页面。</w:t>
      </w:r>
    </w:p>
    <w:p>
      <w:pPr>
        <w:ind w:firstLine="480"/>
        <w:jc w:val="both"/>
        <w:rPr>
          <w:rFonts w:hint="eastAsia" w:ascii="仿宋" w:hAnsi="仿宋" w:eastAsia="仿宋" w:cs="仿宋"/>
          <w:lang w:val="en-US" w:eastAsia="zh-CN"/>
        </w:rPr>
      </w:pPr>
      <w:r>
        <w:rPr>
          <w:rFonts w:hint="eastAsia" w:ascii="仿宋" w:hAnsi="仿宋" w:eastAsia="仿宋" w:cs="仿宋"/>
          <w:color w:val="FF0000"/>
          <w:lang w:val="en-US" w:eastAsia="zh-CN"/>
        </w:rPr>
        <w:t>注意：请提交之前仔细检查填写的内容，用户提交后内容将不可更改</w:t>
      </w:r>
      <w:r>
        <w:rPr>
          <w:rFonts w:hint="eastAsia" w:ascii="仿宋" w:hAnsi="仿宋" w:eastAsia="仿宋" w:cs="仿宋"/>
          <w:lang w:val="en-US" w:eastAsia="zh-CN"/>
        </w:rPr>
        <w:t>。</w:t>
      </w:r>
      <w:bookmarkStart w:id="5" w:name="_Toc22853"/>
      <w:bookmarkStart w:id="6" w:name="_Toc524351775"/>
    </w:p>
    <w:p>
      <w:pPr>
        <w:ind w:firstLine="480"/>
        <w:jc w:val="both"/>
        <w:rPr>
          <w:rFonts w:hint="eastAsia" w:ascii="仿宋" w:hAnsi="仿宋" w:eastAsia="仿宋" w:cs="仿宋"/>
        </w:rPr>
      </w:pPr>
    </w:p>
    <w:bookmarkEnd w:id="5"/>
    <w:bookmarkEnd w:id="6"/>
    <w:p>
      <w:pPr>
        <w:rPr>
          <w:rFonts w:hint="eastAsia" w:ascii="仿宋" w:hAnsi="仿宋" w:eastAsia="仿宋" w:cs="仿宋"/>
        </w:rPr>
      </w:pPr>
      <w:bookmarkStart w:id="7" w:name="_GoBack"/>
      <w:bookmarkEnd w:id="7"/>
    </w:p>
    <w:sectPr>
      <w:footerReference r:id="rId5" w:type="first"/>
      <w:pgSz w:w="11906" w:h="16838"/>
      <w:pgMar w:top="1440" w:right="1800" w:bottom="1440" w:left="1800" w:header="851" w:footer="992" w:gutter="0"/>
      <w:cols w:space="425" w:num="1"/>
      <w:titlePg/>
      <w:docGrid w:type="lines" w:linePitch="326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Nimbus Roman No9 L"/>
    <w:panose1 w:val="02020603050405020304"/>
    <w:charset w:val="86"/>
    <w:family w:val="auto"/>
    <w:pitch w:val="default"/>
    <w:sig w:usb0="00000000" w:usb1="00000000" w:usb2="00000009" w:usb3="00000000" w:csb0="400001FF" w:csb1="FFFF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altName w:val="方正宋体S-超大字符集(SIP)"/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Nimbus Roman No9 L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altName w:val="方正宋体S-超大字符集(SIP)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Cambria">
    <w:altName w:val="FreeSerif"/>
    <w:panose1 w:val="02040503050406030204"/>
    <w:charset w:val="00"/>
    <w:family w:val="roman"/>
    <w:pitch w:val="default"/>
    <w:sig w:usb0="00000000" w:usb1="00000000" w:usb2="02000000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书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Nimbus Roman No9 L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Liberation Serif">
    <w:panose1 w:val="02020603050405020304"/>
    <w:charset w:val="00"/>
    <w:family w:val="auto"/>
    <w:pitch w:val="default"/>
    <w:sig w:usb0="A00002AF" w:usb1="500078FB" w:usb2="00000000" w:usb3="00000000" w:csb0="6000009F" w:csb1="DFD70000"/>
  </w:font>
  <w:font w:name="FreeSerif">
    <w:panose1 w:val="02020603050405020304"/>
    <w:charset w:val="00"/>
    <w:family w:val="auto"/>
    <w:pitch w:val="default"/>
    <w:sig w:usb0="E59FAFFF" w:usb1="C200FDFF" w:usb2="43501B29" w:usb3="04000043" w:csb0="6001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644121521"/>
      <w:docPartObj>
        <w:docPartGallery w:val="autotext"/>
      </w:docPartObj>
    </w:sdtPr>
    <w:sdtContent>
      <w:p>
        <w:pPr>
          <w:pStyle w:val="15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>
    <w:pPr>
      <w:pStyle w:val="1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1846198"/>
    <w:multiLevelType w:val="multilevel"/>
    <w:tmpl w:val="01846198"/>
    <w:lvl w:ilvl="0" w:tentative="0">
      <w:start w:val="1"/>
      <w:numFmt w:val="decimal"/>
      <w:pStyle w:val="4"/>
      <w:lvlText w:val="%1"/>
      <w:lvlJc w:val="left"/>
      <w:pPr>
        <w:ind w:left="432" w:hanging="432"/>
      </w:pPr>
    </w:lvl>
    <w:lvl w:ilvl="1" w:tentative="0">
      <w:start w:val="1"/>
      <w:numFmt w:val="decimal"/>
      <w:pStyle w:val="5"/>
      <w:lvlText w:val="%1.%2"/>
      <w:lvlJc w:val="left"/>
      <w:pPr>
        <w:ind w:left="576" w:hanging="576"/>
      </w:pPr>
    </w:lvl>
    <w:lvl w:ilvl="2" w:tentative="0">
      <w:start w:val="1"/>
      <w:numFmt w:val="decimal"/>
      <w:pStyle w:val="6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7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8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9"/>
      <w:lvlText w:val="%1.%2.%3.%4.%5.%6"/>
      <w:lvlJc w:val="left"/>
      <w:pPr>
        <w:ind w:left="1152" w:hanging="1152"/>
      </w:pPr>
    </w:lvl>
    <w:lvl w:ilvl="6" w:tentative="0">
      <w:start w:val="1"/>
      <w:numFmt w:val="decimal"/>
      <w:pStyle w:val="10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pStyle w:val="11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pStyle w:val="12"/>
      <w:lvlText w:val="%1.%2.%3.%4.%5.%6.%7.%8.%9"/>
      <w:lvlJc w:val="left"/>
      <w:pPr>
        <w:ind w:left="1584" w:hanging="1584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false"/>
  <w:bordersDoNotSurroundFooter w:val="false"/>
  <w:documentProtection w:enforcement="0"/>
  <w:defaultTabStop w:val="420"/>
  <w:drawingGridHorizontalSpacing w:val="120"/>
  <w:drawingGridVerticalSpacing w:val="163"/>
  <w:displayHorizontalDrawingGridEvery w:val="1"/>
  <w:displayVerticalDrawingGridEvery w:val="1"/>
  <w:noPunctuationKerning w:val="true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YzYTg1Zjk1YTcxYzY4NGUxMDFlNzE3MzBkMDczZDYifQ=="/>
  </w:docVars>
  <w:rsids>
    <w:rsidRoot w:val="002E6011"/>
    <w:rsid w:val="000025A8"/>
    <w:rsid w:val="00004E7E"/>
    <w:rsid w:val="000126B2"/>
    <w:rsid w:val="0001463D"/>
    <w:rsid w:val="0001728F"/>
    <w:rsid w:val="00030324"/>
    <w:rsid w:val="00040944"/>
    <w:rsid w:val="000445B3"/>
    <w:rsid w:val="00047B59"/>
    <w:rsid w:val="00051A85"/>
    <w:rsid w:val="000631C3"/>
    <w:rsid w:val="000634E1"/>
    <w:rsid w:val="00076367"/>
    <w:rsid w:val="000905F6"/>
    <w:rsid w:val="0009290B"/>
    <w:rsid w:val="00092EDC"/>
    <w:rsid w:val="000967A4"/>
    <w:rsid w:val="000A22E9"/>
    <w:rsid w:val="000A4247"/>
    <w:rsid w:val="000A5175"/>
    <w:rsid w:val="000A66F0"/>
    <w:rsid w:val="000B1410"/>
    <w:rsid w:val="000B1586"/>
    <w:rsid w:val="000B27BA"/>
    <w:rsid w:val="000C19AE"/>
    <w:rsid w:val="000D2AF2"/>
    <w:rsid w:val="000F6B71"/>
    <w:rsid w:val="00101D31"/>
    <w:rsid w:val="00115A9F"/>
    <w:rsid w:val="001202F5"/>
    <w:rsid w:val="001211D4"/>
    <w:rsid w:val="00125311"/>
    <w:rsid w:val="00131075"/>
    <w:rsid w:val="00142623"/>
    <w:rsid w:val="00152B69"/>
    <w:rsid w:val="00154558"/>
    <w:rsid w:val="00164DFF"/>
    <w:rsid w:val="00173F53"/>
    <w:rsid w:val="001841FD"/>
    <w:rsid w:val="00190087"/>
    <w:rsid w:val="001954B6"/>
    <w:rsid w:val="00197AEC"/>
    <w:rsid w:val="001C6225"/>
    <w:rsid w:val="001C6A99"/>
    <w:rsid w:val="001E1647"/>
    <w:rsid w:val="00221A2E"/>
    <w:rsid w:val="00223ECB"/>
    <w:rsid w:val="0024423D"/>
    <w:rsid w:val="0024495D"/>
    <w:rsid w:val="0025298B"/>
    <w:rsid w:val="00261385"/>
    <w:rsid w:val="00287D82"/>
    <w:rsid w:val="0029704D"/>
    <w:rsid w:val="00297CF2"/>
    <w:rsid w:val="002A32CA"/>
    <w:rsid w:val="002D02AB"/>
    <w:rsid w:val="002E1BCA"/>
    <w:rsid w:val="002E6011"/>
    <w:rsid w:val="002F2A1F"/>
    <w:rsid w:val="00301CE0"/>
    <w:rsid w:val="00303F9C"/>
    <w:rsid w:val="00312082"/>
    <w:rsid w:val="00323AC8"/>
    <w:rsid w:val="00324E29"/>
    <w:rsid w:val="00362364"/>
    <w:rsid w:val="003846D1"/>
    <w:rsid w:val="003A2A00"/>
    <w:rsid w:val="003C12C3"/>
    <w:rsid w:val="003D620E"/>
    <w:rsid w:val="003E21F3"/>
    <w:rsid w:val="003F10B5"/>
    <w:rsid w:val="00412545"/>
    <w:rsid w:val="00413E5E"/>
    <w:rsid w:val="00422E85"/>
    <w:rsid w:val="00436ADF"/>
    <w:rsid w:val="004413E5"/>
    <w:rsid w:val="0045448F"/>
    <w:rsid w:val="00461D0B"/>
    <w:rsid w:val="00467FF6"/>
    <w:rsid w:val="00472807"/>
    <w:rsid w:val="00475230"/>
    <w:rsid w:val="00496569"/>
    <w:rsid w:val="004A1C64"/>
    <w:rsid w:val="004B239D"/>
    <w:rsid w:val="004B6D62"/>
    <w:rsid w:val="004B6D6D"/>
    <w:rsid w:val="004C4616"/>
    <w:rsid w:val="004E4FAE"/>
    <w:rsid w:val="004E6077"/>
    <w:rsid w:val="004F18A4"/>
    <w:rsid w:val="004F7FC3"/>
    <w:rsid w:val="0050350C"/>
    <w:rsid w:val="005038FB"/>
    <w:rsid w:val="00521D4E"/>
    <w:rsid w:val="0052295C"/>
    <w:rsid w:val="00525914"/>
    <w:rsid w:val="00546A17"/>
    <w:rsid w:val="00555352"/>
    <w:rsid w:val="00566951"/>
    <w:rsid w:val="0057273B"/>
    <w:rsid w:val="00575D4E"/>
    <w:rsid w:val="00580C6B"/>
    <w:rsid w:val="005922BA"/>
    <w:rsid w:val="005A4C0F"/>
    <w:rsid w:val="005B2B1D"/>
    <w:rsid w:val="005C0CCE"/>
    <w:rsid w:val="005E6D11"/>
    <w:rsid w:val="005F4F9F"/>
    <w:rsid w:val="005F7B6A"/>
    <w:rsid w:val="00603E53"/>
    <w:rsid w:val="006055BB"/>
    <w:rsid w:val="00606F25"/>
    <w:rsid w:val="006120CD"/>
    <w:rsid w:val="00643E79"/>
    <w:rsid w:val="00646DE7"/>
    <w:rsid w:val="00650B37"/>
    <w:rsid w:val="006552FD"/>
    <w:rsid w:val="006601A1"/>
    <w:rsid w:val="006621F2"/>
    <w:rsid w:val="00667AB7"/>
    <w:rsid w:val="00670BB8"/>
    <w:rsid w:val="006806BD"/>
    <w:rsid w:val="00680F8C"/>
    <w:rsid w:val="006839B1"/>
    <w:rsid w:val="00694BE3"/>
    <w:rsid w:val="006B309A"/>
    <w:rsid w:val="006C27A7"/>
    <w:rsid w:val="006D6AB5"/>
    <w:rsid w:val="006E0B0F"/>
    <w:rsid w:val="006E1745"/>
    <w:rsid w:val="006E31B3"/>
    <w:rsid w:val="006E59A4"/>
    <w:rsid w:val="006F0BBF"/>
    <w:rsid w:val="0070102C"/>
    <w:rsid w:val="00711BD6"/>
    <w:rsid w:val="00715255"/>
    <w:rsid w:val="00720365"/>
    <w:rsid w:val="00722807"/>
    <w:rsid w:val="00735E77"/>
    <w:rsid w:val="00761643"/>
    <w:rsid w:val="00770B56"/>
    <w:rsid w:val="007726C2"/>
    <w:rsid w:val="007947B0"/>
    <w:rsid w:val="0079666E"/>
    <w:rsid w:val="007D4379"/>
    <w:rsid w:val="007F0845"/>
    <w:rsid w:val="00802FC3"/>
    <w:rsid w:val="00804882"/>
    <w:rsid w:val="00804ED9"/>
    <w:rsid w:val="00806011"/>
    <w:rsid w:val="00807D94"/>
    <w:rsid w:val="00825289"/>
    <w:rsid w:val="00841893"/>
    <w:rsid w:val="0084200D"/>
    <w:rsid w:val="00845A2D"/>
    <w:rsid w:val="00882D8F"/>
    <w:rsid w:val="0088421C"/>
    <w:rsid w:val="00884BD3"/>
    <w:rsid w:val="008A6BBB"/>
    <w:rsid w:val="008C17BD"/>
    <w:rsid w:val="008C2F09"/>
    <w:rsid w:val="008C38BF"/>
    <w:rsid w:val="008D12AB"/>
    <w:rsid w:val="008F0755"/>
    <w:rsid w:val="008F466C"/>
    <w:rsid w:val="00901312"/>
    <w:rsid w:val="00901802"/>
    <w:rsid w:val="009023CB"/>
    <w:rsid w:val="00914136"/>
    <w:rsid w:val="009158FC"/>
    <w:rsid w:val="00945AF2"/>
    <w:rsid w:val="009473C6"/>
    <w:rsid w:val="0099339E"/>
    <w:rsid w:val="009A58CA"/>
    <w:rsid w:val="009B3BE4"/>
    <w:rsid w:val="009C2770"/>
    <w:rsid w:val="009D0FC3"/>
    <w:rsid w:val="009D7C8B"/>
    <w:rsid w:val="009F3C70"/>
    <w:rsid w:val="009F3EA6"/>
    <w:rsid w:val="00A06B45"/>
    <w:rsid w:val="00A3629B"/>
    <w:rsid w:val="00A50029"/>
    <w:rsid w:val="00A72713"/>
    <w:rsid w:val="00A85F9C"/>
    <w:rsid w:val="00A90146"/>
    <w:rsid w:val="00A947C9"/>
    <w:rsid w:val="00A9673B"/>
    <w:rsid w:val="00AB06A3"/>
    <w:rsid w:val="00AB1535"/>
    <w:rsid w:val="00AC7A7C"/>
    <w:rsid w:val="00AD4E4B"/>
    <w:rsid w:val="00B06FED"/>
    <w:rsid w:val="00B204CF"/>
    <w:rsid w:val="00B21485"/>
    <w:rsid w:val="00B362E8"/>
    <w:rsid w:val="00B664DF"/>
    <w:rsid w:val="00B6699C"/>
    <w:rsid w:val="00B74551"/>
    <w:rsid w:val="00B7704C"/>
    <w:rsid w:val="00B925E6"/>
    <w:rsid w:val="00B965E0"/>
    <w:rsid w:val="00BA14F7"/>
    <w:rsid w:val="00BA1E0B"/>
    <w:rsid w:val="00BA21F0"/>
    <w:rsid w:val="00BB1AE2"/>
    <w:rsid w:val="00BB41F3"/>
    <w:rsid w:val="00BC1DF6"/>
    <w:rsid w:val="00BE11ED"/>
    <w:rsid w:val="00BF344B"/>
    <w:rsid w:val="00C0465E"/>
    <w:rsid w:val="00C209B8"/>
    <w:rsid w:val="00C265A1"/>
    <w:rsid w:val="00C278C1"/>
    <w:rsid w:val="00C32A7D"/>
    <w:rsid w:val="00C403C1"/>
    <w:rsid w:val="00C47315"/>
    <w:rsid w:val="00C50FFC"/>
    <w:rsid w:val="00C5124A"/>
    <w:rsid w:val="00C5138C"/>
    <w:rsid w:val="00C66A53"/>
    <w:rsid w:val="00C67A1B"/>
    <w:rsid w:val="00C743C8"/>
    <w:rsid w:val="00C76FFF"/>
    <w:rsid w:val="00C82977"/>
    <w:rsid w:val="00CA1CB0"/>
    <w:rsid w:val="00CA5403"/>
    <w:rsid w:val="00CB122D"/>
    <w:rsid w:val="00CB6BB1"/>
    <w:rsid w:val="00CC26B4"/>
    <w:rsid w:val="00CC2EDE"/>
    <w:rsid w:val="00CD13C5"/>
    <w:rsid w:val="00CD6922"/>
    <w:rsid w:val="00CE01F3"/>
    <w:rsid w:val="00CF736C"/>
    <w:rsid w:val="00D13ECA"/>
    <w:rsid w:val="00D20144"/>
    <w:rsid w:val="00D238DB"/>
    <w:rsid w:val="00D31D3A"/>
    <w:rsid w:val="00D33D0E"/>
    <w:rsid w:val="00D367F0"/>
    <w:rsid w:val="00D530B7"/>
    <w:rsid w:val="00D64966"/>
    <w:rsid w:val="00D81615"/>
    <w:rsid w:val="00DD50AE"/>
    <w:rsid w:val="00DD5AD4"/>
    <w:rsid w:val="00DE1D14"/>
    <w:rsid w:val="00DE4D05"/>
    <w:rsid w:val="00DF3B06"/>
    <w:rsid w:val="00DF49BD"/>
    <w:rsid w:val="00DF59A5"/>
    <w:rsid w:val="00DF64F3"/>
    <w:rsid w:val="00E01D80"/>
    <w:rsid w:val="00E02738"/>
    <w:rsid w:val="00E02815"/>
    <w:rsid w:val="00E15054"/>
    <w:rsid w:val="00E23CEF"/>
    <w:rsid w:val="00E31446"/>
    <w:rsid w:val="00E328B1"/>
    <w:rsid w:val="00E50D17"/>
    <w:rsid w:val="00E57FD9"/>
    <w:rsid w:val="00E6010F"/>
    <w:rsid w:val="00E61FAE"/>
    <w:rsid w:val="00E65C0B"/>
    <w:rsid w:val="00E67F85"/>
    <w:rsid w:val="00E823D9"/>
    <w:rsid w:val="00E87FBE"/>
    <w:rsid w:val="00EA0DBE"/>
    <w:rsid w:val="00EB4950"/>
    <w:rsid w:val="00EB63AA"/>
    <w:rsid w:val="00F055BD"/>
    <w:rsid w:val="00F21B19"/>
    <w:rsid w:val="00F24A52"/>
    <w:rsid w:val="00F33618"/>
    <w:rsid w:val="00F33954"/>
    <w:rsid w:val="00F51C8E"/>
    <w:rsid w:val="00F66639"/>
    <w:rsid w:val="00FB0626"/>
    <w:rsid w:val="00FD2B81"/>
    <w:rsid w:val="00FE19B7"/>
    <w:rsid w:val="00FF246D"/>
    <w:rsid w:val="00FF5DC8"/>
    <w:rsid w:val="017E6CCA"/>
    <w:rsid w:val="02A15D4E"/>
    <w:rsid w:val="03931C50"/>
    <w:rsid w:val="03B85511"/>
    <w:rsid w:val="04955178"/>
    <w:rsid w:val="058B5B60"/>
    <w:rsid w:val="05EE27AB"/>
    <w:rsid w:val="05EE4DE7"/>
    <w:rsid w:val="06411308"/>
    <w:rsid w:val="06603A08"/>
    <w:rsid w:val="071A50F4"/>
    <w:rsid w:val="07CE10AB"/>
    <w:rsid w:val="07D318E9"/>
    <w:rsid w:val="0A832C3E"/>
    <w:rsid w:val="0BDE6FC6"/>
    <w:rsid w:val="0C1620E9"/>
    <w:rsid w:val="0C9C4ECC"/>
    <w:rsid w:val="0CF25E7B"/>
    <w:rsid w:val="0D30507D"/>
    <w:rsid w:val="0D640BDA"/>
    <w:rsid w:val="0DA70CEE"/>
    <w:rsid w:val="0E285738"/>
    <w:rsid w:val="0E9657DE"/>
    <w:rsid w:val="10E050EF"/>
    <w:rsid w:val="115673D0"/>
    <w:rsid w:val="115948F3"/>
    <w:rsid w:val="11B65801"/>
    <w:rsid w:val="11F12096"/>
    <w:rsid w:val="13385544"/>
    <w:rsid w:val="13FF18DD"/>
    <w:rsid w:val="14585894"/>
    <w:rsid w:val="14ED6313"/>
    <w:rsid w:val="15A046D7"/>
    <w:rsid w:val="15B16235"/>
    <w:rsid w:val="16052C42"/>
    <w:rsid w:val="16911D83"/>
    <w:rsid w:val="170D09E6"/>
    <w:rsid w:val="17194CCC"/>
    <w:rsid w:val="17E42959"/>
    <w:rsid w:val="197656E2"/>
    <w:rsid w:val="19DF04D1"/>
    <w:rsid w:val="1A4B27A7"/>
    <w:rsid w:val="1B2F4FF7"/>
    <w:rsid w:val="1BAF3329"/>
    <w:rsid w:val="1BEC6C80"/>
    <w:rsid w:val="1C0A11BB"/>
    <w:rsid w:val="1C6D55A2"/>
    <w:rsid w:val="1D93740B"/>
    <w:rsid w:val="1DB8660C"/>
    <w:rsid w:val="1DC15FA3"/>
    <w:rsid w:val="1DE76832"/>
    <w:rsid w:val="1E5A61D1"/>
    <w:rsid w:val="1EF91205"/>
    <w:rsid w:val="1FA2768F"/>
    <w:rsid w:val="1FF41386"/>
    <w:rsid w:val="20D10016"/>
    <w:rsid w:val="216C727C"/>
    <w:rsid w:val="218E650C"/>
    <w:rsid w:val="21F8244B"/>
    <w:rsid w:val="22C64E01"/>
    <w:rsid w:val="22F27EE6"/>
    <w:rsid w:val="23334D14"/>
    <w:rsid w:val="23636466"/>
    <w:rsid w:val="239A46DF"/>
    <w:rsid w:val="242C2F1C"/>
    <w:rsid w:val="243B3DA6"/>
    <w:rsid w:val="24AF0B24"/>
    <w:rsid w:val="25085741"/>
    <w:rsid w:val="26770802"/>
    <w:rsid w:val="269C77F3"/>
    <w:rsid w:val="277E78EB"/>
    <w:rsid w:val="27BB12A6"/>
    <w:rsid w:val="28D24127"/>
    <w:rsid w:val="292D6169"/>
    <w:rsid w:val="2BE714F0"/>
    <w:rsid w:val="2C9659EF"/>
    <w:rsid w:val="2C9D7227"/>
    <w:rsid w:val="2CFD511B"/>
    <w:rsid w:val="2DA84399"/>
    <w:rsid w:val="2ECC18CA"/>
    <w:rsid w:val="2ECC3537"/>
    <w:rsid w:val="2FA360D4"/>
    <w:rsid w:val="30457670"/>
    <w:rsid w:val="317E4BF5"/>
    <w:rsid w:val="31850CE8"/>
    <w:rsid w:val="32D661B0"/>
    <w:rsid w:val="33DF4131"/>
    <w:rsid w:val="34437B7C"/>
    <w:rsid w:val="34E2634F"/>
    <w:rsid w:val="35760BA9"/>
    <w:rsid w:val="35B04F93"/>
    <w:rsid w:val="371457CB"/>
    <w:rsid w:val="371D2981"/>
    <w:rsid w:val="37225797"/>
    <w:rsid w:val="3747413D"/>
    <w:rsid w:val="38002C87"/>
    <w:rsid w:val="385162AE"/>
    <w:rsid w:val="391960AF"/>
    <w:rsid w:val="39387707"/>
    <w:rsid w:val="39A32A89"/>
    <w:rsid w:val="39D25C3A"/>
    <w:rsid w:val="3A9D2055"/>
    <w:rsid w:val="3AE82E03"/>
    <w:rsid w:val="3BEF6A75"/>
    <w:rsid w:val="3BF45BEC"/>
    <w:rsid w:val="3C9F6F5F"/>
    <w:rsid w:val="3D2063A8"/>
    <w:rsid w:val="3D3D040A"/>
    <w:rsid w:val="3E451E43"/>
    <w:rsid w:val="3E4F49BD"/>
    <w:rsid w:val="3E991C9E"/>
    <w:rsid w:val="3F264A43"/>
    <w:rsid w:val="3F806061"/>
    <w:rsid w:val="41960CE0"/>
    <w:rsid w:val="41B97267"/>
    <w:rsid w:val="41DD3111"/>
    <w:rsid w:val="420A657C"/>
    <w:rsid w:val="426230CD"/>
    <w:rsid w:val="44FB2058"/>
    <w:rsid w:val="45423AE3"/>
    <w:rsid w:val="458C4DAD"/>
    <w:rsid w:val="45E06BF6"/>
    <w:rsid w:val="46D74F81"/>
    <w:rsid w:val="4719287A"/>
    <w:rsid w:val="47DD6DBE"/>
    <w:rsid w:val="493369D1"/>
    <w:rsid w:val="4A3927D9"/>
    <w:rsid w:val="4AAC448C"/>
    <w:rsid w:val="4AD02914"/>
    <w:rsid w:val="4B15590A"/>
    <w:rsid w:val="4B7502B1"/>
    <w:rsid w:val="4B786D48"/>
    <w:rsid w:val="4C194154"/>
    <w:rsid w:val="4D054A4F"/>
    <w:rsid w:val="4F6B5718"/>
    <w:rsid w:val="4FA50CDD"/>
    <w:rsid w:val="503828BD"/>
    <w:rsid w:val="50D02A81"/>
    <w:rsid w:val="516F1051"/>
    <w:rsid w:val="51BB1321"/>
    <w:rsid w:val="52264F40"/>
    <w:rsid w:val="52636EDB"/>
    <w:rsid w:val="548116BD"/>
    <w:rsid w:val="556936D5"/>
    <w:rsid w:val="560944E8"/>
    <w:rsid w:val="562E1A01"/>
    <w:rsid w:val="56F601FA"/>
    <w:rsid w:val="570249C0"/>
    <w:rsid w:val="571A07D7"/>
    <w:rsid w:val="57551316"/>
    <w:rsid w:val="57CB2832"/>
    <w:rsid w:val="590242E8"/>
    <w:rsid w:val="597A3BB3"/>
    <w:rsid w:val="5A6E0321"/>
    <w:rsid w:val="5A7B7963"/>
    <w:rsid w:val="5AB02DEB"/>
    <w:rsid w:val="5AFF6451"/>
    <w:rsid w:val="5B0D1853"/>
    <w:rsid w:val="5C396CC6"/>
    <w:rsid w:val="5CE34A15"/>
    <w:rsid w:val="5CEB6F19"/>
    <w:rsid w:val="5F366083"/>
    <w:rsid w:val="5F3663AF"/>
    <w:rsid w:val="5FCD23BE"/>
    <w:rsid w:val="619813E8"/>
    <w:rsid w:val="61BD6682"/>
    <w:rsid w:val="62052973"/>
    <w:rsid w:val="62653F5D"/>
    <w:rsid w:val="629517E6"/>
    <w:rsid w:val="63DB4F06"/>
    <w:rsid w:val="644B03E2"/>
    <w:rsid w:val="64703A71"/>
    <w:rsid w:val="64925CE6"/>
    <w:rsid w:val="64B147FD"/>
    <w:rsid w:val="652A6E22"/>
    <w:rsid w:val="65963180"/>
    <w:rsid w:val="65E423EF"/>
    <w:rsid w:val="67150DA5"/>
    <w:rsid w:val="6941311D"/>
    <w:rsid w:val="697506E2"/>
    <w:rsid w:val="6A5E7832"/>
    <w:rsid w:val="6A6F1FE4"/>
    <w:rsid w:val="6B46168C"/>
    <w:rsid w:val="6B772BF6"/>
    <w:rsid w:val="6C39448C"/>
    <w:rsid w:val="6D53536E"/>
    <w:rsid w:val="6D6D284E"/>
    <w:rsid w:val="6D7B0479"/>
    <w:rsid w:val="6DC70065"/>
    <w:rsid w:val="6DE22C92"/>
    <w:rsid w:val="6DFB2263"/>
    <w:rsid w:val="6FB61B57"/>
    <w:rsid w:val="70980458"/>
    <w:rsid w:val="70CF3F73"/>
    <w:rsid w:val="71256A3A"/>
    <w:rsid w:val="71AF010F"/>
    <w:rsid w:val="73A24CF7"/>
    <w:rsid w:val="73A83CAC"/>
    <w:rsid w:val="73E9491B"/>
    <w:rsid w:val="7425099D"/>
    <w:rsid w:val="74580275"/>
    <w:rsid w:val="755A692A"/>
    <w:rsid w:val="75EC4970"/>
    <w:rsid w:val="76DE3CD5"/>
    <w:rsid w:val="77791907"/>
    <w:rsid w:val="784142AB"/>
    <w:rsid w:val="7A772A9C"/>
    <w:rsid w:val="7A7800DD"/>
    <w:rsid w:val="7AB02167"/>
    <w:rsid w:val="7B0B07D7"/>
    <w:rsid w:val="7B0B5080"/>
    <w:rsid w:val="7B0F50AA"/>
    <w:rsid w:val="7B463345"/>
    <w:rsid w:val="7B6F5E89"/>
    <w:rsid w:val="7B8A0031"/>
    <w:rsid w:val="7CA47CDA"/>
    <w:rsid w:val="7E6D1AF8"/>
    <w:rsid w:val="7ECF6F8D"/>
    <w:rsid w:val="7F5C3F7C"/>
    <w:rsid w:val="7FA52641"/>
    <w:rsid w:val="7FFF2FA2"/>
    <w:rsid w:val="EEBF71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adjustRightInd w:val="0"/>
      <w:spacing w:line="360" w:lineRule="auto"/>
      <w:jc w:val="both"/>
      <w:textAlignment w:val="baseline"/>
    </w:pPr>
    <w:rPr>
      <w:rFonts w:ascii="Times New Roman" w:hAnsi="Times New Roman" w:eastAsia="宋体" w:cs="Times New Roman"/>
      <w:kern w:val="0"/>
      <w:sz w:val="24"/>
      <w:szCs w:val="24"/>
      <w:lang w:val="en-US" w:eastAsia="zh-CN" w:bidi="ar-SA"/>
    </w:rPr>
  </w:style>
  <w:style w:type="paragraph" w:styleId="4">
    <w:name w:val="heading 1"/>
    <w:basedOn w:val="1"/>
    <w:next w:val="1"/>
    <w:link w:val="26"/>
    <w:qFormat/>
    <w:uiPriority w:val="9"/>
    <w:pPr>
      <w:keepNext/>
      <w:keepLines/>
      <w:pageBreakBefore/>
      <w:numPr>
        <w:ilvl w:val="0"/>
        <w:numId w:val="1"/>
      </w:numPr>
      <w:contextualSpacing/>
      <w:outlineLvl w:val="0"/>
    </w:pPr>
    <w:rPr>
      <w:b/>
      <w:bCs/>
      <w:kern w:val="44"/>
      <w:sz w:val="32"/>
      <w:szCs w:val="44"/>
    </w:rPr>
  </w:style>
  <w:style w:type="paragraph" w:styleId="5">
    <w:name w:val="heading 2"/>
    <w:basedOn w:val="1"/>
    <w:next w:val="1"/>
    <w:link w:val="22"/>
    <w:qFormat/>
    <w:uiPriority w:val="0"/>
    <w:pPr>
      <w:keepNext/>
      <w:keepLines/>
      <w:numPr>
        <w:ilvl w:val="1"/>
        <w:numId w:val="1"/>
      </w:numPr>
      <w:spacing w:before="50" w:beforeLines="50" w:after="50" w:afterLines="50" w:line="460" w:lineRule="exact"/>
      <w:contextualSpacing/>
      <w:outlineLvl w:val="1"/>
    </w:pPr>
    <w:rPr>
      <w:rFonts w:ascii="Arial" w:hAnsi="Arial" w:eastAsiaTheme="majorEastAsia"/>
      <w:bCs/>
      <w:sz w:val="28"/>
    </w:rPr>
  </w:style>
  <w:style w:type="paragraph" w:styleId="6">
    <w:name w:val="heading 3"/>
    <w:basedOn w:val="1"/>
    <w:next w:val="1"/>
    <w:link w:val="28"/>
    <w:unhideWhenUsed/>
    <w:qFormat/>
    <w:uiPriority w:val="0"/>
    <w:pPr>
      <w:keepNext/>
      <w:keepLines/>
      <w:numPr>
        <w:ilvl w:val="2"/>
        <w:numId w:val="1"/>
      </w:numPr>
      <w:contextualSpacing/>
      <w:outlineLvl w:val="2"/>
    </w:pPr>
    <w:rPr>
      <w:bCs/>
      <w:szCs w:val="32"/>
    </w:rPr>
  </w:style>
  <w:style w:type="paragraph" w:styleId="7">
    <w:name w:val="heading 4"/>
    <w:basedOn w:val="1"/>
    <w:next w:val="1"/>
    <w:link w:val="29"/>
    <w:unhideWhenUsed/>
    <w:qFormat/>
    <w:uiPriority w:val="0"/>
    <w:pPr>
      <w:keepNext/>
      <w:keepLines/>
      <w:numPr>
        <w:ilvl w:val="3"/>
        <w:numId w:val="1"/>
      </w:numPr>
      <w:ind w:left="0" w:firstLine="0"/>
      <w:outlineLvl w:val="3"/>
    </w:pPr>
    <w:rPr>
      <w:rFonts w:asciiTheme="majorHAnsi" w:hAnsiTheme="majorHAnsi" w:eastAsiaTheme="majorEastAsia" w:cstheme="majorBidi"/>
      <w:bCs/>
      <w:szCs w:val="28"/>
    </w:rPr>
  </w:style>
  <w:style w:type="paragraph" w:styleId="8">
    <w:name w:val="heading 5"/>
    <w:basedOn w:val="1"/>
    <w:next w:val="1"/>
    <w:link w:val="30"/>
    <w:semiHidden/>
    <w:unhideWhenUsed/>
    <w:qFormat/>
    <w:uiPriority w:val="9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9">
    <w:name w:val="heading 6"/>
    <w:basedOn w:val="1"/>
    <w:next w:val="1"/>
    <w:link w:val="31"/>
    <w:semiHidden/>
    <w:unhideWhenUsed/>
    <w:qFormat/>
    <w:uiPriority w:val="9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</w:rPr>
  </w:style>
  <w:style w:type="paragraph" w:styleId="10">
    <w:name w:val="heading 7"/>
    <w:basedOn w:val="1"/>
    <w:next w:val="1"/>
    <w:link w:val="32"/>
    <w:semiHidden/>
    <w:unhideWhenUsed/>
    <w:qFormat/>
    <w:uiPriority w:val="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</w:rPr>
  </w:style>
  <w:style w:type="paragraph" w:styleId="11">
    <w:name w:val="heading 8"/>
    <w:basedOn w:val="1"/>
    <w:next w:val="1"/>
    <w:link w:val="33"/>
    <w:semiHidden/>
    <w:unhideWhenUsed/>
    <w:qFormat/>
    <w:uiPriority w:val="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hAnsiTheme="majorHAnsi" w:eastAsiaTheme="majorEastAsia" w:cstheme="majorBidi"/>
    </w:rPr>
  </w:style>
  <w:style w:type="paragraph" w:styleId="12">
    <w:name w:val="heading 9"/>
    <w:basedOn w:val="1"/>
    <w:next w:val="1"/>
    <w:link w:val="34"/>
    <w:semiHidden/>
    <w:unhideWhenUsed/>
    <w:qFormat/>
    <w:uiPriority w:val="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hAnsiTheme="majorHAnsi" w:eastAsiaTheme="majorEastAsia" w:cstheme="majorBidi"/>
      <w:sz w:val="21"/>
      <w:szCs w:val="21"/>
    </w:rPr>
  </w:style>
  <w:style w:type="character" w:default="1" w:styleId="20">
    <w:name w:val="Default Paragraph Font"/>
    <w:semiHidden/>
    <w:unhideWhenUsed/>
    <w:qFormat/>
    <w:uiPriority w:val="1"/>
  </w:style>
  <w:style w:type="table" w:default="1" w:styleId="1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semiHidden/>
    <w:unhideWhenUsed/>
    <w:uiPriority w:val="99"/>
    <w:pPr>
      <w:ind w:firstLine="420" w:firstLineChars="200"/>
    </w:pPr>
  </w:style>
  <w:style w:type="paragraph" w:styleId="3">
    <w:name w:val="Body Text Indent"/>
    <w:basedOn w:val="1"/>
    <w:semiHidden/>
    <w:unhideWhenUsed/>
    <w:uiPriority w:val="99"/>
    <w:pPr>
      <w:spacing w:after="120" w:afterLines="0" w:afterAutospacing="0"/>
      <w:ind w:left="420" w:leftChars="200"/>
    </w:pPr>
  </w:style>
  <w:style w:type="paragraph" w:styleId="13">
    <w:name w:val="toc 3"/>
    <w:basedOn w:val="1"/>
    <w:next w:val="1"/>
    <w:unhideWhenUsed/>
    <w:qFormat/>
    <w:uiPriority w:val="39"/>
    <w:pPr>
      <w:ind w:left="840" w:leftChars="400"/>
    </w:pPr>
  </w:style>
  <w:style w:type="paragraph" w:styleId="14">
    <w:name w:val="Balloon Text"/>
    <w:basedOn w:val="1"/>
    <w:link w:val="25"/>
    <w:semiHidden/>
    <w:unhideWhenUsed/>
    <w:qFormat/>
    <w:uiPriority w:val="99"/>
    <w:pPr>
      <w:spacing w:line="240" w:lineRule="auto"/>
    </w:pPr>
    <w:rPr>
      <w:sz w:val="18"/>
      <w:szCs w:val="18"/>
    </w:rPr>
  </w:style>
  <w:style w:type="paragraph" w:styleId="15">
    <w:name w:val="footer"/>
    <w:basedOn w:val="1"/>
    <w:link w:val="24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6">
    <w:name w:val="header"/>
    <w:basedOn w:val="1"/>
    <w:link w:val="2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7">
    <w:name w:val="toc 1"/>
    <w:basedOn w:val="1"/>
    <w:next w:val="1"/>
    <w:unhideWhenUsed/>
    <w:qFormat/>
    <w:uiPriority w:val="39"/>
  </w:style>
  <w:style w:type="paragraph" w:styleId="18">
    <w:name w:val="toc 2"/>
    <w:basedOn w:val="1"/>
    <w:next w:val="1"/>
    <w:unhideWhenUsed/>
    <w:qFormat/>
    <w:uiPriority w:val="39"/>
    <w:pPr>
      <w:ind w:left="420" w:leftChars="200"/>
    </w:pPr>
  </w:style>
  <w:style w:type="character" w:styleId="21">
    <w:name w:val="Hyperlink"/>
    <w:basedOn w:val="20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22">
    <w:name w:val="标题 2 Char"/>
    <w:basedOn w:val="20"/>
    <w:link w:val="5"/>
    <w:qFormat/>
    <w:uiPriority w:val="0"/>
    <w:rPr>
      <w:rFonts w:ascii="Arial" w:hAnsi="Arial" w:cs="Times New Roman" w:eastAsiaTheme="majorEastAsia"/>
      <w:bCs/>
      <w:kern w:val="0"/>
      <w:sz w:val="28"/>
      <w:szCs w:val="24"/>
    </w:rPr>
  </w:style>
  <w:style w:type="character" w:customStyle="1" w:styleId="23">
    <w:name w:val="页眉 Char"/>
    <w:basedOn w:val="20"/>
    <w:link w:val="16"/>
    <w:qFormat/>
    <w:uiPriority w:val="99"/>
    <w:rPr>
      <w:sz w:val="18"/>
      <w:szCs w:val="18"/>
    </w:rPr>
  </w:style>
  <w:style w:type="character" w:customStyle="1" w:styleId="24">
    <w:name w:val="页脚 Char"/>
    <w:basedOn w:val="20"/>
    <w:link w:val="15"/>
    <w:qFormat/>
    <w:uiPriority w:val="99"/>
    <w:rPr>
      <w:sz w:val="18"/>
      <w:szCs w:val="18"/>
    </w:rPr>
  </w:style>
  <w:style w:type="character" w:customStyle="1" w:styleId="25">
    <w:name w:val="批注框文本 Char"/>
    <w:basedOn w:val="20"/>
    <w:link w:val="14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26">
    <w:name w:val="标题 1 Char"/>
    <w:basedOn w:val="20"/>
    <w:link w:val="4"/>
    <w:qFormat/>
    <w:uiPriority w:val="9"/>
    <w:rPr>
      <w:rFonts w:ascii="Times New Roman" w:hAnsi="Times New Roman" w:eastAsia="宋体" w:cs="Times New Roman"/>
      <w:b/>
      <w:bCs/>
      <w:kern w:val="44"/>
      <w:sz w:val="32"/>
      <w:szCs w:val="44"/>
    </w:rPr>
  </w:style>
  <w:style w:type="character" w:customStyle="1" w:styleId="27">
    <w:name w:val="s23"/>
    <w:basedOn w:val="20"/>
    <w:qFormat/>
    <w:uiPriority w:val="0"/>
  </w:style>
  <w:style w:type="character" w:customStyle="1" w:styleId="28">
    <w:name w:val="标题 3 Char"/>
    <w:basedOn w:val="20"/>
    <w:link w:val="6"/>
    <w:qFormat/>
    <w:uiPriority w:val="0"/>
    <w:rPr>
      <w:rFonts w:ascii="Times New Roman" w:hAnsi="Times New Roman" w:eastAsia="宋体" w:cs="Times New Roman"/>
      <w:bCs/>
      <w:kern w:val="0"/>
      <w:sz w:val="24"/>
      <w:szCs w:val="32"/>
    </w:rPr>
  </w:style>
  <w:style w:type="character" w:customStyle="1" w:styleId="29">
    <w:name w:val="标题 4 Char"/>
    <w:basedOn w:val="20"/>
    <w:link w:val="7"/>
    <w:qFormat/>
    <w:uiPriority w:val="9"/>
    <w:rPr>
      <w:rFonts w:asciiTheme="majorHAnsi" w:hAnsiTheme="majorHAnsi" w:eastAsiaTheme="majorEastAsia" w:cstheme="majorBidi"/>
      <w:bCs/>
      <w:kern w:val="0"/>
      <w:sz w:val="24"/>
      <w:szCs w:val="28"/>
    </w:rPr>
  </w:style>
  <w:style w:type="character" w:customStyle="1" w:styleId="30">
    <w:name w:val="标题 5 Char"/>
    <w:basedOn w:val="20"/>
    <w:link w:val="8"/>
    <w:semiHidden/>
    <w:qFormat/>
    <w:uiPriority w:val="9"/>
    <w:rPr>
      <w:rFonts w:ascii="Times New Roman" w:hAnsi="Times New Roman" w:eastAsia="宋体" w:cs="Times New Roman"/>
      <w:b/>
      <w:bCs/>
      <w:kern w:val="0"/>
      <w:sz w:val="28"/>
      <w:szCs w:val="28"/>
    </w:rPr>
  </w:style>
  <w:style w:type="character" w:customStyle="1" w:styleId="31">
    <w:name w:val="标题 6 Char"/>
    <w:basedOn w:val="20"/>
    <w:link w:val="9"/>
    <w:semiHidden/>
    <w:qFormat/>
    <w:uiPriority w:val="9"/>
    <w:rPr>
      <w:rFonts w:asciiTheme="majorHAnsi" w:hAnsiTheme="majorHAnsi" w:eastAsiaTheme="majorEastAsia" w:cstheme="majorBidi"/>
      <w:b/>
      <w:bCs/>
      <w:kern w:val="0"/>
      <w:sz w:val="24"/>
      <w:szCs w:val="24"/>
    </w:rPr>
  </w:style>
  <w:style w:type="character" w:customStyle="1" w:styleId="32">
    <w:name w:val="标题 7 Char"/>
    <w:basedOn w:val="20"/>
    <w:link w:val="10"/>
    <w:semiHidden/>
    <w:qFormat/>
    <w:uiPriority w:val="9"/>
    <w:rPr>
      <w:rFonts w:ascii="Times New Roman" w:hAnsi="Times New Roman" w:eastAsia="宋体" w:cs="Times New Roman"/>
      <w:b/>
      <w:bCs/>
      <w:kern w:val="0"/>
      <w:sz w:val="24"/>
      <w:szCs w:val="24"/>
    </w:rPr>
  </w:style>
  <w:style w:type="character" w:customStyle="1" w:styleId="33">
    <w:name w:val="标题 8 Char"/>
    <w:basedOn w:val="20"/>
    <w:link w:val="11"/>
    <w:semiHidden/>
    <w:qFormat/>
    <w:uiPriority w:val="9"/>
    <w:rPr>
      <w:rFonts w:asciiTheme="majorHAnsi" w:hAnsiTheme="majorHAnsi" w:eastAsiaTheme="majorEastAsia" w:cstheme="majorBidi"/>
      <w:kern w:val="0"/>
      <w:sz w:val="24"/>
      <w:szCs w:val="24"/>
    </w:rPr>
  </w:style>
  <w:style w:type="character" w:customStyle="1" w:styleId="34">
    <w:name w:val="标题 9 Char"/>
    <w:basedOn w:val="20"/>
    <w:link w:val="12"/>
    <w:semiHidden/>
    <w:qFormat/>
    <w:uiPriority w:val="9"/>
    <w:rPr>
      <w:rFonts w:asciiTheme="majorHAnsi" w:hAnsiTheme="majorHAnsi" w:eastAsiaTheme="majorEastAsia" w:cstheme="majorBidi"/>
      <w:kern w:val="0"/>
      <w:szCs w:val="21"/>
    </w:rPr>
  </w:style>
  <w:style w:type="paragraph" w:styleId="35">
    <w:name w:val="List Paragraph"/>
    <w:basedOn w:val="1"/>
    <w:qFormat/>
    <w:uiPriority w:val="34"/>
    <w:pPr>
      <w:ind w:firstLine="420" w:firstLineChars="200"/>
    </w:pPr>
  </w:style>
  <w:style w:type="paragraph" w:customStyle="1" w:styleId="36">
    <w:name w:val="TOC Heading"/>
    <w:basedOn w:val="4"/>
    <w:next w:val="1"/>
    <w:semiHidden/>
    <w:unhideWhenUsed/>
    <w:qFormat/>
    <w:uiPriority w:val="39"/>
    <w:pPr>
      <w:pageBreakBefore w:val="0"/>
      <w:widowControl/>
      <w:numPr>
        <w:numId w:val="0"/>
      </w:numPr>
      <w:adjustRightInd/>
      <w:spacing w:before="480" w:line="276" w:lineRule="auto"/>
      <w:contextualSpacing w:val="0"/>
      <w:jc w:val="left"/>
      <w:textAlignment w:val="auto"/>
      <w:outlineLvl w:val="9"/>
    </w:pPr>
    <w:rPr>
      <w:rFonts w:asciiTheme="majorHAnsi" w:hAnsiTheme="majorHAnsi" w:eastAsiaTheme="majorEastAsia" w:cstheme="majorBidi"/>
      <w:color w:val="376092" w:themeColor="accent1" w:themeShade="BF"/>
      <w:kern w:val="0"/>
      <w:sz w:val="28"/>
      <w:szCs w:val="28"/>
    </w:rPr>
  </w:style>
  <w:style w:type="paragraph" w:customStyle="1" w:styleId="37">
    <w:name w:val="标准小四"/>
    <w:basedOn w:val="1"/>
    <w:qFormat/>
    <w:uiPriority w:val="0"/>
    <w:pPr>
      <w:adjustRightInd/>
      <w:ind w:firstLine="420" w:firstLineChars="200"/>
      <w:textAlignment w:val="auto"/>
    </w:pPr>
    <w:rPr>
      <w:rFonts w:ascii="Arial" w:hAnsi="Arial"/>
      <w:kern w:val="2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customXml" Target="../customXml/item1.xml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true"/>
        </a:gradFill>
        <a:gradFill rotWithShape="true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false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true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true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950</Words>
  <Characters>1001</Characters>
  <Lines>36</Lines>
  <Paragraphs>10</Paragraphs>
  <TotalTime>22</TotalTime>
  <ScaleCrop>false</ScaleCrop>
  <LinksUpToDate>false</LinksUpToDate>
  <CharactersWithSpaces>1001</CharactersWithSpaces>
  <Application>WPS Office_11.8.2.10337_F1E327BC-269C-435d-A152-05C5408002CA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2018-12-20T18:45:00Z</dcterms:created>
  <dc:creator>ahut</dc:creator>
  <cp:lastModifiedBy>jnak</cp:lastModifiedBy>
  <cp:lastPrinted>2023-04-04T14:47:46Z</cp:lastPrinted>
  <dcterms:modified xsi:type="dcterms:W3CDTF">2023-04-04T15:02:17Z</dcterms:modified>
  <cp:revision>115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2052-11.8.2.10337</vt:lpwstr>
  </property>
  <property fmtid="{D5CDD505-2E9C-101B-9397-08002B2CF9AE}" pid="3" name="ICV">
    <vt:lpwstr>7549145D1C9D4413AF52B351C8FCD32C</vt:lpwstr>
  </property>
</Properties>
</file>