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69136">
      <w:pPr>
        <w:spacing w:line="600" w:lineRule="exact"/>
        <w:ind w:right="106"/>
        <w:jc w:val="left"/>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w:t>
      </w:r>
      <w:r>
        <w:rPr>
          <w:rFonts w:ascii="黑体" w:hAnsi="黑体" w:eastAsia="黑体" w:cs="黑体"/>
          <w:color w:val="000000"/>
          <w:sz w:val="32"/>
          <w:szCs w:val="32"/>
          <w:shd w:val="clear" w:color="auto" w:fill="FFFFFF"/>
        </w:rPr>
        <w:t>2</w:t>
      </w:r>
      <w:r>
        <w:rPr>
          <w:rFonts w:hint="eastAsia" w:ascii="黑体" w:hAnsi="黑体" w:eastAsia="黑体" w:cs="黑体"/>
          <w:color w:val="000000"/>
          <w:sz w:val="32"/>
          <w:szCs w:val="32"/>
          <w:shd w:val="clear" w:color="auto" w:fill="FFFFFF"/>
        </w:rPr>
        <w:t>：</w:t>
      </w:r>
    </w:p>
    <w:p w14:paraId="31A574BB">
      <w:pPr>
        <w:keepNext w:val="0"/>
        <w:keepLines w:val="0"/>
        <w:pageBreakBefore w:val="0"/>
        <w:widowControl w:val="0"/>
        <w:kinsoku/>
        <w:wordWrap/>
        <w:overflowPunct/>
        <w:topLinePunct w:val="0"/>
        <w:autoSpaceDE/>
        <w:autoSpaceDN/>
        <w:bidi w:val="0"/>
        <w:adjustRightInd/>
        <w:snapToGrid/>
        <w:spacing w:line="690" w:lineRule="exact"/>
        <w:ind w:right="0"/>
        <w:jc w:val="center"/>
        <w:textAlignment w:val="auto"/>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关于《关于景区周边禁止动力驱动三轮车、低速四轮车通行的通告（征求意见稿）》</w:t>
      </w:r>
    </w:p>
    <w:p w14:paraId="0DEBAC09">
      <w:pPr>
        <w:keepNext w:val="0"/>
        <w:keepLines w:val="0"/>
        <w:pageBreakBefore w:val="0"/>
        <w:widowControl w:val="0"/>
        <w:kinsoku/>
        <w:wordWrap/>
        <w:overflowPunct/>
        <w:topLinePunct w:val="0"/>
        <w:autoSpaceDE/>
        <w:autoSpaceDN/>
        <w:bidi w:val="0"/>
        <w:adjustRightInd/>
        <w:snapToGrid/>
        <w:spacing w:line="690" w:lineRule="exact"/>
        <w:ind w:right="0"/>
        <w:jc w:val="center"/>
        <w:textAlignment w:val="auto"/>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的起草说明​</w:t>
      </w:r>
    </w:p>
    <w:p w14:paraId="4CC68B15">
      <w:pPr>
        <w:pStyle w:val="11"/>
        <w:spacing w:after="0" w:line="540" w:lineRule="exact"/>
        <w:ind w:right="0"/>
        <w:rPr>
          <w:rFonts w:ascii="仿宋_GB2312" w:hAnsi="华文仿宋" w:eastAsia="仿宋_GB2312" w:cs="Times New Roman"/>
          <w:b/>
          <w:bCs/>
          <w:sz w:val="32"/>
          <w:szCs w:val="32"/>
          <w:lang w:val="en-US" w:eastAsia="zh-CN"/>
        </w:rPr>
      </w:pPr>
    </w:p>
    <w:p w14:paraId="1E22397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根据有关工作要求，</w:t>
      </w:r>
      <w:r>
        <w:rPr>
          <w:rFonts w:hint="eastAsia" w:ascii="仿宋_GB2312" w:hAnsi="仿宋_GB2312" w:eastAsia="仿宋_GB2312" w:cs="仿宋_GB2312"/>
          <w:sz w:val="32"/>
          <w:szCs w:val="32"/>
        </w:rPr>
        <w:t>现将《关于景区周边禁止动力驱动三轮车、低速四轮车通行的通告（征求意见稿）》（以下简称《通告》）的有关情况说明如下：</w:t>
      </w:r>
    </w:p>
    <w:p w14:paraId="0BA0AEE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一、制定文件的必要性</w:t>
      </w:r>
    </w:p>
    <w:p w14:paraId="6900D7D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济南市趵突泉、大明湖、泉城广场周边是展示城市形象的重要窗口，区域人流、车流高度密集。近年来，动力驱动三轮车、低速四轮车在该区域大量涌现，存在以下突出问题：</w:t>
      </w:r>
    </w:p>
    <w:p w14:paraId="0CBA1FD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仿宋_GB2312" w:hAnsi="仿宋_GB2312" w:eastAsia="仿宋_GB2312" w:cs="Times New Roman"/>
          <w:sz w:val="32"/>
          <w:szCs w:val="32"/>
        </w:rPr>
      </w:pPr>
      <w:r>
        <w:rPr>
          <w:rFonts w:hint="eastAsia" w:ascii="楷体_GB2312" w:hAnsi="楷体_GB2312" w:eastAsia="楷体_GB2312" w:cs="楷体_GB2312"/>
          <w:sz w:val="32"/>
          <w:szCs w:val="32"/>
        </w:rPr>
        <w:t>（一）存在安全隐患。</w:t>
      </w:r>
      <w:r>
        <w:rPr>
          <w:rFonts w:hint="eastAsia" w:ascii="仿宋_GB2312" w:hAnsi="仿宋_GB2312" w:eastAsia="仿宋_GB2312" w:cs="仿宋_GB2312"/>
          <w:sz w:val="32"/>
          <w:szCs w:val="32"/>
        </w:rPr>
        <w:t>部分车辆安全性未经国家强制认证，制动、稳定性差；部分驾驶人未经过正规培训和考试，交通规则意识淡薄，闯红灯、逆行、乱穿行等现象频发，交通事故风险高，威胁人民群众生命财产安全。</w:t>
      </w:r>
    </w:p>
    <w:p w14:paraId="07E53F8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仿宋_GB2312" w:hAnsi="仿宋_GB2312" w:eastAsia="仿宋_GB2312" w:cs="Times New Roman"/>
          <w:sz w:val="32"/>
          <w:szCs w:val="32"/>
        </w:rPr>
      </w:pPr>
      <w:r>
        <w:rPr>
          <w:rFonts w:hint="eastAsia" w:ascii="楷体_GB2312" w:hAnsi="楷体_GB2312" w:eastAsia="楷体_GB2312" w:cs="楷体_GB2312"/>
          <w:sz w:val="32"/>
          <w:szCs w:val="32"/>
        </w:rPr>
        <w:t>（二）加剧交通拥堵。</w:t>
      </w:r>
      <w:r>
        <w:rPr>
          <w:rFonts w:hint="eastAsia" w:ascii="仿宋_GB2312" w:hAnsi="仿宋_GB2312" w:eastAsia="仿宋_GB2312" w:cs="仿宋_GB2312"/>
          <w:sz w:val="32"/>
          <w:szCs w:val="32"/>
        </w:rPr>
        <w:t>该区域道路资源有限，此类车辆随意停靠、慢行揽客等行为极大降低了道路通行效率，尤其在节假日期间，成为交通拥堵的重要因素。</w:t>
      </w:r>
    </w:p>
    <w:p w14:paraId="454BC8D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仿宋_GB2312" w:hAnsi="仿宋_GB2312" w:eastAsia="仿宋_GB2312" w:cs="Times New Roman"/>
          <w:sz w:val="32"/>
          <w:szCs w:val="32"/>
        </w:rPr>
      </w:pPr>
      <w:r>
        <w:rPr>
          <w:rFonts w:hint="eastAsia" w:ascii="楷体_GB2312" w:hAnsi="楷体_GB2312" w:eastAsia="楷体_GB2312" w:cs="楷体_GB2312"/>
          <w:sz w:val="32"/>
          <w:szCs w:val="32"/>
        </w:rPr>
        <w:t>（三）扰乱交通秩序。</w:t>
      </w:r>
      <w:r>
        <w:rPr>
          <w:rFonts w:hint="eastAsia" w:ascii="仿宋_GB2312" w:hAnsi="仿宋_GB2312" w:eastAsia="仿宋_GB2312" w:cs="仿宋_GB2312"/>
          <w:sz w:val="32"/>
          <w:szCs w:val="32"/>
        </w:rPr>
        <w:t>部分车辆从事载客营运，扰乱正常交通客运市场秩序；部分车辆任意穿行影响道路通行，影响游客旅游体验。</w:t>
      </w:r>
    </w:p>
    <w:p w14:paraId="70E7233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为有效治理上述乱象，保障景区周边道路交通安全、有序、畅通，依据相关法律法规，经研究认为有必要联合出台本《通告》。</w:t>
      </w:r>
    </w:p>
    <w:p w14:paraId="080A5923">
      <w:pPr>
        <w:pStyle w:val="12"/>
        <w:keepNext w:val="0"/>
        <w:keepLines w:val="0"/>
        <w:pageBreakBefore w:val="0"/>
        <w:widowControl w:val="0"/>
        <w:tabs>
          <w:tab w:val="left" w:pos="1292"/>
        </w:tabs>
        <w:kinsoku/>
        <w:wordWrap/>
        <w:overflowPunct/>
        <w:topLinePunct w:val="0"/>
        <w:autoSpaceDE/>
        <w:autoSpaceDN/>
        <w:bidi w:val="0"/>
        <w:adjustRightInd/>
        <w:snapToGrid/>
        <w:spacing w:line="590" w:lineRule="exact"/>
        <w:ind w:firstLine="640" w:firstLineChars="200"/>
        <w:jc w:val="both"/>
        <w:textAlignment w:val="auto"/>
        <w:rPr>
          <w:rFonts w:ascii="黑体" w:hAnsi="黑体" w:eastAsia="黑体" w:cs="Times New Roman"/>
          <w:sz w:val="32"/>
          <w:szCs w:val="32"/>
          <w:lang w:val="en-US" w:eastAsia="zh-CN"/>
        </w:rPr>
      </w:pPr>
      <w:r>
        <w:rPr>
          <w:rFonts w:hint="eastAsia" w:ascii="黑体" w:hAnsi="黑体" w:eastAsia="黑体" w:cs="黑体"/>
          <w:sz w:val="32"/>
          <w:szCs w:val="32"/>
          <w:lang w:val="en-US" w:eastAsia="zh-CN"/>
        </w:rPr>
        <w:t>二、起草依据</w:t>
      </w:r>
    </w:p>
    <w:p w14:paraId="2D2F35C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《中华人民共和国道路交通安全法》（第三十九条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14:paraId="7E652B4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山东省实施〈中华人民共和国道路交通安全法〉办法》（第四十四条县级以上人民政府可以根据本地区道路和交通流量等情况，划定动力驱动三轮车、四轮车等车辆限制通行、禁止通行的区域和时段，规定运输砂石、渣土、土方、建筑废弃物等散装物料车辆行驶的线路、时段和限速标准，设置交通标志，并向社会公布）</w:t>
      </w:r>
      <w:r>
        <w:rPr>
          <w:rFonts w:hint="eastAsia" w:ascii="MS Mincho" w:hAnsi="MS Mincho" w:eastAsia="MS Mincho" w:cs="MS Mincho"/>
          <w:sz w:val="32"/>
          <w:szCs w:val="32"/>
        </w:rPr>
        <w:t>​​</w:t>
      </w:r>
    </w:p>
    <w:p w14:paraId="0EFA68B4">
      <w:pPr>
        <w:pStyle w:val="12"/>
        <w:keepNext w:val="0"/>
        <w:keepLines w:val="0"/>
        <w:pageBreakBefore w:val="0"/>
        <w:widowControl w:val="0"/>
        <w:tabs>
          <w:tab w:val="left" w:pos="1292"/>
        </w:tabs>
        <w:kinsoku/>
        <w:wordWrap/>
        <w:overflowPunct/>
        <w:topLinePunct w:val="0"/>
        <w:autoSpaceDE/>
        <w:autoSpaceDN/>
        <w:bidi w:val="0"/>
        <w:adjustRightInd/>
        <w:snapToGrid/>
        <w:spacing w:line="590" w:lineRule="exact"/>
        <w:ind w:firstLine="640" w:firstLineChars="200"/>
        <w:jc w:val="both"/>
        <w:textAlignment w:val="auto"/>
        <w:rPr>
          <w:rFonts w:ascii="黑体" w:hAnsi="黑体" w:eastAsia="黑体" w:cs="Times New Roman"/>
          <w:sz w:val="32"/>
          <w:szCs w:val="32"/>
          <w:lang w:val="en-US" w:eastAsia="zh-CN"/>
        </w:rPr>
      </w:pPr>
      <w:r>
        <w:rPr>
          <w:rFonts w:hint="eastAsia" w:ascii="黑体" w:hAnsi="黑体" w:eastAsia="黑体" w:cs="黑体"/>
          <w:sz w:val="32"/>
          <w:szCs w:val="32"/>
          <w:lang w:val="en-US" w:eastAsia="zh-CN"/>
        </w:rPr>
        <w:t>三、起草过程</w:t>
      </w:r>
    </w:p>
    <w:p w14:paraId="0AF3679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前期，对本《通告》涉及区域的交通流量、车辆类型、拥堵节点进行了多次实地勘察和数据收集分析，并调研学习了其他同类城市的交通管理经验，就禁行的必要性、可行性、区域划定、车辆界定、例外情形等核心问题进行了多次专题研究。在实地调研和会商研究基础上，依据法律法规，初步拟定了禁行路段、车辆类型、管理措施等主要内容，并绘制了禁行路线示意图。在形成征求意见稿之前，已初步征求了市交通运输局、市司法局、市文旅局、市城管局、市公安局交管支队等市级相关部门及法律顾问的意见，并对方案进行了修改完善。</w:t>
      </w:r>
    </w:p>
    <w:p w14:paraId="473F5AD0">
      <w:pPr>
        <w:pStyle w:val="12"/>
        <w:keepNext w:val="0"/>
        <w:keepLines w:val="0"/>
        <w:pageBreakBefore w:val="0"/>
        <w:widowControl w:val="0"/>
        <w:numPr>
          <w:ilvl w:val="0"/>
          <w:numId w:val="1"/>
        </w:numPr>
        <w:tabs>
          <w:tab w:val="left" w:pos="1292"/>
        </w:tabs>
        <w:kinsoku/>
        <w:wordWrap/>
        <w:overflowPunct/>
        <w:topLinePunct w:val="0"/>
        <w:autoSpaceDE/>
        <w:autoSpaceDN/>
        <w:bidi w:val="0"/>
        <w:adjustRightInd/>
        <w:snapToGrid/>
        <w:spacing w:line="590" w:lineRule="exact"/>
        <w:ind w:firstLine="640" w:firstLineChars="200"/>
        <w:jc w:val="both"/>
        <w:textAlignment w:val="auto"/>
        <w:rPr>
          <w:rFonts w:ascii="黑体" w:hAnsi="黑体" w:eastAsia="黑体" w:cs="Times New Roman"/>
          <w:sz w:val="32"/>
          <w:szCs w:val="32"/>
          <w:lang w:val="en-US" w:eastAsia="zh-CN"/>
        </w:rPr>
      </w:pPr>
      <w:r>
        <w:rPr>
          <w:rFonts w:hint="eastAsia" w:ascii="黑体" w:hAnsi="黑体" w:eastAsia="黑体" w:cs="黑体"/>
          <w:sz w:val="32"/>
          <w:szCs w:val="32"/>
          <w:lang w:val="en-US" w:eastAsia="zh-CN"/>
        </w:rPr>
        <w:t>主要内容</w:t>
      </w:r>
    </w:p>
    <w:p w14:paraId="61021EFF">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明确禁止通行路段边界。政策基于区域人流、车辆密度、道路资源、交通安全等多重因素，明确规定禁止通行路段，注意包括</w:t>
      </w:r>
      <w:r>
        <w:rPr>
          <w:rFonts w:hint="eastAsia" w:ascii="仿宋_GB2312" w:hAnsi="仿宋_GB2312" w:eastAsia="仿宋_GB2312" w:cs="仿宋_GB2312"/>
          <w:sz w:val="32"/>
          <w:szCs w:val="32"/>
          <w:lang w:val="en-US" w:eastAsia="zh-CN"/>
        </w:rPr>
        <w:t>大明湖、趵突泉、泉城路、黑虎泉路等多条景区周边路段，道路多为部分路段限制通行。</w:t>
      </w:r>
    </w:p>
    <w:p w14:paraId="47E5B52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明确规定禁止通行车辆类型。禁止通行车辆主要为“</w:t>
      </w:r>
      <w:r>
        <w:rPr>
          <w:rFonts w:hint="eastAsia" w:ascii="仿宋_GB2312" w:hAnsi="仿宋_GB2312" w:eastAsia="仿宋_GB2312" w:cs="仿宋_GB2312"/>
          <w:sz w:val="32"/>
          <w:szCs w:val="32"/>
        </w:rPr>
        <w:t>动力驱动三轮车”包含电动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燃油等各类动力驱动的三轮机动车；</w:t>
      </w:r>
      <w:r>
        <w:rPr>
          <w:rFonts w:hint="default" w:ascii="仿宋_GB2312" w:hAnsi="仿宋_GB2312" w:eastAsia="仿宋_GB2312" w:cs="仿宋_GB2312"/>
          <w:sz w:val="32"/>
          <w:szCs w:val="32"/>
        </w:rPr>
        <w:t>“低速四轮车”核心判断标准是“设计最高时速＜70km/h”，常见于部分低速电动四轮车</w:t>
      </w:r>
      <w:r>
        <w:rPr>
          <w:rFonts w:hint="eastAsia" w:ascii="仿宋_GB2312" w:hAnsi="仿宋_GB2312" w:eastAsia="仿宋_GB2312" w:cs="仿宋_GB2312"/>
          <w:sz w:val="32"/>
          <w:szCs w:val="32"/>
          <w:lang w:eastAsia="zh-CN"/>
        </w:rPr>
        <w:t>；明确不受通行限制的车辆类型，主要为</w:t>
      </w:r>
      <w:r>
        <w:rPr>
          <w:rFonts w:hint="default" w:ascii="仿宋_GB2312" w:hAnsi="仿宋_GB2312" w:eastAsia="仿宋_GB2312" w:cs="仿宋_GB2312"/>
          <w:sz w:val="32"/>
          <w:szCs w:val="32"/>
          <w:lang w:val="en-US" w:eastAsia="zh-CN"/>
        </w:rPr>
        <w:t>“特种车辆”或“城市公共服务车辆”</w:t>
      </w:r>
      <w:r>
        <w:rPr>
          <w:rFonts w:hint="eastAsia" w:ascii="仿宋_GB2312" w:hAnsi="仿宋_GB2312" w:eastAsia="仿宋_GB2312" w:cs="仿宋_GB2312"/>
          <w:sz w:val="32"/>
          <w:szCs w:val="32"/>
          <w:lang w:val="en-US" w:eastAsia="zh-CN"/>
        </w:rPr>
        <w:t>，如救护车、</w:t>
      </w:r>
      <w:r>
        <w:rPr>
          <w:rFonts w:hint="eastAsia" w:ascii="仿宋_GB2312" w:hAnsi="仿宋_GB2312" w:eastAsia="仿宋_GB2312" w:cs="仿宋_GB2312"/>
          <w:sz w:val="32"/>
          <w:szCs w:val="32"/>
        </w:rPr>
        <w:t>工程救险、应急救援、军队、警务、消防、城市管理、邮政、快递、环卫等特种车</w:t>
      </w:r>
      <w:r>
        <w:rPr>
          <w:rFonts w:hint="eastAsia" w:ascii="仿宋_GB2312" w:hAnsi="仿宋_GB2312" w:eastAsia="仿宋_GB2312" w:cs="仿宋_GB2312"/>
          <w:sz w:val="32"/>
          <w:szCs w:val="32"/>
          <w:lang w:eastAsia="zh-CN"/>
        </w:rPr>
        <w:t>等。</w:t>
      </w:r>
      <w:bookmarkStart w:id="0" w:name="_GoBack"/>
      <w:bookmarkEnd w:id="0"/>
    </w:p>
    <w:p w14:paraId="1ED3737C">
      <w:pPr>
        <w:keepNext w:val="0"/>
        <w:keepLines w:val="0"/>
        <w:widowControl/>
        <w:suppressLineNumbers w:val="0"/>
        <w:ind w:firstLine="640" w:firstLineChars="200"/>
        <w:jc w:val="left"/>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（三）明确通告依据与违反通告的追究措施，</w:t>
      </w:r>
      <w:r>
        <w:rPr>
          <w:rFonts w:hint="default" w:ascii="仿宋_GB2312" w:hAnsi="仿宋_GB2312" w:eastAsia="仿宋_GB2312" w:cs="仿宋_GB2312"/>
          <w:sz w:val="32"/>
          <w:szCs w:val="32"/>
          <w:lang w:val="en-US" w:eastAsia="zh-CN"/>
        </w:rPr>
        <w:t>具体处罚标准按法规细则执行</w:t>
      </w:r>
      <w:r>
        <w:rPr>
          <w:rFonts w:hint="eastAsia" w:ascii="仿宋_GB2312" w:hAnsi="仿宋_GB2312" w:eastAsia="仿宋_GB2312" w:cs="仿宋_GB2312"/>
          <w:sz w:val="32"/>
          <w:szCs w:val="32"/>
          <w:lang w:val="en-US" w:eastAsia="zh-CN"/>
        </w:rPr>
        <w:t>。</w:t>
      </w:r>
    </w:p>
    <w:p w14:paraId="65580F1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eastAsia="zh-CN"/>
        </w:rPr>
      </w:pPr>
    </w:p>
    <w:p w14:paraId="7C2A654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仿宋_GB2312" w:hAnsi="仿宋_GB2312" w:eastAsia="仿宋_GB2312" w:cs="Times New Roman"/>
          <w:color w:val="0000FF"/>
          <w:sz w:val="32"/>
          <w:szCs w:val="32"/>
          <w:shd w:val="clear" w:color="auto" w:fill="FFFFFF"/>
        </w:rPr>
      </w:pPr>
    </w:p>
    <w:sectPr>
      <w:footerReference r:id="rId3" w:type="default"/>
      <w:pgSz w:w="11906" w:h="16838"/>
      <w:pgMar w:top="1984" w:right="1502" w:bottom="1814" w:left="1502"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S Mincho">
    <w:altName w:val="方正书宋_GBK"/>
    <w:panose1 w:val="02020609040205080304"/>
    <w:charset w:val="80"/>
    <w:family w:val="roman"/>
    <w:pitch w:val="default"/>
    <w:sig w:usb0="00000000" w:usb1="00000000" w:usb2="00000010" w:usb3="00000000" w:csb0="0002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2401D">
    <w:pPr>
      <w:pStyle w:val="3"/>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9DFFD14">
                          <w:pPr>
                            <w:pStyle w:val="3"/>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vert="horz" wrap="square" lIns="0" tIns="0" rIns="0" bIns="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a2Y8tMAAAAFAQAADwAAAAAAAAABACAAAAAiAAAAZHJzL2Rvd25yZXYueG1s&#10;UEsBAhQAFAAAAAgAh07iQH8PsibEAQAApwMAAA4AAAAAAAAAAQAgAAAAIgEAAGRycy9lMm9Eb2Mu&#10;eG1sUEsFBgAAAAAGAAYAWQEAAFgFAAAAAA==&#10;">
              <v:fill on="f" focussize="0,0"/>
              <v:stroke on="f"/>
              <v:imagedata o:title=""/>
              <o:lock v:ext="edit" aspectratio="f"/>
              <v:textbox inset="0mm,0mm,0mm,0mm">
                <w:txbxContent>
                  <w:p w14:paraId="69DFFD14">
                    <w:pPr>
                      <w:pStyle w:val="3"/>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731A7"/>
    <w:multiLevelType w:val="singleLevel"/>
    <w:tmpl w:val="A6E731A7"/>
    <w:lvl w:ilvl="0" w:tentative="0">
      <w:start w:val="1"/>
      <w:numFmt w:val="chineseCounting"/>
      <w:suff w:val="nothing"/>
      <w:lvlText w:val="（%1）"/>
      <w:lvlJc w:val="left"/>
      <w:rPr>
        <w:rFonts w:hint="eastAsia"/>
      </w:rPr>
    </w:lvl>
  </w:abstractNum>
  <w:abstractNum w:abstractNumId="1">
    <w:nsid w:val="6896FBB1"/>
    <w:multiLevelType w:val="singleLevel"/>
    <w:tmpl w:val="6896FBB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17267"/>
    <w:rsid w:val="00165831"/>
    <w:rsid w:val="00180820"/>
    <w:rsid w:val="001C5094"/>
    <w:rsid w:val="006553F3"/>
    <w:rsid w:val="00662213"/>
    <w:rsid w:val="006B0018"/>
    <w:rsid w:val="006F7DD6"/>
    <w:rsid w:val="008E569C"/>
    <w:rsid w:val="00AB3C7B"/>
    <w:rsid w:val="00B35971"/>
    <w:rsid w:val="00BF1EB3"/>
    <w:rsid w:val="00CA1864"/>
    <w:rsid w:val="00E547D8"/>
    <w:rsid w:val="02787B3D"/>
    <w:rsid w:val="077A3511"/>
    <w:rsid w:val="0D953752"/>
    <w:rsid w:val="0F6925D8"/>
    <w:rsid w:val="11C33962"/>
    <w:rsid w:val="18C24EAC"/>
    <w:rsid w:val="1DBB269D"/>
    <w:rsid w:val="1FE17267"/>
    <w:rsid w:val="273D53A6"/>
    <w:rsid w:val="2FFEB9A3"/>
    <w:rsid w:val="39581820"/>
    <w:rsid w:val="3ECD2B96"/>
    <w:rsid w:val="3FB7F9E3"/>
    <w:rsid w:val="3FF67195"/>
    <w:rsid w:val="4449497C"/>
    <w:rsid w:val="48E259A3"/>
    <w:rsid w:val="5DB5BF3E"/>
    <w:rsid w:val="62312A9A"/>
    <w:rsid w:val="66EE3EC6"/>
    <w:rsid w:val="70587339"/>
    <w:rsid w:val="713E0BD9"/>
    <w:rsid w:val="740825C7"/>
    <w:rsid w:val="797F536D"/>
    <w:rsid w:val="81FEE56E"/>
    <w:rsid w:val="BFE8E84A"/>
    <w:rsid w:val="EFEFEE28"/>
    <w:rsid w:val="EFFF8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ocked="1"/>
    <w:lsdException w:uiPriority="99" w:name="heading 2" w:locked="1"/>
    <w:lsdException w:uiPriority="99" w:name="heading 3" w:locked="1"/>
    <w:lsdException w:uiPriority="99" w:name="heading 4" w:locked="1"/>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unhideWhenUsed="0" w:uiPriority="99"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8">
    <w:name w:val="Strong"/>
    <w:basedOn w:val="7"/>
    <w:qFormat/>
    <w:uiPriority w:val="99"/>
    <w:rPr>
      <w:b/>
      <w:bCs/>
    </w:rPr>
  </w:style>
  <w:style w:type="character" w:customStyle="1" w:styleId="9">
    <w:name w:val="页脚 Char"/>
    <w:basedOn w:val="7"/>
    <w:link w:val="3"/>
    <w:semiHidden/>
    <w:qFormat/>
    <w:uiPriority w:val="99"/>
    <w:rPr>
      <w:rFonts w:ascii="Calibri" w:hAnsi="Calibri" w:cs="Calibri"/>
      <w:sz w:val="18"/>
      <w:szCs w:val="18"/>
    </w:rPr>
  </w:style>
  <w:style w:type="character" w:customStyle="1" w:styleId="10">
    <w:name w:val="页眉 Char"/>
    <w:basedOn w:val="7"/>
    <w:link w:val="4"/>
    <w:semiHidden/>
    <w:qFormat/>
    <w:uiPriority w:val="99"/>
    <w:rPr>
      <w:rFonts w:ascii="Calibri" w:hAnsi="Calibri" w:cs="Calibri"/>
      <w:sz w:val="18"/>
      <w:szCs w:val="18"/>
    </w:rPr>
  </w:style>
  <w:style w:type="paragraph" w:customStyle="1" w:styleId="11">
    <w:name w:val="Body text|2"/>
    <w:basedOn w:val="1"/>
    <w:qFormat/>
    <w:uiPriority w:val="99"/>
    <w:pPr>
      <w:spacing w:after="690"/>
      <w:ind w:right="170"/>
      <w:jc w:val="center"/>
    </w:pPr>
    <w:rPr>
      <w:sz w:val="30"/>
      <w:szCs w:val="30"/>
      <w:lang w:val="zh-TW" w:eastAsia="zh-TW"/>
    </w:rPr>
  </w:style>
  <w:style w:type="paragraph" w:customStyle="1" w:styleId="12">
    <w:name w:val="Body text|1"/>
    <w:basedOn w:val="1"/>
    <w:qFormat/>
    <w:uiPriority w:val="99"/>
    <w:pPr>
      <w:spacing w:line="422" w:lineRule="auto"/>
      <w:ind w:firstLine="400"/>
    </w:pPr>
    <w:rPr>
      <w:rFonts w:ascii="宋体" w:hAnsi="宋体" w:cs="宋体"/>
      <w:sz w:val="30"/>
      <w:szCs w:val="30"/>
      <w:lang w:val="zh-TW" w:eastAsia="zh-TW"/>
    </w:rPr>
  </w:style>
  <w:style w:type="character" w:customStyle="1" w:styleId="13">
    <w:name w:val="批注框文本 Char"/>
    <w:basedOn w:val="7"/>
    <w:link w:val="2"/>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1307</Words>
  <Characters>1311</Characters>
  <Lines>9</Lines>
  <Paragraphs>2</Paragraphs>
  <TotalTime>6</TotalTime>
  <ScaleCrop>false</ScaleCrop>
  <LinksUpToDate>false</LinksUpToDate>
  <CharactersWithSpaces>1312</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2025-10-17T18:12:00Z</dcterms:created>
  <dc:creator>孙小宁</dc:creator>
  <cp:lastModifiedBy>Z.</cp:lastModifiedBy>
  <dcterms:modified xsi:type="dcterms:W3CDTF">2025-10-27T08:30:06Z</dcterms:modified>
  <dc:title>关于公开征求《关于景区周边禁止动力驱动三轮车、低速四轮车通行的通告（征求意见稿）》意见的公告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EE7DBDA9E4F6E46BAD39FB68CC829BE9_43</vt:lpwstr>
  </property>
  <property fmtid="{D5CDD505-2E9C-101B-9397-08002B2CF9AE}" pid="4" name="KSOTemplateDocerSaveRecord">
    <vt:lpwstr>eyJoZGlkIjoiNmFmYjFkNjBlNmE2MzM4OTJiODczYTViYmQ3MDIzNmIiLCJ1c2VySWQiOiIzNTg4ODIzMTgifQ==</vt:lpwstr>
  </property>
</Properties>
</file>