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200" w:after="120" w:line="0" w:lineRule="atLeast"/>
        <w:ind w:firstLine="0"/>
        <w:jc w:val="center"/>
        <w:rPr>
          <w:rFonts w:ascii="Arial" w:hAnsi="Arial" w:eastAsia="Arial" w:cs="Arial"/>
          <w:b/>
          <w:sz w:val="48"/>
          <w:szCs w:val="48"/>
        </w:rPr>
      </w:pPr>
      <w:r>
        <w:rPr>
          <w:rFonts w:hint="eastAsia" w:ascii="方正小标宋_GBK" w:hAnsi="方正小标宋_GBK" w:eastAsia="方正小标宋_GBK" w:cs="方正小标宋_GBK"/>
          <w:b w:val="0"/>
          <w:bCs/>
          <w:sz w:val="48"/>
          <w:szCs w:val="48"/>
        </w:rPr>
        <w:t>《</w:t>
      </w:r>
      <w:r>
        <w:rPr>
          <w:rFonts w:hint="eastAsia" w:ascii="方正小标宋_GBK" w:hAnsi="方正小标宋_GBK" w:eastAsia="方正小标宋_GBK" w:cs="方正小标宋_GBK"/>
          <w:b w:val="0"/>
          <w:bCs/>
          <w:sz w:val="48"/>
          <w:szCs w:val="48"/>
          <w:lang w:val="en-US" w:eastAsia="zh-CN"/>
        </w:rPr>
        <w:t>济南金融人才</w:t>
      </w:r>
      <w:r>
        <w:rPr>
          <w:rFonts w:hint="eastAsia" w:ascii="方正小标宋_GBK" w:hAnsi="方正小标宋_GBK" w:eastAsia="方正小标宋_GBK" w:cs="方正小标宋_GBK"/>
          <w:b w:val="0"/>
          <w:bCs/>
          <w:sz w:val="48"/>
          <w:szCs w:val="48"/>
        </w:rPr>
        <w:t>申报系统》</w:t>
      </w: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hint="eastAsia" w:ascii="仿宋_GB2312" w:hAnsi="仿宋_GB2312" w:eastAsia="仿宋_GB2312" w:cs="仿宋_GB2312"/>
          <w:b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sz w:val="32"/>
          <w:szCs w:val="32"/>
        </w:rPr>
        <w:t>操作手册</w:t>
      </w: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sz w:val="32"/>
          <w:szCs w:val="32"/>
        </w:rPr>
        <w:t>（个人角色版）</w:t>
      </w: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bCs/>
          <w:sz w:val="32"/>
          <w:szCs w:val="32"/>
        </w:rPr>
      </w:pPr>
    </w:p>
    <w:p>
      <w:pPr>
        <w:spacing w:before="200" w:after="120" w:line="0" w:lineRule="atLeast"/>
        <w:ind w:firstLine="0"/>
        <w:jc w:val="center"/>
        <w:rPr>
          <w:rFonts w:ascii="Courier New" w:hAnsi="Courier New" w:eastAsia="Courier New" w:cs="Courier New"/>
          <w:b/>
          <w:bCs/>
          <w:sz w:val="32"/>
          <w:szCs w:val="32"/>
        </w:rPr>
      </w:pPr>
    </w:p>
    <w:p>
      <w:pPr>
        <w:wordWrap w:val="0"/>
        <w:spacing w:after="120"/>
        <w:jc w:val="right"/>
        <w:rPr>
          <w:rFonts w:ascii="Courier New" w:hAnsi="Courier New" w:eastAsia="Courier New" w:cs="Courier New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山东人才集团</w:t>
      </w:r>
      <w:r>
        <w:rPr>
          <w:rFonts w:ascii="Courier New" w:hAnsi="Courier New" w:eastAsia="Courier New" w:cs="Courier New"/>
          <w:sz w:val="32"/>
          <w:szCs w:val="32"/>
        </w:rPr>
        <w:t xml:space="preserve">    </w:t>
      </w:r>
    </w:p>
    <w:p>
      <w:pPr>
        <w:wordWrap w:val="0"/>
        <w:spacing w:after="120"/>
        <w:jc w:val="right"/>
        <w:rPr>
          <w:rFonts w:hint="eastAsia" w:ascii="仿宋_GB2312" w:hAnsi="仿宋_GB2312" w:eastAsia="仿宋_GB2312" w:cs="仿宋_GB2312"/>
          <w:sz w:val="32"/>
          <w:szCs w:val="32"/>
        </w:rPr>
        <w:sectPr>
          <w:footerReference r:id="rId5" w:type="first"/>
          <w:footerReference r:id="rId4" w:type="default"/>
          <w:pgSz w:w="11850" w:h="16840"/>
          <w:pgMar w:top="2115" w:right="1463" w:bottom="2007" w:left="1576" w:header="794" w:footer="794" w:gutter="0"/>
          <w:pgNumType w:start="1"/>
          <w:cols w:space="720" w:num="1"/>
          <w:titlePg/>
          <w:docGrid w:linePitch="286" w:charSpace="0"/>
        </w:sectPr>
      </w:pPr>
      <w:r>
        <w:rPr>
          <w:rFonts w:hint="eastAsia" w:ascii="仿宋_GB2312" w:hAnsi="仿宋_GB2312" w:eastAsia="仿宋_GB2312" w:cs="仿宋_GB2312"/>
          <w:sz w:val="32"/>
          <w:szCs w:val="32"/>
        </w:rPr>
        <w:t>202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sz w:val="32"/>
          <w:szCs w:val="32"/>
        </w:rPr>
        <w:t>年 0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9</w:t>
      </w:r>
      <w:r>
        <w:rPr>
          <w:rFonts w:hint="eastAsia" w:ascii="仿宋_GB2312" w:hAnsi="仿宋_GB2312" w:eastAsia="仿宋_GB2312" w:cs="仿宋_GB2312"/>
          <w:sz w:val="32"/>
          <w:szCs w:val="32"/>
        </w:rPr>
        <w:t>月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01</w:t>
      </w:r>
      <w:r>
        <w:rPr>
          <w:rFonts w:hint="eastAsia" w:ascii="仿宋_GB2312" w:hAnsi="仿宋_GB2312" w:eastAsia="仿宋_GB2312" w:cs="仿宋_GB2312"/>
          <w:sz w:val="32"/>
          <w:szCs w:val="32"/>
        </w:rPr>
        <w:t xml:space="preserve">日   </w:t>
      </w:r>
    </w:p>
    <w:p>
      <w:pPr>
        <w:pStyle w:val="3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afterLines="0" w:line="580" w:lineRule="exact"/>
        <w:ind w:left="-433" w:leftChars="0" w:firstLine="640" w:firstLineChars="0"/>
        <w:textAlignment w:val="auto"/>
        <w:rPr>
          <w:rFonts w:hint="eastAsia" w:ascii="仿宋_GB2312" w:hAnsi="仿宋_GB2312" w:eastAsia="仿宋_GB2312" w:cs="仿宋_GB2312"/>
          <w:b/>
          <w:sz w:val="32"/>
          <w:szCs w:val="32"/>
        </w:rPr>
      </w:pPr>
      <w:bookmarkStart w:id="0" w:name="_Toc21707"/>
      <w:bookmarkStart w:id="1" w:name="_Toc383084909"/>
      <w:bookmarkStart w:id="2" w:name="_Toc518229086"/>
      <w:bookmarkStart w:id="3" w:name="_Toc75070792"/>
      <w:r>
        <w:rPr>
          <w:rFonts w:hint="eastAsia" w:ascii="仿宋_GB2312" w:hAnsi="仿宋_GB2312" w:eastAsia="仿宋_GB2312" w:cs="仿宋_GB2312"/>
          <w:b/>
          <w:sz w:val="32"/>
          <w:szCs w:val="32"/>
        </w:rPr>
        <w:t>系统地址</w:t>
      </w:r>
      <w:bookmarkEnd w:id="0"/>
      <w:bookmarkEnd w:id="1"/>
      <w:bookmarkEnd w:id="2"/>
    </w:p>
    <w:bookmarkEnd w:id="3"/>
    <w:p>
      <w:pPr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20" w:line="580" w:lineRule="exact"/>
        <w:ind w:firstLine="419" w:firstLineChars="131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bookmarkStart w:id="4" w:name="_Toc471329030"/>
      <w:bookmarkStart w:id="5" w:name="_Toc74986546"/>
      <w:bookmarkStart w:id="6" w:name="_Toc383084912"/>
      <w:bookmarkStart w:id="7" w:name="_Toc12171"/>
      <w:bookmarkStart w:id="8" w:name="_Toc1333588914"/>
      <w:r>
        <w:rPr>
          <w:rFonts w:hint="default" w:ascii="Times New Roman" w:hAnsi="Times New Roman" w:eastAsia="仿宋_GB2312" w:cs="Times New Roman"/>
          <w:sz w:val="32"/>
          <w:szCs w:val="32"/>
        </w:rPr>
        <w:t>https://rc.jinan.gov.cn/index</w:t>
      </w:r>
    </w:p>
    <w:bookmarkEnd w:id="4"/>
    <w:bookmarkEnd w:id="5"/>
    <w:bookmarkEnd w:id="6"/>
    <w:bookmarkEnd w:id="7"/>
    <w:bookmarkEnd w:id="8"/>
    <w:p>
      <w:pPr>
        <w:pStyle w:val="3"/>
        <w:spacing w:before="0" w:after="0" w:afterLines="0" w:line="560" w:lineRule="exact"/>
        <w:ind w:left="-433" w:leftChars="0" w:firstLine="640" w:firstLineChars="0"/>
        <w:rPr>
          <w:rFonts w:ascii="Courier New" w:hAnsi="Courier New" w:eastAsia="Courier New" w:cs="Courier New"/>
          <w:sz w:val="32"/>
          <w:szCs w:val="32"/>
        </w:rPr>
      </w:pPr>
      <w:bookmarkStart w:id="9" w:name="_Toc1987157495"/>
      <w:r>
        <w:rPr>
          <w:rFonts w:hint="eastAsia" w:ascii="仿宋_GB2312" w:hAnsi="仿宋_GB2312" w:eastAsia="仿宋_GB2312" w:cs="仿宋_GB2312"/>
          <w:b/>
          <w:sz w:val="32"/>
          <w:szCs w:val="32"/>
        </w:rPr>
        <w:t>个人注册</w:t>
      </w:r>
    </w:p>
    <w:p>
      <w:pPr>
        <w:spacing w:after="120"/>
        <w:ind w:firstLine="419" w:firstLineChars="131"/>
        <w:rPr>
          <w:rFonts w:hint="eastAsia"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个人用户在浏览器输入济南人才网地址，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点击个人用户，查看登录提示后点击前往登录，</w:t>
      </w:r>
      <w:r>
        <w:rPr>
          <w:rFonts w:hint="eastAsia" w:ascii="楷体" w:hAnsi="楷体" w:eastAsia="楷体" w:cs="楷体"/>
          <w:sz w:val="32"/>
          <w:szCs w:val="32"/>
        </w:rPr>
        <w:t>跳转到山东省统一身份认证平台登录页面。使用身份证号码进行登录，如果没有注册过的需要注册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后再登录</w:t>
      </w:r>
      <w:r>
        <w:rPr>
          <w:rFonts w:hint="eastAsia" w:ascii="楷体" w:hAnsi="楷体" w:eastAsia="楷体" w:cs="楷体"/>
          <w:sz w:val="32"/>
          <w:szCs w:val="32"/>
        </w:rPr>
        <w:t>。</w:t>
      </w:r>
    </w:p>
    <w:p>
      <w:pPr>
        <w:spacing w:after="120"/>
        <w:ind w:firstLine="419" w:firstLineChars="131"/>
        <w:rPr>
          <w:snapToGrid/>
        </w:rPr>
      </w:pPr>
      <w:r>
        <w:rPr>
          <w:rFonts w:hint="eastAsia" w:ascii="楷体" w:hAnsi="楷体" w:eastAsia="楷体" w:cs="楷体"/>
          <w:color w:val="FF0000"/>
          <w:sz w:val="32"/>
          <w:szCs w:val="32"/>
        </w:rPr>
        <w:t>注：</w:t>
      </w:r>
      <w:r>
        <w:rPr>
          <w:rFonts w:hint="eastAsia" w:ascii="楷体" w:hAnsi="楷体" w:eastAsia="楷体" w:cs="楷体"/>
          <w:color w:val="FF0000"/>
          <w:sz w:val="32"/>
          <w:szCs w:val="32"/>
          <w:lang w:val="en-US" w:eastAsia="zh-CN"/>
        </w:rPr>
        <w:t>2025年5月底</w:t>
      </w:r>
      <w:r>
        <w:rPr>
          <w:rFonts w:hint="eastAsia" w:ascii="楷体" w:hAnsi="楷体" w:eastAsia="楷体" w:cs="楷体"/>
          <w:color w:val="FF0000"/>
          <w:sz w:val="32"/>
          <w:szCs w:val="32"/>
        </w:rPr>
        <w:t>升级前</w:t>
      </w:r>
      <w:r>
        <w:rPr>
          <w:rFonts w:hint="eastAsia" w:ascii="楷体" w:hAnsi="楷体" w:eastAsia="楷体" w:cs="楷体"/>
          <w:color w:val="FF0000"/>
          <w:sz w:val="32"/>
          <w:szCs w:val="32"/>
          <w:lang w:val="en-US" w:eastAsia="zh-CN"/>
        </w:rPr>
        <w:t>使用</w:t>
      </w:r>
      <w:r>
        <w:rPr>
          <w:rFonts w:hint="eastAsia" w:ascii="楷体" w:hAnsi="楷体" w:eastAsia="楷体" w:cs="楷体"/>
          <w:color w:val="FF0000"/>
          <w:sz w:val="32"/>
          <w:szCs w:val="32"/>
        </w:rPr>
        <w:t>的济南人才网账号密码失效。</w:t>
      </w:r>
      <w:r>
        <w:drawing>
          <wp:inline distT="0" distB="0" distL="114300" distR="114300">
            <wp:extent cx="5593080" cy="2868295"/>
            <wp:effectExtent l="0" t="0" r="0" b="1206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286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firstLine="419" w:firstLineChars="131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</w:rPr>
        <w:t>未注册的个人用户点击立即注册，进入注册页面。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因为现在账号是用的山东省统一身份认证平台的账号密码，济南人才网没有管理权限。</w:t>
      </w:r>
    </w:p>
    <w:p>
      <w:pPr>
        <w:spacing w:after="120"/>
        <w:ind w:firstLine="419" w:firstLineChars="131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如果注册遇到问题请点击页面上的智能客服。</w:t>
      </w:r>
    </w:p>
    <w:p>
      <w:pPr>
        <w:spacing w:after="12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82285" cy="3659505"/>
            <wp:effectExtent l="0" t="0" r="10795" b="13335"/>
            <wp:docPr id="1" name="图片 2" descr="07ebecf02dffcab1bac1dc471a7f4d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07ebecf02dffcab1bac1dc471a7f4db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2285" cy="365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firstLine="419" w:firstLineChars="131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在对话框中输入人工。</w:t>
      </w:r>
    </w:p>
    <w:p>
      <w:pPr>
        <w:spacing w:after="120"/>
        <w:ind w:firstLine="275" w:firstLineChars="131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86730" cy="3961130"/>
            <wp:effectExtent l="0" t="0" r="6350" b="1270"/>
            <wp:docPr id="3" name="图片 3" descr="10e1570f64f78b2f6038c1f4263694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0e1570f64f78b2f6038c1f42636948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86730" cy="396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在对话框中输入人工。</w:t>
      </w:r>
    </w:p>
    <w:p>
      <w:pPr>
        <w:spacing w:after="120"/>
        <w:ind w:firstLine="275" w:firstLineChars="131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949825" cy="3510280"/>
            <wp:effectExtent l="0" t="0" r="3175" b="10160"/>
            <wp:docPr id="9" name="图片 4" descr="10e1570f64f78b2f6038c1f4263694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 descr="10e1570f64f78b2f6038c1f42636948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49825" cy="351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left="0" w:leftChars="0" w:firstLine="0" w:firstLineChars="0"/>
        <w:jc w:val="both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点击是。</w:t>
      </w:r>
    </w:p>
    <w:p>
      <w:pPr>
        <w:spacing w:after="12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52695" cy="3666490"/>
            <wp:effectExtent l="0" t="0" r="6985" b="6350"/>
            <wp:docPr id="6" name="图片 5" descr="a0ed7699cb59fb5dad80b15a3ee868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a0ed7699cb59fb5dad80b15a3ee868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52695" cy="3666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left="0" w:leftChars="0" w:firstLine="0" w:firstLineChars="0"/>
        <w:jc w:val="both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点击是。</w:t>
      </w:r>
    </w:p>
    <w:p>
      <w:pPr>
        <w:spacing w:after="12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919980" cy="3625850"/>
            <wp:effectExtent l="0" t="0" r="2540" b="1270"/>
            <wp:docPr id="4" name="图片 6" descr="c2c855b66ca38a40176f6094231f9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c2c855b66ca38a40176f6094231f975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19980" cy="362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left="0" w:leftChars="0" w:firstLine="0" w:firstLineChars="0"/>
        <w:jc w:val="both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排队后，等待人工客服回复后咨询人工客服。</w:t>
      </w:r>
    </w:p>
    <w:p>
      <w:pPr>
        <w:spacing w:after="12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020310" cy="3656965"/>
            <wp:effectExtent l="0" t="0" r="8890" b="635"/>
            <wp:docPr id="5" name="图片 7" descr="bcd7890a636983719442ebaabf9c61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bcd7890a636983719442ebaabf9c61d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20310" cy="3656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0" w:after="0" w:afterLines="0" w:line="560" w:lineRule="exact"/>
        <w:ind w:left="-433" w:leftChars="0" w:firstLine="643" w:firstLineChars="0"/>
        <w:rPr>
          <w:rFonts w:hint="eastAsia" w:ascii="仿宋_GB2312" w:hAnsi="仿宋_GB2312" w:eastAsia="仿宋_GB2312" w:cs="仿宋_GB2312"/>
          <w:b/>
          <w:bCs w:val="0"/>
          <w:sz w:val="32"/>
          <w:szCs w:val="32"/>
        </w:rPr>
      </w:pPr>
      <w:r>
        <w:rPr>
          <w:rFonts w:hint="eastAsia" w:ascii="仿宋_GB2312" w:hAnsi="仿宋_GB2312" w:eastAsia="仿宋_GB2312" w:cs="仿宋_GB2312"/>
          <w:b/>
          <w:bCs w:val="0"/>
          <w:sz w:val="32"/>
          <w:szCs w:val="32"/>
        </w:rPr>
        <w:t>登录平台</w:t>
      </w:r>
      <w:bookmarkEnd w:id="9"/>
    </w:p>
    <w:p>
      <w:pPr>
        <w:spacing w:after="120"/>
        <w:ind w:firstLine="419" w:firstLineChars="131"/>
        <w:rPr>
          <w:rFonts w:hint="eastAsia" w:ascii="楷体" w:hAnsi="楷体" w:eastAsia="楷体" w:cs="楷体"/>
          <w:sz w:val="32"/>
          <w:szCs w:val="32"/>
        </w:rPr>
      </w:pPr>
      <w:r>
        <w:rPr>
          <w:rFonts w:hint="eastAsia" w:ascii="楷体" w:hAnsi="楷体" w:eastAsia="楷体" w:cs="楷体"/>
          <w:sz w:val="32"/>
          <w:szCs w:val="32"/>
        </w:rPr>
        <w:t>已注册的个人用户用身份证号登录，登录后跳转到济南人才网。</w:t>
      </w:r>
    </w:p>
    <w:p>
      <w:pPr>
        <w:spacing w:after="120"/>
        <w:ind w:firstLine="419" w:firstLineChars="131"/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</w:rPr>
        <w:t>进入济南人才网之后</w:t>
      </w:r>
      <w:r>
        <w:rPr>
          <w:rFonts w:hint="eastAsia" w:ascii="楷体" w:hAnsi="楷体" w:eastAsia="楷体" w:cs="楷体"/>
          <w:sz w:val="32"/>
          <w:szCs w:val="32"/>
          <w:lang w:eastAsia="zh-CN"/>
        </w:rPr>
        <w:t>，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在个人首页点击</w:t>
      </w:r>
      <w:r>
        <w:rPr>
          <w:rFonts w:hint="eastAsia" w:ascii="楷体" w:hAnsi="楷体" w:eastAsia="楷体" w:cs="楷体"/>
          <w:sz w:val="32"/>
          <w:szCs w:val="32"/>
        </w:rPr>
        <w:t>【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编辑</w:t>
      </w:r>
      <w:r>
        <w:rPr>
          <w:rFonts w:hint="eastAsia" w:ascii="楷体" w:hAnsi="楷体" w:eastAsia="楷体" w:cs="楷体"/>
          <w:sz w:val="32"/>
          <w:szCs w:val="32"/>
        </w:rPr>
        <w:t>】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 xml:space="preserve">按钮补充个人基本信息，然后点击保存。 </w:t>
      </w:r>
    </w:p>
    <w:p>
      <w:pPr>
        <w:spacing w:after="120"/>
        <w:jc w:val="both"/>
      </w:pPr>
      <w:r>
        <w:rPr>
          <w:rFonts w:hint="eastAsia" w:eastAsia="宋体"/>
          <w:lang w:val="en-US" w:eastAsia="zh-CN"/>
        </w:rPr>
        <w:t xml:space="preserve"> </w:t>
      </w:r>
      <w:r>
        <w:drawing>
          <wp:inline distT="0" distB="0" distL="114300" distR="114300">
            <wp:extent cx="4850765" cy="2772410"/>
            <wp:effectExtent l="0" t="0" r="10795" b="1270"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50765" cy="2772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4850130" cy="3502025"/>
            <wp:effectExtent l="0" t="0" r="11430" b="3175"/>
            <wp:docPr id="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50130" cy="350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120"/>
        <w:ind w:firstLine="419" w:firstLineChars="131"/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填写完个人信息后，点击</w:t>
      </w:r>
      <w:r>
        <w:rPr>
          <w:rFonts w:hint="eastAsia" w:ascii="楷体" w:hAnsi="楷体" w:eastAsia="楷体" w:cs="楷体"/>
          <w:sz w:val="32"/>
          <w:szCs w:val="32"/>
        </w:rPr>
        <w:t>【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返回上一级</w:t>
      </w:r>
      <w:r>
        <w:rPr>
          <w:rFonts w:hint="eastAsia" w:ascii="楷体" w:hAnsi="楷体" w:eastAsia="楷体" w:cs="楷体"/>
          <w:sz w:val="32"/>
          <w:szCs w:val="32"/>
        </w:rPr>
        <w:t>】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按钮回到个人首页，通过快捷入口，进入济南金融人才申报系统。</w:t>
      </w:r>
    </w:p>
    <w:p>
      <w:pPr>
        <w:spacing w:after="120"/>
        <w:ind w:firstLine="419" w:firstLineChars="131"/>
        <w:jc w:val="left"/>
        <w:rPr>
          <w:rFonts w:hint="eastAsia" w:ascii="楷体" w:hAnsi="楷体" w:eastAsia="楷体" w:cs="楷体"/>
          <w:color w:val="FF0000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color w:val="FF0000"/>
          <w:sz w:val="32"/>
          <w:szCs w:val="32"/>
          <w:lang w:val="en-US" w:eastAsia="zh-CN"/>
        </w:rPr>
        <w:t>注：</w:t>
      </w:r>
    </w:p>
    <w:p>
      <w:pPr>
        <w:numPr>
          <w:ilvl w:val="0"/>
          <w:numId w:val="2"/>
        </w:numPr>
        <w:spacing w:after="120"/>
        <w:ind w:firstLine="419" w:firstLineChars="131"/>
        <w:jc w:val="left"/>
        <w:rPr>
          <w:rFonts w:hint="eastAsia" w:ascii="楷体" w:hAnsi="楷体" w:eastAsia="楷体" w:cs="楷体"/>
          <w:color w:val="FF0000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color w:val="FF0000"/>
          <w:sz w:val="32"/>
          <w:szCs w:val="32"/>
          <w:lang w:val="en-US" w:eastAsia="zh-CN"/>
        </w:rPr>
        <w:t>在申报前，请确保单位已经在【开通人才管理权限】开通申报权限页面添加个人信息开通相应申报权限。如提示未开通权限请联系单位根据操作手册操作。</w:t>
      </w:r>
    </w:p>
    <w:p>
      <w:pPr>
        <w:rPr>
          <w:rFonts w:hint="eastAsia" w:ascii="楷体" w:hAnsi="楷体" w:eastAsia="楷体" w:cs="楷体"/>
          <w:color w:val="FF0000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color w:val="FF0000"/>
          <w:sz w:val="32"/>
          <w:szCs w:val="32"/>
          <w:lang w:val="en-US" w:eastAsia="zh-CN"/>
        </w:rPr>
        <w:t>如果在申办事项推送页面没有看到济南金融人才快捷入口，需要点击【更多】进入搜索申报页面，输入济南金融人才进行查找后，点击申报系统的快捷入口，然后点击【点击申报】按钮进入申报系统。</w:t>
      </w:r>
    </w:p>
    <w:p>
      <w:r>
        <w:drawing>
          <wp:inline distT="0" distB="0" distL="114300" distR="114300">
            <wp:extent cx="5261610" cy="2611120"/>
            <wp:effectExtent l="0" t="0" r="11430" b="1016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61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>
      <w:pPr>
        <w:ind w:left="0" w:leftChars="0" w:firstLine="0" w:firstLineChars="0"/>
      </w:pPr>
      <w:r>
        <w:drawing>
          <wp:inline distT="0" distB="0" distL="114300" distR="114300">
            <wp:extent cx="5261610" cy="2611120"/>
            <wp:effectExtent l="0" t="0" r="11430" b="10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61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ind w:left="0" w:leftChars="0" w:firstLine="0" w:firstLineChars="0"/>
      </w:pPr>
    </w:p>
    <w:p>
      <w:pPr>
        <w:ind w:left="0" w:leftChars="0" w:firstLine="0" w:firstLineChars="0"/>
      </w:pPr>
      <w:r>
        <w:drawing>
          <wp:inline distT="0" distB="0" distL="114300" distR="114300">
            <wp:extent cx="5261610" cy="2611120"/>
            <wp:effectExtent l="0" t="0" r="11430" b="1016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61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20" w:lineRule="exact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进入申报系统之后，</w:t>
      </w:r>
      <w:r>
        <w:rPr>
          <w:rFonts w:ascii="楷体" w:hAnsi="楷体" w:eastAsia="楷体" w:cs="楷体"/>
          <w:snapToGrid/>
          <w:kern w:val="2"/>
          <w:sz w:val="32"/>
          <w:szCs w:val="32"/>
        </w:rPr>
        <w:t>显示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个人账号</w:t>
      </w:r>
      <w:r>
        <w:rPr>
          <w:rFonts w:ascii="楷体" w:hAnsi="楷体" w:eastAsia="楷体" w:cs="楷体"/>
          <w:snapToGrid/>
          <w:kern w:val="2"/>
          <w:sz w:val="32"/>
          <w:szCs w:val="32"/>
        </w:rPr>
        <w:t>主页</w:t>
      </w:r>
      <w:r>
        <w:rPr>
          <w:rFonts w:ascii="楷体" w:hAnsi="楷体" w:eastAsia="楷体" w:cs="楷体"/>
          <w:sz w:val="32"/>
          <w:szCs w:val="32"/>
        </w:rPr>
        <w:t>。</w:t>
      </w:r>
      <w:r>
        <w:rPr>
          <w:rFonts w:ascii="楷体" w:hAnsi="楷体" w:eastAsia="楷体" w:cs="楷体"/>
          <w:snapToGrid/>
          <w:kern w:val="2"/>
          <w:sz w:val="32"/>
          <w:szCs w:val="32"/>
        </w:rPr>
        <w:t>以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个人测试</w:t>
      </w:r>
      <w:r>
        <w:rPr>
          <w:rFonts w:ascii="楷体" w:hAnsi="楷体" w:eastAsia="楷体" w:cs="楷体"/>
          <w:snapToGrid/>
          <w:kern w:val="2"/>
          <w:sz w:val="32"/>
          <w:szCs w:val="32"/>
        </w:rPr>
        <w:t>账号为例，截图如下：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66690" cy="2400300"/>
            <wp:effectExtent l="0" t="0" r="6350" b="76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spacing w:before="0" w:after="0" w:afterLines="0" w:line="560" w:lineRule="exact"/>
        <w:ind w:left="-433" w:leftChars="0" w:firstLine="643" w:firstLineChars="0"/>
        <w:rPr>
          <w:rFonts w:hint="eastAsia" w:ascii="楷体" w:hAnsi="楷体" w:eastAsia="楷体" w:cs="楷体"/>
          <w:sz w:val="32"/>
          <w:szCs w:val="32"/>
        </w:rPr>
      </w:pPr>
      <w:bookmarkStart w:id="10" w:name="_Toc25500"/>
      <w:bookmarkStart w:id="11" w:name="_Toc559474184"/>
      <w:r>
        <w:rPr>
          <w:rFonts w:hint="eastAsia" w:ascii="仿宋_GB2312" w:hAnsi="仿宋_GB2312" w:eastAsia="仿宋_GB2312" w:cs="仿宋_GB2312"/>
          <w:sz w:val="32"/>
          <w:szCs w:val="32"/>
        </w:rPr>
        <w:t>【</w:t>
      </w:r>
      <w:bookmarkEnd w:id="10"/>
      <w:r>
        <w:rPr>
          <w:rFonts w:hint="eastAsia" w:ascii="仿宋_GB2312" w:hAnsi="仿宋_GB2312" w:eastAsia="仿宋_GB2312" w:cs="仿宋_GB2312"/>
          <w:sz w:val="32"/>
          <w:szCs w:val="32"/>
        </w:rPr>
        <w:t>申报工程】模块</w:t>
      </w:r>
      <w:bookmarkEnd w:id="11"/>
    </w:p>
    <w:p>
      <w:pPr>
        <w:pStyle w:val="4"/>
        <w:spacing w:before="0" w:after="0" w:afterLines="0" w:line="560" w:lineRule="exact"/>
        <w:ind w:firstLine="642" w:firstLineChars="200"/>
        <w:rPr>
          <w:rFonts w:hint="eastAsia" w:ascii="仿宋_GB2312" w:hAnsi="仿宋_GB2312" w:eastAsia="仿宋_GB2312" w:cs="仿宋_GB2312"/>
          <w:sz w:val="32"/>
          <w:szCs w:val="32"/>
        </w:rPr>
      </w:pPr>
      <w:bookmarkStart w:id="12" w:name="_Toc2005161753"/>
      <w:r>
        <w:rPr>
          <w:rFonts w:hint="eastAsia" w:ascii="仿宋_GB2312" w:hAnsi="仿宋_GB2312" w:eastAsia="仿宋_GB2312" w:cs="仿宋_GB2312"/>
          <w:sz w:val="32"/>
          <w:szCs w:val="32"/>
        </w:rPr>
        <w:t>【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金融人才申报</w:t>
      </w:r>
      <w:r>
        <w:rPr>
          <w:rFonts w:hint="eastAsia" w:ascii="仿宋_GB2312" w:hAnsi="仿宋_GB2312" w:eastAsia="仿宋_GB2312" w:cs="仿宋_GB2312"/>
          <w:sz w:val="32"/>
          <w:szCs w:val="32"/>
        </w:rPr>
        <w:t>】</w:t>
      </w:r>
      <w:bookmarkEnd w:id="12"/>
    </w:p>
    <w:p>
      <w:pPr>
        <w:spacing w:after="0" w:afterLines="0" w:line="560" w:lineRule="exact"/>
        <w:ind w:firstLine="640" w:firstLineChars="200"/>
        <w:rPr>
          <w:rFonts w:hint="eastAsia"/>
          <w:sz w:val="32"/>
          <w:szCs w:val="32"/>
        </w:rPr>
      </w:pPr>
      <w:r>
        <w:rPr>
          <w:rFonts w:ascii="楷体" w:hAnsi="楷体" w:eastAsia="楷体" w:cs="楷体"/>
          <w:snapToGrid/>
          <w:kern w:val="2"/>
          <w:sz w:val="32"/>
          <w:szCs w:val="32"/>
        </w:rPr>
        <w:t>点击【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济南金融人才</w:t>
      </w:r>
      <w:r>
        <w:rPr>
          <w:rFonts w:ascii="楷体" w:hAnsi="楷体" w:eastAsia="楷体" w:cs="楷体"/>
          <w:snapToGrid/>
          <w:kern w:val="2"/>
          <w:sz w:val="32"/>
          <w:szCs w:val="32"/>
        </w:rPr>
        <w:t>】-【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金融人才申报</w:t>
      </w:r>
      <w:r>
        <w:rPr>
          <w:rFonts w:ascii="楷体" w:hAnsi="楷体" w:eastAsia="楷体" w:cs="楷体"/>
          <w:snapToGrid/>
          <w:kern w:val="2"/>
          <w:sz w:val="32"/>
          <w:szCs w:val="32"/>
        </w:rPr>
        <w:t>】进入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申报信息填写页面</w:t>
      </w:r>
      <w:r>
        <w:rPr>
          <w:rFonts w:ascii="楷体" w:hAnsi="楷体" w:eastAsia="楷体" w:cs="楷体"/>
          <w:snapToGrid/>
          <w:kern w:val="2"/>
          <w:sz w:val="32"/>
          <w:szCs w:val="32"/>
        </w:rPr>
        <w:t>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66690" cy="2400300"/>
            <wp:effectExtent l="0" t="0" r="6350" b="762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after="0" w:afterLines="0" w:line="56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6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spacing w:after="0" w:afterLines="0" w:line="560" w:lineRule="exact"/>
        <w:ind w:firstLine="640" w:firstLineChars="200"/>
        <w:rPr>
          <w:rFonts w:hint="eastAsia" w:ascii="楷体" w:hAnsi="楷体" w:eastAsia="楷体" w:cs="楷体"/>
          <w:snapToGrid/>
          <w:kern w:val="2"/>
          <w:sz w:val="32"/>
          <w:szCs w:val="32"/>
        </w:rPr>
      </w:pPr>
    </w:p>
    <w:p>
      <w:pPr>
        <w:ind w:left="0" w:leftChars="0" w:firstLine="0" w:firstLineChars="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申报人进行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eastAsia="zh-CN"/>
        </w:rPr>
        <w:t>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</w:rPr>
        <w:t>信息维护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eastAsia="zh-CN"/>
        </w:rPr>
        <w:t>】，【</w:t>
      </w: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教育经历】，【工作经历和社会兼职情况】，【成果获奖情况】，【其他信息】，【附件列表】。</w:t>
      </w:r>
    </w:p>
    <w:p>
      <w:pPr>
        <w:ind w:left="0" w:leftChars="0" w:firstLine="0" w:firstLineChars="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填写完成确认无误之后可发起申报。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66690" cy="2400300"/>
            <wp:effectExtent l="0" t="0" r="635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提交之后可查看【审核记录】和【审核跟踪】。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66690" cy="2400300"/>
            <wp:effectExtent l="0" t="0" r="6350" b="762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drawing>
          <wp:inline distT="0" distB="0" distL="114300" distR="114300">
            <wp:extent cx="5272405" cy="2466975"/>
            <wp:effectExtent l="0" t="0" r="635" b="19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napToGrid/>
          <w:kern w:val="2"/>
          <w:sz w:val="32"/>
          <w:szCs w:val="32"/>
          <w:lang w:val="en-US" w:eastAsia="zh-CN"/>
        </w:rPr>
        <w:t>也可导出【申报书】。</w:t>
      </w:r>
      <w:bookmarkStart w:id="13" w:name="_GoBack"/>
      <w:bookmarkEnd w:id="13"/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400300"/>
            <wp:effectExtent l="0" t="0" r="6350" b="762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 Math">
    <w:panose1 w:val="02040503050406030204"/>
    <w:charset w:val="86"/>
    <w:family w:val="roman"/>
    <w:pitch w:val="default"/>
    <w:sig w:usb0="E00002FF" w:usb1="420024FF" w:usb2="00000000" w:usb3="00000000" w:csb0="2000019F" w:csb1="00000000"/>
  </w:font>
  <w:font w:name="方正小标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tabs>
        <w:tab w:val="right" w:pos="8222"/>
        <w:tab w:val="clear" w:pos="8640"/>
      </w:tabs>
      <w:spacing w:after="120"/>
      <w:ind w:firstLine="0"/>
      <w:rPr>
        <w:rFonts w:hint="eastAsia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tabs>
        <w:tab w:val="right" w:pos="8222"/>
        <w:tab w:val="clear" w:pos="8640"/>
      </w:tabs>
      <w:spacing w:after="120"/>
      <w:ind w:firstLine="0"/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DF8368E"/>
    <w:multiLevelType w:val="multilevel"/>
    <w:tmpl w:val="FDF8368E"/>
    <w:lvl w:ilvl="0" w:tentative="0">
      <w:start w:val="1"/>
      <w:numFmt w:val="chineseCounting"/>
      <w:pStyle w:val="2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0">
      <w:start w:val="1"/>
      <w:numFmt w:val="chineseCounting"/>
      <w:pStyle w:val="3"/>
      <w:suff w:val="nothing"/>
      <w:lvlText w:val="（%2）"/>
      <w:lvlJc w:val="left"/>
      <w:pPr>
        <w:ind w:left="-433" w:firstLine="0"/>
      </w:pPr>
      <w:rPr>
        <w:rFonts w:hint="eastAsia"/>
      </w:rPr>
    </w:lvl>
    <w:lvl w:ilvl="2" w:tentative="0">
      <w:start w:val="1"/>
      <w:numFmt w:val="decimal"/>
      <w:pStyle w:val="4"/>
      <w:suff w:val="nothing"/>
      <w:lvlText w:val="%3．"/>
      <w:lvlJc w:val="left"/>
      <w:pPr>
        <w:ind w:left="-258" w:firstLine="400"/>
      </w:pPr>
      <w:rPr>
        <w:rFonts w:hint="eastAsia"/>
      </w:rPr>
    </w:lvl>
    <w:lvl w:ilvl="3" w:tentative="0">
      <w:start w:val="1"/>
      <w:numFmt w:val="decimal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1">
    <w:nsid w:val="5629FA61"/>
    <w:multiLevelType w:val="singleLevel"/>
    <w:tmpl w:val="5629FA61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8D33B53"/>
    <w:rsid w:val="18D33B53"/>
    <w:rsid w:val="7B7F5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50" w:afterLines="50"/>
      <w:ind w:firstLine="425"/>
    </w:pPr>
    <w:rPr>
      <w:rFonts w:ascii="Cambria Math" w:hAnsi="Times New Roman" w:eastAsia="宋体" w:cs="Times New Roman"/>
      <w:snapToGrid w:val="0"/>
      <w:sz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numPr>
        <w:ilvl w:val="0"/>
        <w:numId w:val="1"/>
      </w:numPr>
      <w:spacing w:before="120" w:after="60"/>
      <w:ind w:firstLine="0"/>
      <w:outlineLvl w:val="0"/>
    </w:pPr>
    <w:rPr>
      <w:b/>
      <w:sz w:val="32"/>
    </w:rPr>
  </w:style>
  <w:style w:type="paragraph" w:styleId="3">
    <w:name w:val="heading 2"/>
    <w:basedOn w:val="2"/>
    <w:next w:val="1"/>
    <w:qFormat/>
    <w:uiPriority w:val="0"/>
    <w:pPr>
      <w:numPr>
        <w:ilvl w:val="1"/>
        <w:numId w:val="1"/>
      </w:numPr>
      <w:outlineLvl w:val="1"/>
    </w:pPr>
    <w:rPr>
      <w:sz w:val="28"/>
    </w:rPr>
  </w:style>
  <w:style w:type="paragraph" w:styleId="4">
    <w:name w:val="heading 3"/>
    <w:basedOn w:val="2"/>
    <w:next w:val="1"/>
    <w:qFormat/>
    <w:uiPriority w:val="0"/>
    <w:pPr>
      <w:numPr>
        <w:ilvl w:val="2"/>
        <w:numId w:val="1"/>
      </w:numPr>
      <w:outlineLvl w:val="2"/>
    </w:pPr>
    <w:rPr>
      <w:sz w:val="24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qFormat/>
    <w:uiPriority w:val="0"/>
    <w:pPr>
      <w:tabs>
        <w:tab w:val="center" w:pos="4320"/>
        <w:tab w:val="right" w:pos="8640"/>
      </w:tabs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Office_11.8.2.12356_F1E327BC-269C-435d-A152-05C5408002CA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2025-11-03T17:16:00Z</dcterms:created>
  <dc:creator>好像做了一场梦...</dc:creator>
  <cp:lastModifiedBy>HW</cp:lastModifiedBy>
  <dcterms:modified xsi:type="dcterms:W3CDTF">2025-11-04T14:44:02Z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2052-11.8.2.12356</vt:lpwstr>
  </property>
  <property fmtid="{D5CDD505-2E9C-101B-9397-08002B2CF9AE}" pid="3" name="ICV">
    <vt:lpwstr>98715EF974C34ED0AD2E745349D0B5C4_11</vt:lpwstr>
  </property>
  <property fmtid="{D5CDD505-2E9C-101B-9397-08002B2CF9AE}" pid="4" name="KSOTemplateDocerSaveRecord">
    <vt:lpwstr>eyJoZGlkIjoiOGM0YzYwNTc5ZGVhOWQyY2M2NmY5NWIwOTU0MzQ1MmMiLCJ1c2VySWQiOiIxNTMxOTA4NDIxIn0=</vt:lpwstr>
  </property>
</Properties>
</file>