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right="0"/>
        <w:jc w:val="center"/>
        <w:rPr>
          <w:rFonts w:ascii="微软雅黑" w:hAnsi="微软雅黑" w:eastAsia="微软雅黑" w:cs="微软雅黑"/>
          <w:b/>
          <w:bCs/>
          <w:i w:val="0"/>
          <w:iCs w:val="0"/>
          <w:caps w:val="0"/>
          <w:color w:val="333333"/>
          <w:spacing w:val="0"/>
          <w:sz w:val="44"/>
          <w:szCs w:val="44"/>
        </w:rPr>
      </w:pPr>
      <w:r>
        <w:rPr>
          <w:rFonts w:hint="eastAsia" w:ascii="微软雅黑" w:hAnsi="微软雅黑" w:eastAsia="微软雅黑" w:cs="微软雅黑"/>
          <w:b/>
          <w:bCs/>
          <w:i w:val="0"/>
          <w:iCs w:val="0"/>
          <w:caps w:val="0"/>
          <w:color w:val="333333"/>
          <w:spacing w:val="0"/>
          <w:sz w:val="44"/>
          <w:szCs w:val="44"/>
        </w:rPr>
        <w:t>民政部关于贯彻落实《国务院关于进一步健全特困人员救助供养制度的意见》的通知</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bookmarkStart w:id="0" w:name="_GoBack"/>
      <w:bookmarkEnd w:id="0"/>
      <w:r>
        <w:rPr>
          <w:rFonts w:hint="eastAsia" w:ascii="微软雅黑" w:hAnsi="微软雅黑" w:eastAsia="微软雅黑" w:cs="微软雅黑"/>
          <w:i w:val="0"/>
          <w:iCs w:val="0"/>
          <w:caps w:val="0"/>
          <w:color w:val="333333"/>
          <w:spacing w:val="0"/>
          <w:sz w:val="22"/>
          <w:szCs w:val="22"/>
        </w:rPr>
        <w:t>文       号：民发〔2016〕115号</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发布部门：民政部</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发布日期：2016年7月7日</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实施日期：2016年7月7日</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正      文：</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各省、自治区、直辖市民政厅（局），各计划单列市民政局，新疆生产建设兵团民政局：</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国务院印发《关于进一步健全特困人员救助供养制度的意见》（国发〔2016〕14号，以下简称《意见》），对做好新形势下的特困人员救助供养工作做出了系统安排，为深入贯彻落实《意见》精神，现就有关事项通知如下:</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一、充分认识贯彻落实《意见》的重大意义</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特困人员没有劳动能力，没有生活来源，也没有法定赡养抚养扶养义务人或者其法定义务人无履行义务能力，是我国现阶段最困难、最脆弱的人群。为城乡特困人员提供制度化的基本生活保障和照料护理服务，是落实《社会救助暂行办法》的具体举措，是完善社会救助体系、编密织牢基本民生安全网的重要内容，对于坚持共享发展理念、保障和改善民生、如期实现全面建成小康社会奋斗目标具有十分重要的意义。</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各级民政部门要结合贯彻落实党的十八届三中、四中、五中全会精神和习近平总书记系列重要讲话精神，站在保持党和人民群众血肉联系、发挥中国特色社会主义制度优势的高度，充分认识贯彻落实《意见》的重大意义，切实增强责任感、使命感和紧迫感。要全面理解、准确把握《意见》的基本精神和主要内容，将贯彻落实好《意见》精神作为打赢脱贫攻坚战的重要任务和举措抓紧抓好，坚持城乡统筹，强化托底保障，优化服务供给，落实精准救助，切实维护好城乡特困人员的基本生活权益。</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二、全面把握贯彻落实《意见》的重点任务</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各地要根据《意见》要求，结合实际，突出重点，抓紧完善相关配套政策，确保《意见》的有关规定落到实处。特困人员救助供养已经实现城乡统筹的地方，要按照《意见》要求，重点在标准制定、供养服务供给等方面进一步调整完善现有政策；尚未实现城乡统筹的地方，要抓紧健全制度、完善政策、理顺体制、建立机制，尽快部署实施城乡统一的特困人员救助供养制度。</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一）健全完善对象认定条件。各地要进一步细化特困人员“三无”认定条件，可根据申请人的年龄、残疾等级和罹患重病等情况，确定其有无劳动能力；根据申请人的收入是否足以维持其基本生活、财产状况及使用情况等，确定其有无生活来源；根据申请人的法定赡养抚养扶养义务人身体状况、家庭经济状况以及与申请人生活关联情况等，确定其是否具备赡养、抚养或扶养能力。客观评估特困人员生活自理能力。可按照直观、简便、易操作的原则，参照国际通行标准和《劳动能力鉴定 职工工伤与职业病致残等级》(GB/T 16180－2014)、《老年人能力评估》（MZ/T 039—2013）等有关标准，运用是否具备自主吃饭、穿衣、上下床、如厕、室内行走、洗澡能力等6项指标评估特困人员生活自理能力。6项都能自主完成的，可认定为具备生活自理能力；有1-3项不能自主完成的，可认定为部分丧失生活自理能力；有4项以上（含4项）不能自主完成的，可认定为完全丧失生活自理能力。各地要积极探索委托医疗卫生机构、第三方专业机构等开展特困人员生活自理能力评估。尊重基层首创精神，坚持从实际出发，认真总结以往工作实践中切实可行的特困人员认定做法，并及时上升为政策规定。民政部将在总结地方经验、做法的基础上，适时出台特困人员认定办法。</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二）科学制定救助供养标准。按照《意见》要求，特困人员救助供养标准包括基本生活标准和照料护理标准两部分。各地要按照“分类定标、差异服务”的思路，根据特困人员基本生活需求和照料护理需求，合理确定救助供养标准。基本生活标准应当满足特困人员基本生活所需，一般可参照上年度当地居民人均消费支出、人均可支配收入或低保标准的一定比例确定，原则上应不低于当地低保标准的1.3倍。照料护理标准应当按照差异化服务原则，依据特困人员生活自理能力和服务需求分档制定，一般可分为三档，参照当地日常生活照料、养老机构护理费用或当地最低工资标准的一定比例确定。救助供养标准要与当地经济社会发展相适应，遵循托底、适度原则，适时调整。省级民政部门要加强对标准制定的统筹和指导，鼓励有条件的省份研究制定全省统一的救助供养标准或指导标准，逐步推进城乡统筹、区域统筹。</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三）落实审核审批主体责任。各地要进一步规范特困人员认定程序，强化审核、审批等关键环节的主体责任。县级人民政府民政部门要指导乡镇人民政府（街道办事处）做好特困人员救助供养申请的受理及调查核实工作，及时提出审核意见；指导乡镇人民政府（街道办事处）以及村（居）民委员会根据日常了解掌握的辖区内居民生活情况，对符合条件的居民做好政策宣讲，对无民事行为能力等无法自主申请的，主动帮助其提出申请。县级人民政府民政部门要全面审查调查材料及审核意见，随机抽查核实，及时作出审批决定，并建立特困人员救助供养档案。规范救助供养终止程序，对不再符合救助供养条件的特困人员，村（居）民委员会或供养服务机构应及时告知乡镇人民政府（街道办事处），按规定启动终止程序，经乡镇人民政府（街道办事处）审核、县级人民政府民政部门审批后，终止救助供养并予以公示。终止救助供养后，符合最低生活保障或其他社会救助条件的，要及时纳入相应救助范围，确保其基本生活有保障。</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四）优化救助供养形式。各地要结合本地区特困人员集中供养工作现状，按照《民政事业发展第十三个五年规划》关于特困人员集中供养的总体要求和目标任务，制定年度实施计划，分解有关量化指标，明确具体工作措施，确保完全或部分丧失生活自理能力的特困人员优先到供养服务机构集中供养，获得稳定的生活照料。鼓励和支持具备生活自理能力的特困人员在家分散供养，可委托其亲友或村（居）民委员会、供养服务机构、社会组织等提供日常看护、生活照料、住院陪护等服务，继续探索推进家庭托养、寄养和社会助养，确保其“平日有人照应、生病有人看护”。有条件的地方，可为分散供养的特困人员提供无偿或低偿的社区日间照料服务。特困人员救助供养金中的照料护理费用，可由县级人民政府民政部门统筹用于购买特困人员照料护理服务。集中供养的，统一用于供养服务机构照料护理开支；分散供养的，由乡镇人民政府（街道办事处）按照委托照料服务协议，用于支付服务费用。县级人民政府民政部门要规范委托服务行为，明确协议中服务项目、费用标准、责任追究等内容；要指导乡镇人民政府（街道办事处）与受托方签订照料服务协议，并加强对协议履行情况的监督，督促约定服务事项落实到位。支持、引导社会工作服务机构和专业社会工作者为特困人员提供困难帮扶、社会融入、心理疏导、资源链接、社会康复、权益维护等专业服务，积极构建物质资金帮扶与心理社会支持相结合、基本照料服务与专业化个性化服务相配套的供养模式。</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五）提升机构管理服务能力。各地要进一步明确政府设立的敬老院、福利院等供养服务机构的功能定位，强化为特困人员服务、满足特困人员集中供养需求的职责和义务，积极推动农村供养服务机构依法办理法人登记，充分发挥托底保障作用。要通过将供养服务机构建设纳入本地区“十三五”经济社会发展规划和社会养老服务体系建设等专项规划，加快推进农村特困人员供养服务机构建设改造和设施达标，重点加强对现有机构的改建、扩建和设施改造，使单张床位面积、无障碍设施改造、应急呼叫系统设置以及消防设备、安全监控系统等符合生活不能自理特困人员照料护理要求，不断提高机构托底保障能力。认真落实《意见》关于“根据服务对象人数和照料护理需求，按照一定比例配备工作人员”的要求，不断充实工作人员队伍，加强护理型服务人员配备，合理配备使用专业社会工作者。通过“引进来”、“送出去”、加强岗位培训等方式，吸引更多的专业人才投身特困人员供养服务，多渠道提升供养服务机构工作人员业务能力。建立健全供养服务机构建设和管理服务标准体系，以标准化建设促进供养服务机构服务能力和服务水平的提升。各省级民政部门要统筹规划本地区农村特困人员供养服务机构建设，增强其在老年人照料、护理方面的区域辐射功能，在满足特困人员集中供养需求的前提下，积极为农村其他低收入、高龄、独居和失能老年人提供养老服务。健全机构内部管理制度，研究制定特困人员照料服务标准，不断提高供养服务机构管理服务的规范化、标准化、专业化水平。鼓励采取公建民营、民办公助等方式，支持社会力量参与供养服务机构建设和运营。积极探索通过政府购买服务等方式向民办机构购买供养服务，满足特困人员多样化、个性化服务需求，统筹各方资源提高供养能力。</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六）加强资金保障和管理。各级民政部门要积极配合财政部门，按照属地管理原则，认真落实《意见》关于“县级以上地方人民政府要将政府设立的供养服务机构运转费用、特困人员救助供养所需资金列入财政预算”的要求，强化资金保障，根据特困人员救助供养标准做好资金需求测算，确保资金安排满足为特困人员提供基本生活保障和照料护理服务的需要。同时，积极拓宽资金筹集渠道，确保敬老院、福利院等供养服务机构正常运行。在分配中央下达的社会养老服务体系建设资金和各级彩票公益金时，要加大对农村特困人员供养服务机构投入力度，确保投入占比逐年提高。规范资金筹集、使用和管理，确保特困人员供养资金及时足额发放、机构运转费用落实到位。</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三、认真做好贯彻落实《意见》的相关工作</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一）健全工作机制。各地要将特困人员救助供养工作列入政府重要议事日程,纳入本地区“十三五”经济社会发展规划，建立健全政府领导、民政牵头、部门配合、社会参与的工作机制。各级民政部门要切实履行主管部门职责，发挥好统筹协调作用，加强与财政、发展改革、卫生计生、教育、住房城乡建设、人力资源社会保障等部门的协调配合，形成工作合力。各级民政部门要加快健全和理顺特困人员救助供养工作管理体制，根据业务职能统一由内设社会救助部门归口管理，确保上下对口、高效联动。</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二）加强督促检查。各地要加强对《意见》落实和特困人员救助供养工作的督促检查，总结推广好的经验做法，及时研究解决存在的突出问题。加快建立特困人员救助供养工作绩效评价机制，加强目标考核，合理运用评价结果，推动工作落实。民政部将会同有关部门适时开展绩效评价和专项检查，并按要求将结果报送中央组织部，作为对省级政府领导班子和有关领导干部综合考核评价的重要参考。</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三）加强宣传培训。各地要结合学习贯彻《社会救助暂行办法》，组织开展业务培训，使各级社会救助工作人员、供养服务机构管理人员全面准确掌握政策、吃透精神、领会要求，切实将特困人员救助供养政策落到实处。要利用城乡社区公共服务综合信息平台、信息宣传栏、宣传册等群众喜闻乐见的途径和形式，加强特困人员救助供养政策宣传，不断提高政策知晓度，使群众了解政策、求助有门。坚持正确的舆论导向，充分发挥供养服务机构“窗口”作用，大力宣传社会救助工作成效和在救助供养工作中涌现的先进人物、感动故事，凝聚人心，汇聚力量，营造全社会关爱特困人员、支持社会救助的良好氛围。</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四）开展摸底排查。各地要抓紧对现有农村五保对象、城市“三无”人员，以及其他符合救助供养条件的困难群众开展一次全面摸底排查，将符合条件的全部纳入救助供养范围，综合评估其生活自理能力，详细了解其集中供养意愿，对完全或者部分丧失生活自理能力的，优先为其提供集中供养服务，做到应救尽救、应养尽养。要按照“一人一档案”的要求，全面建立特困人员分类管理档案。</w:t>
      </w:r>
    </w:p>
    <w:p>
      <w:pPr>
        <w:pStyle w:val="2"/>
        <w:keepNext w:val="0"/>
        <w:keepLines w:val="0"/>
        <w:widowControl/>
        <w:suppressLineNumbers w:val="0"/>
        <w:spacing w:before="0" w:beforeAutospacing="0" w:after="0" w:afterAutospacing="0"/>
        <w:ind w:left="0" w:right="0" w:firstLine="420"/>
        <w:jc w:val="left"/>
        <w:rPr>
          <w:rFonts w:hint="eastAsia" w:ascii="微软雅黑" w:hAnsi="微软雅黑" w:eastAsia="微软雅黑" w:cs="微软雅黑"/>
          <w:i w:val="0"/>
          <w:iCs w:val="0"/>
          <w:caps w:val="0"/>
          <w:color w:val="333333"/>
          <w:spacing w:val="0"/>
          <w:sz w:val="22"/>
          <w:szCs w:val="22"/>
        </w:rPr>
      </w:pPr>
      <w:r>
        <w:rPr>
          <w:rFonts w:hint="eastAsia" w:ascii="微软雅黑" w:hAnsi="微软雅黑" w:eastAsia="微软雅黑" w:cs="微软雅黑"/>
          <w:i w:val="0"/>
          <w:iCs w:val="0"/>
          <w:caps w:val="0"/>
          <w:color w:val="333333"/>
          <w:spacing w:val="0"/>
          <w:sz w:val="22"/>
          <w:szCs w:val="22"/>
        </w:rPr>
        <w:t>各地贯彻落实《意见》的有关情况和出台的政策文件、重要工作信息等，请及时报民政部。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2MDc0YTFiZWJiODI5MDE2ZDY5NWYzYjE4ODM0NWYifQ=="/>
  </w:docVars>
  <w:rsids>
    <w:rsidRoot w:val="6F626257"/>
    <w:rsid w:val="5B857E0A"/>
    <w:rsid w:val="6F6262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4631</Words>
  <Characters>4670</Characters>
  <Lines>0</Lines>
  <Paragraphs>0</Paragraphs>
  <TotalTime>1</TotalTime>
  <ScaleCrop>false</ScaleCrop>
  <LinksUpToDate>false</LinksUpToDate>
  <CharactersWithSpaces>4687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2022-12-07T06:50:00Z</dcterms:created>
  <dc:creator>山的味道</dc:creator>
  <cp:lastModifiedBy>山的味道</cp:lastModifiedBy>
  <dcterms:modified xsi:type="dcterms:W3CDTF">2022-12-07T06:51:47Z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4D303F63922942399D4B768C60984920</vt:lpwstr>
  </property>
</Properties>
</file>