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养老服务机构行政处罚事项及标准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黑体" w:hAnsi="黑体" w:eastAsia="黑体"/>
          <w:sz w:val="32"/>
          <w:szCs w:val="32"/>
        </w:rPr>
        <w:t xml:space="preserve"> 一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ascii="黑体" w:hAnsi="黑体" w:eastAsia="黑体"/>
          <w:sz w:val="32"/>
          <w:szCs w:val="32"/>
        </w:rPr>
        <w:t>处罚事项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养老服务机构行政处罚事项</w:t>
      </w:r>
    </w:p>
    <w:p>
      <w:pPr>
        <w:ind w:firstLine="638"/>
        <w:rPr>
          <w:rFonts w:hint="eastAsia" w:ascii="楷体_GB2312" w:hAnsi="黑体" w:eastAsia="楷体_GB2312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ascii="黑体" w:hAnsi="黑体" w:eastAsia="黑体"/>
          <w:sz w:val="32"/>
          <w:szCs w:val="32"/>
        </w:rPr>
        <w:t>处罚依据及标准</w:t>
      </w:r>
    </w:p>
    <w:p>
      <w:pPr>
        <w:ind w:firstLine="638"/>
        <w:rPr>
          <w:rFonts w:hint="eastAsia"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（一）《山东省养老服务条例》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第六十九条  违反本条例规定，从事居家社区养老服务的组织未按照规定的标准提供服务的，由县级以上人民政府民政部门责令限期改正；逾期不改正的，处一千元以上三千元以下的罚款；情节严重的，处三千元以上一万元以下的罚款。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第七十条  违反本条例规定，养老机构有下列行为之一的，由县级以上人民政府民政部门责令限期改正；情节严重的，处一万元以上三万元以下的罚款；可能危及人身健康和生命财产安全的，责令停业整顿，并处三万元以上十万元以下的罚款：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1</w:t>
      </w:r>
      <w:r>
        <w:rPr>
          <w:rFonts w:ascii="仿宋_GB2312" w:hAnsi="微软雅黑" w:eastAsia="仿宋_GB2312"/>
          <w:color w:val="333333"/>
          <w:sz w:val="32"/>
          <w:szCs w:val="32"/>
        </w:rPr>
        <w:t>.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未与老年人或者其代理人订立养老服务合同的；　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2</w:t>
      </w:r>
      <w:r>
        <w:rPr>
          <w:rFonts w:ascii="仿宋_GB2312" w:hAnsi="微软雅黑" w:eastAsia="仿宋_GB2312"/>
          <w:color w:val="333333"/>
          <w:sz w:val="32"/>
          <w:szCs w:val="32"/>
        </w:rPr>
        <w:t>.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未按照国家和省规定的技术标准和规范开展服务的；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3</w:t>
      </w:r>
      <w:r>
        <w:rPr>
          <w:rFonts w:ascii="仿宋_GB2312" w:hAnsi="微软雅黑" w:eastAsia="仿宋_GB2312"/>
          <w:color w:val="333333"/>
          <w:sz w:val="32"/>
          <w:szCs w:val="32"/>
        </w:rPr>
        <w:t>.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暂停、终止养老服务时未妥善安置入住老年人的；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4</w:t>
      </w:r>
      <w:r>
        <w:rPr>
          <w:rFonts w:ascii="仿宋_GB2312" w:hAnsi="微软雅黑" w:eastAsia="仿宋_GB2312"/>
          <w:color w:val="333333"/>
          <w:sz w:val="32"/>
          <w:szCs w:val="32"/>
        </w:rPr>
        <w:t>.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有歧视、侮辱、虐待、遗弃老年人或者其他侵犯老年人合法权益行为的；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5</w:t>
      </w:r>
      <w:r>
        <w:rPr>
          <w:rFonts w:ascii="仿宋_GB2312" w:hAnsi="微软雅黑" w:eastAsia="仿宋_GB2312"/>
          <w:color w:val="333333"/>
          <w:sz w:val="32"/>
          <w:szCs w:val="32"/>
        </w:rPr>
        <w:t>.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法律、法规规定的其他违法行为。</w:t>
      </w:r>
    </w:p>
    <w:p>
      <w:pPr>
        <w:pStyle w:val="2"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仿宋_GB2312" w:hAnsi="微软雅黑" w:eastAsia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对有前款所列行为之一的养老机构，有关部门可以中止或者取消扶持、优惠待遇。</w:t>
      </w:r>
    </w:p>
    <w:p>
      <w:pPr>
        <w:ind w:firstLine="638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（二）《养老机构管理办法》</w:t>
      </w:r>
    </w:p>
    <w:p>
      <w:pPr>
        <w:ind w:firstLine="638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第四十六条 养老机构有下列行为之一的，由民政部门责令改正，给予警告；情节严重的，处以3万元以下的罚款：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未建立入院评估制度或者未按照规定开展评估活动的；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未与老年人或者其代理人签订服务协议，或者未按照协议约定提供服务的；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未按照有关强制性国家标准提供服务的；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工作人员的资格不符合规定的；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利用养老机构的房屋、场地、设施开展与养老服务宗旨无关的活动的；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未依照本办法规定预防和处置突发事件的；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歧视、侮辱、虐待老年人以及其他侵害老年人人身和财产权益行为的；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向负责监督检查的民政部门隐瞒有关情况、提供虚假材料或者拒绝提供反映其活动情况真实材料的；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法律、法规、规章规定的其他违法行为。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养老机构及其工作人员违反本办法有关规定，构成违反治安管理行为的，依法给予治安管理处罚；构成犯罪的，依法追究刑事责任。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bookmarkStart w:id="0" w:name="_Toc508722461"/>
      <w:bookmarkEnd w:id="0"/>
      <w:bookmarkStart w:id="1" w:name="_Toc428890982"/>
      <w:bookmarkEnd w:id="1"/>
      <w:bookmarkStart w:id="2" w:name="_Toc428889685"/>
      <w:bookmarkEnd w:id="2"/>
      <w:r>
        <w:rPr>
          <w:rFonts w:hint="eastAsia" w:ascii="黑体" w:hAnsi="黑体" w:eastAsia="黑体"/>
          <w:bCs/>
          <w:sz w:val="32"/>
          <w:szCs w:val="32"/>
        </w:rPr>
        <w:t>三、监督电话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单位：</w:t>
      </w:r>
      <w:r>
        <w:rPr>
          <w:rFonts w:hint="eastAsia" w:ascii="仿宋_GB2312" w:eastAsia="仿宋_GB2312"/>
          <w:sz w:val="32"/>
          <w:szCs w:val="32"/>
          <w:lang w:eastAsia="zh-CN"/>
        </w:rPr>
        <w:t>天桥区民政局</w:t>
      </w:r>
    </w:p>
    <w:p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地址：</w:t>
      </w:r>
      <w:r>
        <w:rPr>
          <w:rFonts w:hint="eastAsia" w:ascii="仿宋_GB2312" w:eastAsia="仿宋_GB2312"/>
          <w:sz w:val="32"/>
          <w:szCs w:val="32"/>
          <w:lang w:eastAsia="zh-CN"/>
        </w:rPr>
        <w:t>天东街道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13号</w:t>
      </w:r>
    </w:p>
    <w:p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85874009</w:t>
      </w:r>
      <w:bookmarkStart w:id="3" w:name="_GoBack"/>
      <w:bookmarkEnd w:id="3"/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5E2"/>
    <w:rsid w:val="000D3DA8"/>
    <w:rsid w:val="003045E2"/>
    <w:rsid w:val="1CD8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127</Words>
  <Characters>728</Characters>
  <Lines>6</Lines>
  <Paragraphs>1</Paragraphs>
  <TotalTime>9</TotalTime>
  <ScaleCrop>false</ScaleCrop>
  <LinksUpToDate>false</LinksUpToDate>
  <CharactersWithSpaces>854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2021-04-28T03:37:00Z</dcterms:created>
  <dc:creator>dell</dc:creator>
  <cp:lastModifiedBy>Administrator</cp:lastModifiedBy>
  <dcterms:modified xsi:type="dcterms:W3CDTF">2021-04-29T08:41:30Z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D0BE3A93033242DFBE18F756DAF79C78</vt:lpwstr>
  </property>
</Properties>
</file>