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D09" w:rsidRPr="00004D09" w:rsidRDefault="00004D09" w:rsidP="00004D09">
      <w:pPr>
        <w:jc w:val="center"/>
        <w:rPr>
          <w:rFonts w:asciiTheme="majorEastAsia" w:eastAsiaTheme="majorEastAsia" w:hAnsiTheme="majorEastAsia"/>
          <w:sz w:val="44"/>
          <w:szCs w:val="44"/>
        </w:rPr>
      </w:pPr>
      <w:r w:rsidRPr="00004D09">
        <w:rPr>
          <w:rFonts w:asciiTheme="majorEastAsia" w:eastAsiaTheme="majorEastAsia" w:hAnsiTheme="majorEastAsia" w:hint="eastAsia"/>
          <w:sz w:val="44"/>
          <w:szCs w:val="44"/>
        </w:rPr>
        <w:t>天桥区财政局202</w:t>
      </w:r>
      <w:r>
        <w:rPr>
          <w:rFonts w:asciiTheme="majorEastAsia" w:eastAsiaTheme="majorEastAsia" w:hAnsiTheme="majorEastAsia"/>
          <w:sz w:val="44"/>
          <w:szCs w:val="44"/>
        </w:rPr>
        <w:t>3</w:t>
      </w:r>
      <w:r w:rsidRPr="00004D09">
        <w:rPr>
          <w:rFonts w:asciiTheme="majorEastAsia" w:eastAsiaTheme="majorEastAsia" w:hAnsiTheme="majorEastAsia" w:hint="eastAsia"/>
          <w:sz w:val="44"/>
          <w:szCs w:val="44"/>
        </w:rPr>
        <w:t xml:space="preserve"> 年度区级预算项目绩效目标和部门整体绩效目标情况的说明</w:t>
      </w:r>
    </w:p>
    <w:p w:rsidR="00B566AC" w:rsidRDefault="00B566AC" w:rsidP="00004D09">
      <w:pPr>
        <w:ind w:firstLineChars="200" w:firstLine="420"/>
      </w:pPr>
    </w:p>
    <w:p w:rsidR="00004D09" w:rsidRPr="00004D09" w:rsidRDefault="00004D09" w:rsidP="00004D09">
      <w:pPr>
        <w:ind w:firstLineChars="200" w:firstLine="640"/>
        <w:rPr>
          <w:rFonts w:ascii="仿宋_GB2312" w:eastAsia="仿宋_GB2312"/>
          <w:sz w:val="32"/>
          <w:szCs w:val="32"/>
        </w:rPr>
      </w:pPr>
      <w:r w:rsidRPr="00004D09">
        <w:rPr>
          <w:rFonts w:ascii="仿宋_GB2312" w:eastAsia="仿宋_GB2312" w:hint="eastAsia"/>
          <w:sz w:val="32"/>
          <w:szCs w:val="32"/>
        </w:rPr>
        <w:t>根据省、市关于全面推进预算绩效管理的实施意见，加强部门预算绩效管理，提高财政资金配置效率和使用效率，区财政强化预算绩效目标管理，绩效目标与部门预算同步申报、同步审核、同步批复，推动绩效目标管理实现从“</w:t>
      </w:r>
      <w:r w:rsidR="00B566AC">
        <w:rPr>
          <w:rFonts w:ascii="仿宋_GB2312" w:eastAsia="仿宋_GB2312" w:hint="eastAsia"/>
          <w:sz w:val="32"/>
          <w:szCs w:val="32"/>
        </w:rPr>
        <w:t>提质扩围</w:t>
      </w:r>
      <w:r w:rsidRPr="00004D09">
        <w:rPr>
          <w:rFonts w:ascii="仿宋_GB2312" w:eastAsia="仿宋_GB2312" w:hint="eastAsia"/>
          <w:sz w:val="32"/>
          <w:szCs w:val="32"/>
        </w:rPr>
        <w:t>”向“</w:t>
      </w:r>
      <w:r w:rsidR="00B566AC">
        <w:rPr>
          <w:rFonts w:ascii="仿宋_GB2312" w:eastAsia="仿宋_GB2312" w:hint="eastAsia"/>
          <w:sz w:val="32"/>
          <w:szCs w:val="32"/>
        </w:rPr>
        <w:t>创新提升</w:t>
      </w:r>
      <w:r w:rsidRPr="00004D09">
        <w:rPr>
          <w:rFonts w:ascii="仿宋_GB2312" w:eastAsia="仿宋_GB2312" w:hint="eastAsia"/>
          <w:sz w:val="32"/>
          <w:szCs w:val="32"/>
        </w:rPr>
        <w:t>”</w:t>
      </w:r>
      <w:r w:rsidR="00B566AC">
        <w:rPr>
          <w:rFonts w:ascii="仿宋_GB2312" w:eastAsia="仿宋_GB2312" w:hint="eastAsia"/>
          <w:sz w:val="32"/>
          <w:szCs w:val="32"/>
        </w:rPr>
        <w:t>转变</w:t>
      </w:r>
      <w:r w:rsidRPr="00004D09">
        <w:rPr>
          <w:rFonts w:ascii="仿宋_GB2312" w:eastAsia="仿宋_GB2312" w:hint="eastAsia"/>
          <w:sz w:val="32"/>
          <w:szCs w:val="32"/>
        </w:rPr>
        <w:t>，为构建全方位、全覆盖、全过程预算绩效管理体系夯实基础，实现预算和绩效管理一体化</w:t>
      </w:r>
      <w:r w:rsidR="00C37DF9">
        <w:rPr>
          <w:rFonts w:ascii="仿宋_GB2312" w:eastAsia="仿宋_GB2312" w:hint="eastAsia"/>
          <w:sz w:val="32"/>
          <w:szCs w:val="32"/>
        </w:rPr>
        <w:t>。</w:t>
      </w:r>
      <w:r w:rsidRPr="00004D09">
        <w:rPr>
          <w:rFonts w:ascii="仿宋_GB2312" w:eastAsia="仿宋_GB2312" w:hint="eastAsia"/>
          <w:sz w:val="32"/>
          <w:szCs w:val="32"/>
        </w:rPr>
        <w:t>全区预算单位</w:t>
      </w:r>
      <w:r>
        <w:rPr>
          <w:rFonts w:ascii="仿宋_GB2312" w:eastAsia="仿宋_GB2312" w:hint="eastAsia"/>
          <w:sz w:val="32"/>
          <w:szCs w:val="32"/>
        </w:rPr>
        <w:t>202</w:t>
      </w:r>
      <w:r>
        <w:rPr>
          <w:rFonts w:ascii="仿宋_GB2312" w:eastAsia="仿宋_GB2312"/>
          <w:sz w:val="32"/>
          <w:szCs w:val="32"/>
        </w:rPr>
        <w:t>3</w:t>
      </w:r>
      <w:r w:rsidRPr="00004D09">
        <w:rPr>
          <w:rFonts w:ascii="仿宋_GB2312" w:eastAsia="仿宋_GB2312" w:hint="eastAsia"/>
          <w:sz w:val="32"/>
          <w:szCs w:val="32"/>
        </w:rPr>
        <w:t>年部门预算项目支出均编制项目绩效目标，同时编制部门整体绩效目标，在推进绩效目标管理全覆盖基础上，将绩效目标审核结果与预算安排挂钩。现将情况汇报如下：</w:t>
      </w:r>
      <w:bookmarkStart w:id="0" w:name="_GoBack"/>
      <w:bookmarkEnd w:id="0"/>
    </w:p>
    <w:p w:rsidR="00AE2803" w:rsidRDefault="00AE2803" w:rsidP="00004D09">
      <w:pPr>
        <w:ind w:firstLineChars="200" w:firstLine="640"/>
        <w:rPr>
          <w:rFonts w:ascii="仿宋_GB2312" w:eastAsia="仿宋_GB2312"/>
          <w:sz w:val="32"/>
          <w:szCs w:val="32"/>
        </w:rPr>
      </w:pPr>
      <w:r>
        <w:rPr>
          <w:rFonts w:ascii="仿宋_GB2312" w:eastAsia="仿宋_GB2312" w:hint="eastAsia"/>
          <w:sz w:val="32"/>
          <w:szCs w:val="32"/>
        </w:rPr>
        <w:t>一、预算绩效管理工资向创新提升深化，实现预期绩效管理目标。</w:t>
      </w:r>
    </w:p>
    <w:p w:rsidR="002A4A54" w:rsidRDefault="00004D09" w:rsidP="00004D09">
      <w:pPr>
        <w:ind w:firstLineChars="200" w:firstLine="640"/>
        <w:rPr>
          <w:rFonts w:ascii="仿宋_GB2312" w:eastAsia="仿宋_GB2312"/>
          <w:sz w:val="32"/>
          <w:szCs w:val="32"/>
        </w:rPr>
      </w:pPr>
      <w:r>
        <w:rPr>
          <w:rFonts w:ascii="仿宋_GB2312" w:eastAsia="仿宋_GB2312" w:hint="eastAsia"/>
          <w:sz w:val="32"/>
          <w:szCs w:val="32"/>
        </w:rPr>
        <w:t>202</w:t>
      </w:r>
      <w:r>
        <w:rPr>
          <w:rFonts w:ascii="仿宋_GB2312" w:eastAsia="仿宋_GB2312"/>
          <w:sz w:val="32"/>
          <w:szCs w:val="32"/>
        </w:rPr>
        <w:t>3</w:t>
      </w:r>
      <w:r w:rsidRPr="00004D09">
        <w:rPr>
          <w:rFonts w:ascii="仿宋_GB2312" w:eastAsia="仿宋_GB2312" w:hint="eastAsia"/>
          <w:sz w:val="32"/>
          <w:szCs w:val="32"/>
        </w:rPr>
        <w:t>年预算项目支出绩效目标和整体绩效目标均在一体化系统完成，部门预算项目支出</w:t>
      </w:r>
      <w:r w:rsidR="00990D09" w:rsidRPr="00B566AC">
        <w:rPr>
          <w:rFonts w:ascii="仿宋_GB2312" w:eastAsia="仿宋_GB2312"/>
          <w:sz w:val="32"/>
          <w:szCs w:val="32"/>
        </w:rPr>
        <w:t>73</w:t>
      </w:r>
      <w:r w:rsidRPr="00B566AC">
        <w:rPr>
          <w:rFonts w:ascii="仿宋_GB2312" w:eastAsia="仿宋_GB2312" w:hint="eastAsia"/>
          <w:sz w:val="32"/>
          <w:szCs w:val="32"/>
        </w:rPr>
        <w:t>个</w:t>
      </w:r>
      <w:r w:rsidR="00990D09" w:rsidRPr="00B566AC">
        <w:rPr>
          <w:rFonts w:ascii="仿宋_GB2312" w:eastAsia="仿宋_GB2312" w:hint="eastAsia"/>
          <w:sz w:val="32"/>
          <w:szCs w:val="32"/>
        </w:rPr>
        <w:t>部门</w:t>
      </w:r>
      <w:r w:rsidR="002A4A54" w:rsidRPr="00B566AC">
        <w:rPr>
          <w:rFonts w:ascii="仿宋_GB2312" w:eastAsia="仿宋_GB2312"/>
          <w:sz w:val="32"/>
          <w:szCs w:val="32"/>
        </w:rPr>
        <w:t>344</w:t>
      </w:r>
      <w:r w:rsidRPr="00B566AC">
        <w:rPr>
          <w:rFonts w:ascii="仿宋_GB2312" w:eastAsia="仿宋_GB2312" w:hint="eastAsia"/>
          <w:sz w:val="32"/>
          <w:szCs w:val="32"/>
        </w:rPr>
        <w:t>个项目均做了绩效目标，涉及项目资金</w:t>
      </w:r>
      <w:r w:rsidR="0076533D" w:rsidRPr="00B566AC">
        <w:rPr>
          <w:rFonts w:ascii="仿宋_GB2312" w:eastAsia="仿宋_GB2312"/>
          <w:sz w:val="32"/>
          <w:szCs w:val="32"/>
        </w:rPr>
        <w:t>171468</w:t>
      </w:r>
      <w:r w:rsidRPr="00B566AC">
        <w:rPr>
          <w:rFonts w:ascii="仿宋_GB2312" w:eastAsia="仿宋_GB2312" w:hint="eastAsia"/>
          <w:sz w:val="32"/>
          <w:szCs w:val="32"/>
        </w:rPr>
        <w:t>万元</w:t>
      </w:r>
      <w:r w:rsidRPr="00004D09">
        <w:rPr>
          <w:rFonts w:ascii="仿宋_GB2312" w:eastAsia="仿宋_GB2312" w:hint="eastAsia"/>
          <w:sz w:val="32"/>
          <w:szCs w:val="32"/>
        </w:rPr>
        <w:t>，整体绩效目标全覆盖基本实现。</w:t>
      </w:r>
    </w:p>
    <w:p w:rsidR="003B498C" w:rsidRPr="003B498C" w:rsidRDefault="003B498C" w:rsidP="00AE2803">
      <w:pPr>
        <w:ind w:firstLineChars="200" w:firstLine="640"/>
        <w:rPr>
          <w:rFonts w:ascii="仿宋_GB2312" w:eastAsia="仿宋_GB2312"/>
          <w:sz w:val="32"/>
          <w:szCs w:val="32"/>
        </w:rPr>
      </w:pPr>
      <w:r w:rsidRPr="003B498C">
        <w:rPr>
          <w:rFonts w:ascii="仿宋_GB2312" w:eastAsia="仿宋_GB2312"/>
          <w:sz w:val="32"/>
          <w:szCs w:val="32"/>
        </w:rPr>
        <w:t>2023 年绩效目标涵盖一般公共预算、</w:t>
      </w:r>
      <w:r w:rsidR="00D83C1E" w:rsidRPr="003B498C">
        <w:rPr>
          <w:rFonts w:ascii="仿宋_GB2312" w:eastAsia="仿宋_GB2312"/>
          <w:sz w:val="32"/>
          <w:szCs w:val="32"/>
        </w:rPr>
        <w:t>政府性基金预算、国有资本经营预算</w:t>
      </w:r>
      <w:r w:rsidR="00D83C1E">
        <w:rPr>
          <w:rFonts w:ascii="仿宋_GB2312" w:eastAsia="仿宋_GB2312" w:hint="eastAsia"/>
          <w:sz w:val="32"/>
          <w:szCs w:val="32"/>
        </w:rPr>
        <w:t>、</w:t>
      </w:r>
      <w:r w:rsidR="00D83C1E" w:rsidRPr="003B498C">
        <w:rPr>
          <w:rFonts w:ascii="仿宋_GB2312" w:eastAsia="仿宋_GB2312"/>
          <w:sz w:val="32"/>
          <w:szCs w:val="32"/>
        </w:rPr>
        <w:t>社会保险基金预算</w:t>
      </w:r>
      <w:r w:rsidR="00D83C1E">
        <w:rPr>
          <w:rFonts w:ascii="仿宋_GB2312" w:eastAsia="仿宋_GB2312" w:hint="eastAsia"/>
          <w:sz w:val="32"/>
          <w:szCs w:val="32"/>
        </w:rPr>
        <w:t>，</w:t>
      </w:r>
      <w:r w:rsidR="00D83C1E" w:rsidRPr="003B498C">
        <w:rPr>
          <w:rFonts w:ascii="仿宋_GB2312" w:eastAsia="仿宋_GB2312"/>
          <w:sz w:val="32"/>
          <w:szCs w:val="32"/>
        </w:rPr>
        <w:t>实现了预算单位和项目资金全覆盖。</w:t>
      </w:r>
      <w:r w:rsidR="00D83C1E">
        <w:rPr>
          <w:rFonts w:ascii="仿宋_GB2312" w:eastAsia="仿宋_GB2312"/>
          <w:sz w:val="32"/>
          <w:szCs w:val="32"/>
        </w:rPr>
        <w:t>其中</w:t>
      </w:r>
      <w:r w:rsidR="00D83C1E">
        <w:rPr>
          <w:rFonts w:ascii="仿宋_GB2312" w:eastAsia="仿宋_GB2312" w:hint="eastAsia"/>
          <w:sz w:val="32"/>
          <w:szCs w:val="32"/>
        </w:rPr>
        <w:t>：</w:t>
      </w:r>
      <w:r w:rsidR="00D83C1E" w:rsidRPr="003B498C">
        <w:rPr>
          <w:rFonts w:ascii="仿宋_GB2312" w:eastAsia="仿宋_GB2312"/>
          <w:sz w:val="32"/>
          <w:szCs w:val="32"/>
        </w:rPr>
        <w:t>一般公共预算</w:t>
      </w:r>
      <w:r w:rsidR="00D83C1E">
        <w:rPr>
          <w:rFonts w:ascii="仿宋_GB2312" w:eastAsia="仿宋_GB2312"/>
          <w:sz w:val="32"/>
          <w:szCs w:val="32"/>
        </w:rPr>
        <w:t>编制绩效项目</w:t>
      </w:r>
      <w:r w:rsidR="00B566AC">
        <w:rPr>
          <w:rFonts w:ascii="仿宋_GB2312" w:eastAsia="仿宋_GB2312" w:hint="eastAsia"/>
          <w:sz w:val="32"/>
          <w:szCs w:val="32"/>
        </w:rPr>
        <w:t>3</w:t>
      </w:r>
      <w:r w:rsidR="00B566AC">
        <w:rPr>
          <w:rFonts w:ascii="仿宋_GB2312" w:eastAsia="仿宋_GB2312"/>
          <w:sz w:val="32"/>
          <w:szCs w:val="32"/>
        </w:rPr>
        <w:t>40个</w:t>
      </w:r>
      <w:r w:rsidR="00B566AC">
        <w:rPr>
          <w:rFonts w:ascii="仿宋_GB2312" w:eastAsia="仿宋_GB2312" w:hint="eastAsia"/>
          <w:sz w:val="32"/>
          <w:szCs w:val="32"/>
        </w:rPr>
        <w:t>，</w:t>
      </w:r>
      <w:r w:rsidR="00B566AC">
        <w:rPr>
          <w:rFonts w:ascii="仿宋_GB2312" w:eastAsia="仿宋_GB2312"/>
          <w:sz w:val="32"/>
          <w:szCs w:val="32"/>
        </w:rPr>
        <w:t>涉及预算资金</w:t>
      </w:r>
      <w:r w:rsidR="00AE2803">
        <w:rPr>
          <w:rFonts w:ascii="仿宋_GB2312" w:eastAsia="仿宋_GB2312" w:hint="eastAsia"/>
          <w:sz w:val="32"/>
          <w:szCs w:val="32"/>
        </w:rPr>
        <w:t>1</w:t>
      </w:r>
      <w:r w:rsidR="00AE2803">
        <w:rPr>
          <w:rFonts w:ascii="仿宋_GB2312" w:eastAsia="仿宋_GB2312"/>
          <w:sz w:val="32"/>
          <w:szCs w:val="32"/>
        </w:rPr>
        <w:t>12587.7万元</w:t>
      </w:r>
      <w:r w:rsidR="00D83C1E" w:rsidRPr="003B498C">
        <w:rPr>
          <w:rFonts w:ascii="仿宋_GB2312" w:eastAsia="仿宋_GB2312"/>
          <w:sz w:val="32"/>
          <w:szCs w:val="32"/>
        </w:rPr>
        <w:t>、</w:t>
      </w:r>
      <w:r w:rsidRPr="003B498C">
        <w:rPr>
          <w:rFonts w:ascii="仿宋_GB2312" w:eastAsia="仿宋_GB2312"/>
          <w:sz w:val="32"/>
          <w:szCs w:val="32"/>
        </w:rPr>
        <w:t>政府性基金预算</w:t>
      </w:r>
      <w:r w:rsidR="00D83C1E">
        <w:rPr>
          <w:rFonts w:ascii="仿宋_GB2312" w:eastAsia="仿宋_GB2312"/>
          <w:sz w:val="32"/>
          <w:szCs w:val="32"/>
        </w:rPr>
        <w:t>编制绩效项</w:t>
      </w:r>
      <w:r w:rsidR="00D83C1E">
        <w:rPr>
          <w:rFonts w:ascii="仿宋_GB2312" w:eastAsia="仿宋_GB2312"/>
          <w:sz w:val="32"/>
          <w:szCs w:val="32"/>
        </w:rPr>
        <w:lastRenderedPageBreak/>
        <w:t>目</w:t>
      </w:r>
      <w:r w:rsidRPr="003B498C">
        <w:rPr>
          <w:rFonts w:ascii="仿宋_GB2312" w:eastAsia="仿宋_GB2312" w:hint="eastAsia"/>
          <w:sz w:val="32"/>
          <w:szCs w:val="32"/>
        </w:rPr>
        <w:t>1个项目</w:t>
      </w:r>
      <w:r w:rsidR="00B566AC">
        <w:rPr>
          <w:rFonts w:ascii="仿宋_GB2312" w:eastAsia="仿宋_GB2312" w:hint="eastAsia"/>
          <w:sz w:val="32"/>
          <w:szCs w:val="32"/>
        </w:rPr>
        <w:t>，涉及</w:t>
      </w:r>
      <w:r w:rsidR="00AE2803">
        <w:rPr>
          <w:rFonts w:ascii="仿宋_GB2312" w:eastAsia="仿宋_GB2312" w:hint="eastAsia"/>
          <w:sz w:val="32"/>
          <w:szCs w:val="32"/>
        </w:rPr>
        <w:t>预算</w:t>
      </w:r>
      <w:r w:rsidR="00B566AC">
        <w:rPr>
          <w:rFonts w:ascii="仿宋_GB2312" w:eastAsia="仿宋_GB2312" w:hint="eastAsia"/>
          <w:sz w:val="32"/>
          <w:szCs w:val="32"/>
        </w:rPr>
        <w:t>资金</w:t>
      </w:r>
      <w:r w:rsidRPr="003B498C">
        <w:rPr>
          <w:rFonts w:ascii="仿宋_GB2312" w:eastAsia="仿宋_GB2312"/>
          <w:sz w:val="32"/>
          <w:szCs w:val="32"/>
        </w:rPr>
        <w:t>8532万元</w:t>
      </w:r>
      <w:r w:rsidR="00B566AC">
        <w:rPr>
          <w:rFonts w:ascii="仿宋_GB2312" w:eastAsia="仿宋_GB2312" w:hint="eastAsia"/>
          <w:sz w:val="32"/>
          <w:szCs w:val="32"/>
        </w:rPr>
        <w:t>；</w:t>
      </w:r>
      <w:r w:rsidRPr="003B498C">
        <w:rPr>
          <w:rFonts w:ascii="仿宋_GB2312" w:eastAsia="仿宋_GB2312"/>
          <w:sz w:val="32"/>
          <w:szCs w:val="32"/>
        </w:rPr>
        <w:t>国有资本经营预算</w:t>
      </w:r>
      <w:r w:rsidR="00D83C1E">
        <w:rPr>
          <w:rFonts w:ascii="仿宋_GB2312" w:eastAsia="仿宋_GB2312"/>
          <w:sz w:val="32"/>
          <w:szCs w:val="32"/>
        </w:rPr>
        <w:t>编制绩效项目</w:t>
      </w:r>
      <w:r>
        <w:rPr>
          <w:rFonts w:ascii="仿宋_GB2312" w:eastAsia="仿宋_GB2312" w:hint="eastAsia"/>
          <w:sz w:val="32"/>
          <w:szCs w:val="32"/>
        </w:rPr>
        <w:t>1个项目</w:t>
      </w:r>
      <w:r w:rsidR="00B566AC">
        <w:rPr>
          <w:rFonts w:ascii="仿宋_GB2312" w:eastAsia="仿宋_GB2312" w:hint="eastAsia"/>
          <w:sz w:val="32"/>
          <w:szCs w:val="32"/>
        </w:rPr>
        <w:t>，涉及</w:t>
      </w:r>
      <w:r w:rsidR="00AE2803">
        <w:rPr>
          <w:rFonts w:ascii="仿宋_GB2312" w:eastAsia="仿宋_GB2312" w:hint="eastAsia"/>
          <w:sz w:val="32"/>
          <w:szCs w:val="32"/>
        </w:rPr>
        <w:t>预算</w:t>
      </w:r>
      <w:r w:rsidR="00B566AC">
        <w:rPr>
          <w:rFonts w:ascii="仿宋_GB2312" w:eastAsia="仿宋_GB2312" w:hint="eastAsia"/>
          <w:sz w:val="32"/>
          <w:szCs w:val="32"/>
        </w:rPr>
        <w:t>资金</w:t>
      </w:r>
      <w:r w:rsidRPr="003B498C">
        <w:rPr>
          <w:rFonts w:ascii="仿宋_GB2312" w:eastAsia="仿宋_GB2312" w:hint="eastAsia"/>
          <w:sz w:val="32"/>
          <w:szCs w:val="32"/>
        </w:rPr>
        <w:t>1</w:t>
      </w:r>
      <w:r w:rsidRPr="003B498C">
        <w:rPr>
          <w:rFonts w:ascii="仿宋_GB2312" w:eastAsia="仿宋_GB2312"/>
          <w:sz w:val="32"/>
          <w:szCs w:val="32"/>
        </w:rPr>
        <w:t>52万</w:t>
      </w:r>
      <w:r w:rsidR="00B566AC">
        <w:rPr>
          <w:rFonts w:ascii="仿宋_GB2312" w:eastAsia="仿宋_GB2312"/>
          <w:sz w:val="32"/>
          <w:szCs w:val="32"/>
        </w:rPr>
        <w:t>元</w:t>
      </w:r>
      <w:r w:rsidR="00B566AC">
        <w:rPr>
          <w:rFonts w:ascii="仿宋_GB2312" w:eastAsia="仿宋_GB2312" w:hint="eastAsia"/>
          <w:sz w:val="32"/>
          <w:szCs w:val="32"/>
        </w:rPr>
        <w:t>；</w:t>
      </w:r>
      <w:r w:rsidRPr="003B498C">
        <w:rPr>
          <w:rFonts w:ascii="仿宋_GB2312" w:eastAsia="仿宋_GB2312"/>
          <w:sz w:val="32"/>
          <w:szCs w:val="32"/>
        </w:rPr>
        <w:t>社会保险基金预算</w:t>
      </w:r>
      <w:r w:rsidR="00285238">
        <w:rPr>
          <w:rFonts w:ascii="仿宋_GB2312" w:eastAsia="仿宋_GB2312"/>
          <w:sz w:val="32"/>
          <w:szCs w:val="32"/>
        </w:rPr>
        <w:t>编制绩效项目</w:t>
      </w:r>
      <w:r w:rsidR="00285238">
        <w:rPr>
          <w:rFonts w:ascii="仿宋_GB2312" w:eastAsia="仿宋_GB2312" w:hint="eastAsia"/>
          <w:sz w:val="32"/>
          <w:szCs w:val="32"/>
        </w:rPr>
        <w:t>2个，涉及</w:t>
      </w:r>
      <w:r w:rsidR="00AE2803">
        <w:rPr>
          <w:rFonts w:ascii="仿宋_GB2312" w:eastAsia="仿宋_GB2312" w:hint="eastAsia"/>
          <w:sz w:val="32"/>
          <w:szCs w:val="32"/>
        </w:rPr>
        <w:t>预算</w:t>
      </w:r>
      <w:r w:rsidR="00285238">
        <w:rPr>
          <w:rFonts w:ascii="仿宋_GB2312" w:eastAsia="仿宋_GB2312" w:hint="eastAsia"/>
          <w:sz w:val="32"/>
          <w:szCs w:val="32"/>
        </w:rPr>
        <w:t>资金</w:t>
      </w:r>
      <w:r w:rsidR="00B566AC">
        <w:rPr>
          <w:rFonts w:ascii="仿宋_GB2312" w:eastAsia="仿宋_GB2312" w:hint="eastAsia"/>
          <w:sz w:val="32"/>
          <w:szCs w:val="32"/>
        </w:rPr>
        <w:t>5</w:t>
      </w:r>
      <w:r w:rsidR="00B566AC">
        <w:rPr>
          <w:rFonts w:ascii="仿宋_GB2312" w:eastAsia="仿宋_GB2312"/>
          <w:sz w:val="32"/>
          <w:szCs w:val="32"/>
        </w:rPr>
        <w:t>0196.3万元</w:t>
      </w:r>
      <w:r w:rsidRPr="003B498C">
        <w:rPr>
          <w:rFonts w:ascii="仿宋_GB2312" w:eastAsia="仿宋_GB2312"/>
          <w:sz w:val="32"/>
          <w:szCs w:val="32"/>
        </w:rPr>
        <w:t>。</w:t>
      </w:r>
    </w:p>
    <w:p w:rsidR="00004D09" w:rsidRPr="00004D09" w:rsidRDefault="00004D09" w:rsidP="00004D09">
      <w:pPr>
        <w:ind w:firstLineChars="200" w:firstLine="640"/>
        <w:rPr>
          <w:rFonts w:ascii="仿宋_GB2312" w:eastAsia="仿宋_GB2312"/>
          <w:sz w:val="32"/>
          <w:szCs w:val="32"/>
        </w:rPr>
      </w:pPr>
      <w:r w:rsidRPr="00004D09">
        <w:rPr>
          <w:rFonts w:ascii="仿宋_GB2312" w:eastAsia="仿宋_GB2312" w:hint="eastAsia"/>
          <w:sz w:val="32"/>
          <w:szCs w:val="32"/>
        </w:rPr>
        <w:t>二、</w:t>
      </w:r>
      <w:r w:rsidR="00FB29F0">
        <w:rPr>
          <w:rFonts w:ascii="仿宋_GB2312" w:eastAsia="仿宋_GB2312" w:hint="eastAsia"/>
          <w:sz w:val="32"/>
          <w:szCs w:val="32"/>
        </w:rPr>
        <w:t>确保绩效管理工作提质提升，</w:t>
      </w:r>
      <w:r w:rsidR="00FB29F0" w:rsidRPr="00FB29F0">
        <w:rPr>
          <w:rFonts w:ascii="仿宋_GB2312" w:eastAsia="仿宋_GB2312" w:hint="eastAsia"/>
          <w:sz w:val="32"/>
          <w:szCs w:val="32"/>
        </w:rPr>
        <w:t>不断将绩效管理工作推向深入。</w:t>
      </w:r>
      <w:r w:rsidRPr="00004D09">
        <w:rPr>
          <w:rFonts w:ascii="仿宋_GB2312" w:eastAsia="仿宋_GB2312" w:hint="eastAsia"/>
          <w:sz w:val="32"/>
          <w:szCs w:val="32"/>
        </w:rPr>
        <w:t xml:space="preserve"> </w:t>
      </w:r>
    </w:p>
    <w:p w:rsidR="00004D09" w:rsidRPr="00004D09" w:rsidRDefault="00004D09" w:rsidP="00004D09">
      <w:pPr>
        <w:ind w:firstLineChars="200" w:firstLine="640"/>
        <w:rPr>
          <w:rFonts w:ascii="仿宋_GB2312" w:eastAsia="仿宋_GB2312"/>
          <w:sz w:val="32"/>
          <w:szCs w:val="32"/>
        </w:rPr>
      </w:pPr>
      <w:r w:rsidRPr="00004D09">
        <w:rPr>
          <w:rFonts w:ascii="仿宋_GB2312" w:eastAsia="仿宋_GB2312" w:hint="eastAsia"/>
          <w:sz w:val="32"/>
          <w:szCs w:val="32"/>
        </w:rPr>
        <w:t>（一）提高绩效目标质量，保证预算科学性。针对部分绩效目标申报填报质量不高、填报的内容空洞，无实质性量 化目标，填写不完整，甚至填制的绩效目标与部门职能的相关性不紧密、绩效指标设置的科学性不高的情况，我局将组织绩效管理专家对目标编制情况进行现场集中辅导，加强各种绩效培训，并对审核通过后的绩效目标批复至相关部门，作为部门整体支出绩效评价的重要依据。</w:t>
      </w:r>
    </w:p>
    <w:p w:rsidR="00004D09" w:rsidRPr="00352184" w:rsidRDefault="00004D09" w:rsidP="00352184">
      <w:pPr>
        <w:ind w:firstLineChars="200" w:firstLine="640"/>
        <w:rPr>
          <w:rFonts w:ascii="仿宋_GB2312" w:eastAsia="仿宋_GB2312"/>
          <w:sz w:val="32"/>
          <w:szCs w:val="32"/>
        </w:rPr>
      </w:pPr>
      <w:r w:rsidRPr="00004D09">
        <w:rPr>
          <w:rFonts w:ascii="仿宋_GB2312" w:eastAsia="仿宋_GB2312" w:hint="eastAsia"/>
          <w:sz w:val="32"/>
          <w:szCs w:val="32"/>
        </w:rPr>
        <w:t>（二）</w:t>
      </w:r>
      <w:r w:rsidR="00352184" w:rsidRPr="00352184">
        <w:rPr>
          <w:rFonts w:ascii="仿宋_GB2312" w:eastAsia="仿宋_GB2312" w:hint="eastAsia"/>
          <w:sz w:val="32"/>
          <w:szCs w:val="32"/>
        </w:rPr>
        <w:t>紧扣一条主线，做实三个环节。绩效工作贯穿每个项目的生命周期，围绕“事前核成本、事中控成本、事后讲成本”这一主线，切实做实做细“事前、事中、事后”三个环节的工作，全面提升绩效工作质量和效率。</w:t>
      </w:r>
      <w:r w:rsidRPr="00004D09">
        <w:rPr>
          <w:rFonts w:ascii="仿宋_GB2312" w:eastAsia="仿宋_GB2312" w:hint="eastAsia"/>
          <w:sz w:val="32"/>
          <w:szCs w:val="32"/>
        </w:rPr>
        <w:t>落实绩效目标与预算安排挂钩机制将预算绩效目标作为项目入库的必需条件，是预算安排的重要依据，绩效目标做的是否可行，是否合理，决定了预算资金安排的精准性，绩效做的好的优先安排或加大支持力度，做的差或整改不到位的，相应调减当年同类项目预算额度。</w:t>
      </w:r>
    </w:p>
    <w:p w:rsidR="00990D09" w:rsidRPr="00004D09" w:rsidRDefault="00004D09" w:rsidP="00352184">
      <w:pPr>
        <w:ind w:firstLineChars="200" w:firstLine="640"/>
        <w:rPr>
          <w:rFonts w:ascii="仿宋_GB2312" w:eastAsia="仿宋_GB2312"/>
          <w:sz w:val="32"/>
          <w:szCs w:val="32"/>
        </w:rPr>
      </w:pPr>
      <w:r w:rsidRPr="00004D09">
        <w:rPr>
          <w:rFonts w:ascii="仿宋_GB2312" w:eastAsia="仿宋_GB2312" w:hint="eastAsia"/>
          <w:sz w:val="32"/>
          <w:szCs w:val="32"/>
        </w:rPr>
        <w:t>（三）抓好</w:t>
      </w:r>
      <w:r w:rsidR="00352184">
        <w:rPr>
          <w:rFonts w:ascii="仿宋_GB2312" w:eastAsia="仿宋_GB2312" w:hint="eastAsia"/>
          <w:sz w:val="32"/>
          <w:szCs w:val="32"/>
        </w:rPr>
        <w:t>和</w:t>
      </w:r>
      <w:r w:rsidRPr="00004D09">
        <w:rPr>
          <w:rFonts w:ascii="仿宋_GB2312" w:eastAsia="仿宋_GB2312" w:hint="eastAsia"/>
          <w:sz w:val="32"/>
          <w:szCs w:val="32"/>
        </w:rPr>
        <w:t>完善预算绩效信息公开机制</w:t>
      </w:r>
      <w:r w:rsidR="00352184">
        <w:rPr>
          <w:rFonts w:ascii="仿宋_GB2312" w:eastAsia="仿宋_GB2312" w:hint="eastAsia"/>
          <w:sz w:val="32"/>
          <w:szCs w:val="32"/>
        </w:rPr>
        <w:t>。</w:t>
      </w:r>
      <w:r w:rsidRPr="00004D09">
        <w:rPr>
          <w:rFonts w:ascii="仿宋_GB2312" w:eastAsia="仿宋_GB2312" w:hint="eastAsia"/>
          <w:sz w:val="32"/>
          <w:szCs w:val="32"/>
        </w:rPr>
        <w:t>部门预算项</w:t>
      </w:r>
      <w:r w:rsidRPr="00004D09">
        <w:rPr>
          <w:rFonts w:ascii="仿宋_GB2312" w:eastAsia="仿宋_GB2312" w:hint="eastAsia"/>
          <w:sz w:val="32"/>
          <w:szCs w:val="32"/>
        </w:rPr>
        <w:lastRenderedPageBreak/>
        <w:t>目支出绩效目标信息随预算同步公开，本着确保质量的原则，对绩效目标公开模板、公开网站、公开时间和公开方式等做统一规定，主动接受社会及公众监督。</w:t>
      </w:r>
    </w:p>
    <w:sectPr w:rsidR="00990D09" w:rsidRPr="00004D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7F80" w:rsidRDefault="001D7F80" w:rsidP="00C37DF9">
      <w:r>
        <w:separator/>
      </w:r>
    </w:p>
  </w:endnote>
  <w:endnote w:type="continuationSeparator" w:id="0">
    <w:p w:rsidR="001D7F80" w:rsidRDefault="001D7F80" w:rsidP="00C37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7F80" w:rsidRDefault="001D7F80" w:rsidP="00C37DF9">
      <w:r>
        <w:separator/>
      </w:r>
    </w:p>
  </w:footnote>
  <w:footnote w:type="continuationSeparator" w:id="0">
    <w:p w:rsidR="001D7F80" w:rsidRDefault="001D7F80" w:rsidP="00C37D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D09"/>
    <w:rsid w:val="00004D09"/>
    <w:rsid w:val="00082529"/>
    <w:rsid w:val="001D7F80"/>
    <w:rsid w:val="00285238"/>
    <w:rsid w:val="002A4A54"/>
    <w:rsid w:val="002B1599"/>
    <w:rsid w:val="00352184"/>
    <w:rsid w:val="003B498C"/>
    <w:rsid w:val="0076533D"/>
    <w:rsid w:val="00990D09"/>
    <w:rsid w:val="00AE2803"/>
    <w:rsid w:val="00B566AC"/>
    <w:rsid w:val="00C37DF9"/>
    <w:rsid w:val="00D83C1E"/>
    <w:rsid w:val="00FB2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403D342-1C98-416B-82AD-540824C21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2803"/>
    <w:pPr>
      <w:ind w:firstLineChars="200" w:firstLine="420"/>
    </w:pPr>
  </w:style>
  <w:style w:type="paragraph" w:styleId="a4">
    <w:name w:val="header"/>
    <w:basedOn w:val="a"/>
    <w:link w:val="Char"/>
    <w:uiPriority w:val="99"/>
    <w:unhideWhenUsed/>
    <w:rsid w:val="00C37D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37DF9"/>
    <w:rPr>
      <w:sz w:val="18"/>
      <w:szCs w:val="18"/>
    </w:rPr>
  </w:style>
  <w:style w:type="paragraph" w:styleId="a5">
    <w:name w:val="footer"/>
    <w:basedOn w:val="a"/>
    <w:link w:val="Char0"/>
    <w:uiPriority w:val="99"/>
    <w:unhideWhenUsed/>
    <w:rsid w:val="00C37DF9"/>
    <w:pPr>
      <w:tabs>
        <w:tab w:val="center" w:pos="4153"/>
        <w:tab w:val="right" w:pos="8306"/>
      </w:tabs>
      <w:snapToGrid w:val="0"/>
      <w:jc w:val="left"/>
    </w:pPr>
    <w:rPr>
      <w:sz w:val="18"/>
      <w:szCs w:val="18"/>
    </w:rPr>
  </w:style>
  <w:style w:type="character" w:customStyle="1" w:styleId="Char0">
    <w:name w:val="页脚 Char"/>
    <w:basedOn w:val="a0"/>
    <w:link w:val="a5"/>
    <w:uiPriority w:val="99"/>
    <w:rsid w:val="00C37DF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12C37-7E21-471F-A079-22147ADD3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3</Pages>
  <Words>165</Words>
  <Characters>944</Characters>
  <Application>Microsoft Office Word</Application>
  <DocSecurity>0</DocSecurity>
  <Lines>7</Lines>
  <Paragraphs>2</Paragraphs>
  <ScaleCrop>false</ScaleCrop>
  <Company/>
  <LinksUpToDate>false</LinksUpToDate>
  <CharactersWithSpaces>1107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xtzj</dc:creator>
  <cp:keywords/>
  <dc:description/>
  <cp:lastModifiedBy>xtzj</cp:lastModifiedBy>
  <cp:revision>2</cp:revision>
  <dcterms:created xsi:type="dcterms:W3CDTF">2023-01-17T06:51:00Z</dcterms:created>
  <dcterms:modified xsi:type="dcterms:W3CDTF">2023-01-17T08:55:00Z</dcterms:modified>
</cp:coreProperties>
</file>