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outlineLvl w:val="1"/>
        <w:rPr>
          <w:rFonts w:ascii="方正小标宋_GBK" w:eastAsia="方正小标宋_GBK" w:cs="宋体"/>
          <w:bCs/>
          <w:color w:val="000000"/>
          <w:kern w:val="0"/>
          <w:sz w:val="44"/>
          <w:szCs w:val="44"/>
        </w:rPr>
      </w:pPr>
    </w:p>
    <w:p>
      <w:pPr>
        <w:spacing w:line="590" w:lineRule="exact"/>
        <w:jc w:val="center"/>
        <w:outlineLvl w:val="1"/>
        <w:rPr>
          <w:rFonts w:ascii="方正小标宋_GBK" w:eastAsia="方正小标宋_GBK" w:cs="宋体"/>
          <w:bCs/>
          <w:color w:val="000000"/>
          <w:kern w:val="0"/>
          <w:sz w:val="44"/>
          <w:szCs w:val="44"/>
        </w:rPr>
      </w:pPr>
    </w:p>
    <w:p>
      <w:pPr>
        <w:spacing w:line="590" w:lineRule="exact"/>
        <w:jc w:val="center"/>
        <w:outlineLvl w:val="1"/>
        <w:rPr>
          <w:rFonts w:ascii="方正小标宋_GBK" w:eastAsia="方正小标宋_GBK" w:cs="宋体"/>
          <w:bCs/>
          <w:color w:val="000000"/>
          <w:kern w:val="0"/>
          <w:sz w:val="44"/>
          <w:szCs w:val="44"/>
        </w:rPr>
      </w:pPr>
    </w:p>
    <w:p>
      <w:pPr>
        <w:spacing w:line="590" w:lineRule="exact"/>
        <w:jc w:val="center"/>
        <w:outlineLvl w:val="1"/>
        <w:rPr>
          <w:rFonts w:ascii="方正小标宋_GBK" w:eastAsia="方正小标宋_GBK" w:cs="宋体"/>
          <w:bCs/>
          <w:color w:val="000000"/>
          <w:kern w:val="0"/>
          <w:sz w:val="44"/>
          <w:szCs w:val="44"/>
        </w:rPr>
      </w:pPr>
    </w:p>
    <w:p>
      <w:pPr>
        <w:spacing w:line="590" w:lineRule="exact"/>
        <w:jc w:val="center"/>
        <w:outlineLvl w:val="1"/>
        <w:rPr>
          <w:rFonts w:ascii="方正小标宋_GBK" w:eastAsia="方正小标宋_GBK" w:cs="宋体"/>
          <w:bCs/>
          <w:color w:val="000000"/>
          <w:kern w:val="0"/>
          <w:sz w:val="44"/>
          <w:szCs w:val="44"/>
        </w:rPr>
      </w:pPr>
    </w:p>
    <w:p>
      <w:pPr>
        <w:spacing w:line="600" w:lineRule="exact"/>
        <w:jc w:val="center"/>
        <w:rPr>
          <w:rFonts w:ascii="仿宋_GB2312" w:eastAsia="仿宋_GB2312"/>
          <w:sz w:val="32"/>
          <w:szCs w:val="32"/>
        </w:rPr>
      </w:pPr>
      <w:r>
        <w:rPr>
          <w:rFonts w:hint="eastAsia" w:ascii="仿宋_GB2312" w:eastAsia="仿宋_GB2312"/>
          <w:sz w:val="32"/>
          <w:szCs w:val="32"/>
        </w:rPr>
        <w:t>济天政</w:t>
      </w:r>
      <w:r>
        <w:rPr>
          <w:rFonts w:hint="eastAsia" w:ascii="仿宋_GB2312" w:eastAsia="仿宋_GB2312"/>
          <w:sz w:val="32"/>
          <w:szCs w:val="32"/>
          <w:lang w:eastAsia="zh-CN"/>
        </w:rPr>
        <w:t>发</w:t>
      </w:r>
      <w:r>
        <w:rPr>
          <w:rFonts w:hint="eastAsia" w:ascii="仿宋_GB2312" w:eastAsia="仿宋_GB2312"/>
          <w:sz w:val="32"/>
          <w:szCs w:val="32"/>
        </w:rPr>
        <w:t>〔</w:t>
      </w:r>
      <w:r>
        <w:rPr>
          <w:rFonts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w:t>
      </w:r>
      <w:r>
        <w:rPr>
          <w:rFonts w:hint="eastAsia" w:ascii="仿宋_GB2312" w:eastAsia="仿宋_GB2312"/>
          <w:sz w:val="32"/>
          <w:szCs w:val="32"/>
          <w:lang w:val="en-US" w:eastAsia="zh-CN"/>
        </w:rPr>
        <w:t>2</w:t>
      </w:r>
      <w:r>
        <w:rPr>
          <w:rFonts w:hint="eastAsia" w:ascii="仿宋_GB2312" w:eastAsia="仿宋_GB2312"/>
          <w:sz w:val="32"/>
          <w:szCs w:val="32"/>
        </w:rPr>
        <w:t>号</w:t>
      </w:r>
    </w:p>
    <w:p>
      <w:pPr>
        <w:widowControl/>
        <w:spacing w:line="600" w:lineRule="exact"/>
        <w:jc w:val="center"/>
        <w:outlineLvl w:val="1"/>
        <w:rPr>
          <w:rFonts w:ascii="方正小标宋_GBK" w:hAnsi="宋体" w:eastAsia="方正小标宋_GBK" w:cs="宋体"/>
          <w:bCs/>
          <w:color w:val="000000"/>
          <w:kern w:val="0"/>
          <w:sz w:val="44"/>
          <w:szCs w:val="44"/>
        </w:rPr>
      </w:pPr>
    </w:p>
    <w:p>
      <w:pPr>
        <w:widowControl/>
        <w:spacing w:line="600" w:lineRule="exact"/>
        <w:jc w:val="center"/>
        <w:outlineLvl w:val="1"/>
        <w:rPr>
          <w:rFonts w:ascii="方正小标宋_GBK" w:eastAsia="方正小标宋_GBK" w:cs="宋体"/>
          <w:bCs/>
          <w:color w:val="000000"/>
          <w:kern w:val="0"/>
          <w:sz w:val="44"/>
          <w:szCs w:val="44"/>
        </w:rPr>
      </w:pPr>
      <w:r>
        <w:rPr>
          <w:rFonts w:hint="eastAsia" w:ascii="方正小标宋_GBK" w:hAnsi="宋体" w:eastAsia="方正小标宋_GBK" w:cs="宋体"/>
          <w:bCs/>
          <w:color w:val="000000"/>
          <w:kern w:val="0"/>
          <w:sz w:val="44"/>
          <w:szCs w:val="44"/>
        </w:rPr>
        <w:t>济南市天桥区人民政府</w:t>
      </w:r>
    </w:p>
    <w:p>
      <w:pPr>
        <w:widowControl/>
        <w:spacing w:line="600" w:lineRule="exact"/>
        <w:jc w:val="center"/>
        <w:outlineLvl w:val="1"/>
        <w:rPr>
          <w:rFonts w:hint="eastAsia" w:ascii="方正小标宋_GBK" w:hAnsi="宋体" w:eastAsia="方正小标宋_GBK" w:cs="宋体"/>
          <w:bCs/>
          <w:color w:val="000000"/>
          <w:kern w:val="0"/>
          <w:sz w:val="44"/>
          <w:szCs w:val="44"/>
        </w:rPr>
      </w:pPr>
      <w:r>
        <w:rPr>
          <w:rFonts w:hint="eastAsia" w:ascii="方正小标宋_GBK" w:hAnsi="宋体" w:eastAsia="方正小标宋_GBK" w:cs="宋体"/>
          <w:bCs/>
          <w:color w:val="000000"/>
          <w:kern w:val="0"/>
          <w:sz w:val="44"/>
          <w:szCs w:val="44"/>
        </w:rPr>
        <w:t>关于印发《济南市天桥区人民政府重大行政</w:t>
      </w:r>
    </w:p>
    <w:p>
      <w:pPr>
        <w:widowControl/>
        <w:spacing w:line="600" w:lineRule="exact"/>
        <w:jc w:val="center"/>
        <w:outlineLvl w:val="1"/>
        <w:rPr>
          <w:rFonts w:ascii="方正小标宋_GBK" w:hAnsi="宋体" w:eastAsia="方正小标宋_GBK" w:cs="宋体"/>
          <w:bCs/>
          <w:color w:val="000000"/>
          <w:kern w:val="0"/>
          <w:sz w:val="44"/>
          <w:szCs w:val="44"/>
        </w:rPr>
      </w:pPr>
      <w:r>
        <w:rPr>
          <w:rFonts w:hint="eastAsia" w:ascii="方正小标宋_GBK" w:hAnsi="宋体" w:eastAsia="方正小标宋_GBK" w:cs="宋体"/>
          <w:bCs/>
          <w:color w:val="000000"/>
          <w:kern w:val="0"/>
          <w:sz w:val="44"/>
          <w:szCs w:val="44"/>
        </w:rPr>
        <w:t>决策程序规定》的通知</w:t>
      </w:r>
    </w:p>
    <w:p>
      <w:pPr>
        <w:widowControl/>
        <w:spacing w:line="600" w:lineRule="exact"/>
        <w:jc w:val="center"/>
        <w:outlineLvl w:val="1"/>
        <w:rPr>
          <w:rFonts w:ascii="方正小标宋_GBK" w:hAnsi="宋体" w:eastAsia="方正小标宋_GBK" w:cs="宋体"/>
          <w:bCs/>
          <w:color w:val="000000"/>
          <w:kern w:val="0"/>
          <w:sz w:val="44"/>
          <w:szCs w:val="44"/>
        </w:rPr>
      </w:pPr>
    </w:p>
    <w:p>
      <w:pPr>
        <w:widowControl/>
        <w:spacing w:line="600" w:lineRule="exact"/>
        <w:outlineLvl w:val="1"/>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各街道办事处，区政府各部门：</w:t>
      </w:r>
    </w:p>
    <w:p>
      <w:pPr>
        <w:widowControl/>
        <w:spacing w:line="600" w:lineRule="exact"/>
        <w:ind w:firstLine="645"/>
        <w:outlineLvl w:val="1"/>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现将《济南市天桥区人民政府重大行政决策程序规定》印发给你们，请认真遵照执行。</w:t>
      </w:r>
    </w:p>
    <w:p>
      <w:pPr>
        <w:widowControl/>
        <w:spacing w:line="600" w:lineRule="exact"/>
        <w:ind w:firstLine="645"/>
        <w:outlineLvl w:val="1"/>
        <w:rPr>
          <w:rFonts w:ascii="仿宋_GB2312" w:hAnsi="宋体" w:eastAsia="仿宋_GB2312" w:cs="宋体"/>
          <w:bCs/>
          <w:color w:val="000000"/>
          <w:kern w:val="0"/>
          <w:sz w:val="32"/>
          <w:szCs w:val="32"/>
        </w:rPr>
      </w:pPr>
    </w:p>
    <w:p>
      <w:pPr>
        <w:widowControl/>
        <w:spacing w:line="600" w:lineRule="exact"/>
        <w:ind w:firstLine="645"/>
        <w:outlineLvl w:val="1"/>
        <w:rPr>
          <w:rFonts w:ascii="仿宋_GB2312" w:hAnsi="宋体" w:eastAsia="仿宋_GB2312" w:cs="宋体"/>
          <w:bCs/>
          <w:color w:val="000000"/>
          <w:kern w:val="0"/>
          <w:sz w:val="32"/>
          <w:szCs w:val="32"/>
        </w:rPr>
      </w:pPr>
    </w:p>
    <w:p>
      <w:pPr>
        <w:widowControl/>
        <w:spacing w:line="600" w:lineRule="exact"/>
        <w:ind w:firstLine="645"/>
        <w:outlineLvl w:val="1"/>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 xml:space="preserve">                           济南市天桥区人民政府</w:t>
      </w:r>
    </w:p>
    <w:p>
      <w:pPr>
        <w:widowControl/>
        <w:spacing w:line="600" w:lineRule="exact"/>
        <w:ind w:firstLine="645"/>
        <w:outlineLvl w:val="1"/>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 xml:space="preserve">                              20</w:t>
      </w:r>
      <w:r>
        <w:rPr>
          <w:rFonts w:hint="eastAsia" w:ascii="仿宋_GB2312" w:hAnsi="宋体" w:eastAsia="仿宋_GB2312" w:cs="宋体"/>
          <w:bCs/>
          <w:color w:val="000000"/>
          <w:kern w:val="0"/>
          <w:sz w:val="32"/>
          <w:szCs w:val="32"/>
          <w:lang w:val="en-US" w:eastAsia="zh-CN"/>
        </w:rPr>
        <w:t>20</w:t>
      </w:r>
      <w:r>
        <w:rPr>
          <w:rFonts w:hint="eastAsia" w:ascii="仿宋_GB2312" w:hAnsi="宋体" w:eastAsia="仿宋_GB2312" w:cs="宋体"/>
          <w:bCs/>
          <w:color w:val="000000"/>
          <w:kern w:val="0"/>
          <w:sz w:val="32"/>
          <w:szCs w:val="32"/>
        </w:rPr>
        <w:t>年</w:t>
      </w:r>
      <w:r>
        <w:rPr>
          <w:rFonts w:hint="eastAsia" w:ascii="仿宋_GB2312" w:hAnsi="宋体" w:eastAsia="仿宋_GB2312" w:cs="宋体"/>
          <w:bCs/>
          <w:color w:val="000000"/>
          <w:kern w:val="0"/>
          <w:sz w:val="32"/>
          <w:szCs w:val="32"/>
          <w:lang w:val="en-US" w:eastAsia="zh-CN"/>
        </w:rPr>
        <w:t>9</w:t>
      </w:r>
      <w:r>
        <w:rPr>
          <w:rFonts w:hint="eastAsia" w:ascii="仿宋_GB2312" w:hAnsi="宋体" w:eastAsia="仿宋_GB2312" w:cs="宋体"/>
          <w:bCs/>
          <w:color w:val="000000"/>
          <w:kern w:val="0"/>
          <w:sz w:val="32"/>
          <w:szCs w:val="32"/>
        </w:rPr>
        <w:t>月2</w:t>
      </w:r>
      <w:r>
        <w:rPr>
          <w:rFonts w:hint="eastAsia" w:ascii="仿宋_GB2312" w:hAnsi="宋体" w:eastAsia="仿宋_GB2312" w:cs="宋体"/>
          <w:bCs/>
          <w:color w:val="000000"/>
          <w:kern w:val="0"/>
          <w:sz w:val="32"/>
          <w:szCs w:val="32"/>
          <w:lang w:val="en-US" w:eastAsia="zh-CN"/>
        </w:rPr>
        <w:t>5</w:t>
      </w:r>
      <w:r>
        <w:rPr>
          <w:rFonts w:hint="eastAsia" w:ascii="仿宋_GB2312" w:hAnsi="宋体" w:eastAsia="仿宋_GB2312" w:cs="宋体"/>
          <w:bCs/>
          <w:color w:val="000000"/>
          <w:kern w:val="0"/>
          <w:sz w:val="32"/>
          <w:szCs w:val="32"/>
        </w:rPr>
        <w:t>日</w:t>
      </w:r>
    </w:p>
    <w:p>
      <w:pPr>
        <w:spacing w:line="590" w:lineRule="exact"/>
        <w:jc w:val="center"/>
        <w:outlineLvl w:val="1"/>
        <w:rPr>
          <w:rFonts w:ascii="宋体" w:hAnsi="宋体" w:cs="宋体"/>
          <w:bCs/>
          <w:color w:val="000000"/>
          <w:kern w:val="0"/>
          <w:sz w:val="32"/>
          <w:szCs w:val="32"/>
        </w:rPr>
      </w:pPr>
    </w:p>
    <w:p>
      <w:pPr>
        <w:spacing w:line="590" w:lineRule="exact"/>
        <w:jc w:val="center"/>
        <w:outlineLvl w:val="1"/>
        <w:rPr>
          <w:rFonts w:ascii="宋体" w:hAnsi="宋体" w:cs="宋体"/>
          <w:bCs/>
          <w:color w:val="000000"/>
          <w:kern w:val="0"/>
          <w:sz w:val="32"/>
          <w:szCs w:val="32"/>
        </w:rPr>
      </w:pPr>
    </w:p>
    <w:p>
      <w:pPr>
        <w:spacing w:line="590" w:lineRule="exact"/>
        <w:jc w:val="center"/>
        <w:outlineLvl w:val="1"/>
        <w:rPr>
          <w:rFonts w:hint="eastAsia" w:ascii="方正小标宋_GBK" w:hAnsi="宋体" w:eastAsia="方正小标宋_GBK" w:cs="宋体"/>
          <w:bCs/>
          <w:color w:val="000000"/>
          <w:kern w:val="0"/>
          <w:sz w:val="44"/>
          <w:szCs w:val="44"/>
        </w:rPr>
      </w:pPr>
    </w:p>
    <w:p>
      <w:pPr>
        <w:spacing w:line="590" w:lineRule="exact"/>
        <w:jc w:val="center"/>
        <w:outlineLvl w:val="1"/>
        <w:rPr>
          <w:rFonts w:hint="eastAsia" w:ascii="方正小标宋_GBK" w:hAnsi="宋体" w:eastAsia="方正小标宋_GBK" w:cs="宋体"/>
          <w:bCs/>
          <w:color w:val="000000"/>
          <w:kern w:val="0"/>
          <w:sz w:val="44"/>
          <w:szCs w:val="44"/>
        </w:rPr>
      </w:pPr>
    </w:p>
    <w:p>
      <w:pPr>
        <w:spacing w:line="590" w:lineRule="exact"/>
        <w:jc w:val="center"/>
        <w:outlineLvl w:val="1"/>
        <w:rPr>
          <w:rFonts w:ascii="方正小标宋_GBK" w:hAnsi="宋体" w:eastAsia="方正小标宋_GBK" w:cs="宋体"/>
          <w:bCs/>
          <w:color w:val="000000"/>
          <w:kern w:val="0"/>
          <w:sz w:val="44"/>
          <w:szCs w:val="44"/>
        </w:rPr>
      </w:pPr>
      <w:r>
        <w:rPr>
          <w:rFonts w:hint="eastAsia" w:ascii="方正小标宋_GBK" w:hAnsi="宋体" w:eastAsia="方正小标宋_GBK" w:cs="宋体"/>
          <w:bCs/>
          <w:color w:val="000000"/>
          <w:kern w:val="0"/>
          <w:sz w:val="44"/>
          <w:szCs w:val="44"/>
        </w:rPr>
        <w:t>济南市天桥区人民政府重大行政决策程序规定</w:t>
      </w:r>
    </w:p>
    <w:p>
      <w:pPr>
        <w:spacing w:line="590" w:lineRule="exact"/>
        <w:jc w:val="center"/>
        <w:outlineLvl w:val="1"/>
        <w:rPr>
          <w:rFonts w:ascii="方正小标宋_GBK" w:eastAsia="方正小标宋_GBK" w:cs="宋体"/>
          <w:bCs/>
          <w:color w:val="000000"/>
          <w:kern w:val="0"/>
          <w:sz w:val="44"/>
          <w:szCs w:val="44"/>
        </w:rPr>
      </w:pPr>
    </w:p>
    <w:p>
      <w:pPr>
        <w:tabs>
          <w:tab w:val="center" w:pos="4535"/>
          <w:tab w:val="left" w:pos="6870"/>
        </w:tabs>
        <w:spacing w:line="590" w:lineRule="exact"/>
        <w:jc w:val="center"/>
        <w:outlineLvl w:val="1"/>
        <w:rPr>
          <w:rFonts w:ascii="黑体" w:hAnsi="黑体" w:eastAsia="黑体" w:cs="宋体"/>
          <w:color w:val="000000"/>
          <w:kern w:val="0"/>
          <w:sz w:val="32"/>
          <w:szCs w:val="32"/>
        </w:rPr>
      </w:pPr>
      <w:r>
        <w:rPr>
          <w:rFonts w:hint="eastAsia" w:ascii="黑体" w:hAnsi="黑体" w:eastAsia="黑体" w:cs="宋体"/>
          <w:color w:val="000000"/>
          <w:kern w:val="0"/>
          <w:sz w:val="32"/>
          <w:szCs w:val="32"/>
        </w:rPr>
        <w:t xml:space="preserve">第一章  </w:t>
      </w:r>
      <w:r>
        <w:rPr>
          <w:rFonts w:eastAsia="黑体" w:cs="Calibri" w:asciiTheme="majorEastAsia" w:hAnsiTheme="majorEastAsia"/>
          <w:color w:val="000000"/>
          <w:kern w:val="0"/>
          <w:sz w:val="32"/>
          <w:szCs w:val="32"/>
        </w:rPr>
        <w:t> </w:t>
      </w:r>
      <w:r>
        <w:rPr>
          <w:rFonts w:hint="eastAsia" w:ascii="黑体" w:hAnsi="黑体" w:eastAsia="黑体" w:cs="宋体"/>
          <w:color w:val="000000"/>
          <w:kern w:val="0"/>
          <w:sz w:val="32"/>
          <w:szCs w:val="32"/>
        </w:rPr>
        <w:t>总  则</w:t>
      </w:r>
    </w:p>
    <w:p>
      <w:pPr>
        <w:spacing w:line="590" w:lineRule="exact"/>
        <w:ind w:firstLine="640" w:firstLineChars="200"/>
        <w:rPr>
          <w:rFonts w:hint="eastAsia" w:ascii="黑体" w:hAnsi="黑体" w:eastAsia="黑体" w:cs="宋体"/>
          <w:color w:val="000000"/>
          <w:kern w:val="0"/>
          <w:sz w:val="32"/>
          <w:szCs w:val="32"/>
        </w:rPr>
      </w:pPr>
    </w:p>
    <w:p>
      <w:pPr>
        <w:spacing w:line="59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第一条</w:t>
      </w:r>
      <w:r>
        <w:rPr>
          <w:rFonts w:hint="eastAsia" w:ascii="仿宋_GB2312" w:hAnsi="仿宋" w:eastAsia="仿宋_GB2312" w:cs="宋体"/>
          <w:color w:val="000000"/>
          <w:kern w:val="0"/>
          <w:sz w:val="32"/>
          <w:szCs w:val="32"/>
        </w:rPr>
        <w:t xml:space="preserve">  为进一步规范区政府重大行政决策程序，推进行政决策科学化、民主化、法治化，促进依法行政和法治政府建设，根据《重大行政决策程序暂行条例》有关规定，结合本区实际，制定本规定。</w:t>
      </w:r>
    </w:p>
    <w:p>
      <w:pPr>
        <w:spacing w:line="590" w:lineRule="exact"/>
        <w:ind w:firstLine="627" w:firstLineChars="196"/>
        <w:rPr>
          <w:rFonts w:ascii="黑体" w:hAnsi="黑体" w:eastAsia="黑体" w:cs="宋体"/>
          <w:color w:val="000000"/>
          <w:kern w:val="0"/>
          <w:sz w:val="32"/>
          <w:szCs w:val="32"/>
        </w:rPr>
      </w:pPr>
      <w:r>
        <w:rPr>
          <w:rFonts w:hint="eastAsia" w:ascii="黑体" w:hAnsi="黑体" w:eastAsia="黑体" w:cs="宋体"/>
          <w:color w:val="000000"/>
          <w:kern w:val="0"/>
          <w:sz w:val="32"/>
          <w:szCs w:val="32"/>
        </w:rPr>
        <w:t>第二条</w:t>
      </w:r>
      <w:r>
        <w:rPr>
          <w:rFonts w:hint="eastAsia" w:ascii="仿宋_GB2312" w:hAnsi="仿宋" w:eastAsia="仿宋_GB2312" w:cs="宋体"/>
          <w:color w:val="000000"/>
          <w:kern w:val="0"/>
          <w:sz w:val="32"/>
          <w:szCs w:val="32"/>
        </w:rPr>
        <w:t xml:space="preserve">  区政府重大行政决策</w:t>
      </w:r>
      <w:r>
        <w:rPr>
          <w:rFonts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rPr>
        <w:t>以下简称重大行政决策</w:t>
      </w:r>
      <w:r>
        <w:rPr>
          <w:rFonts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rPr>
        <w:t>，适用本规定。</w:t>
      </w:r>
    </w:p>
    <w:p>
      <w:pPr>
        <w:spacing w:line="590" w:lineRule="exact"/>
        <w:ind w:firstLine="627" w:firstLineChars="196"/>
        <w:rPr>
          <w:rFonts w:ascii="黑体" w:hAnsi="黑体" w:eastAsia="黑体" w:cs="宋体"/>
          <w:color w:val="000000"/>
          <w:kern w:val="0"/>
          <w:sz w:val="32"/>
          <w:szCs w:val="32"/>
        </w:rPr>
      </w:pPr>
      <w:r>
        <w:rPr>
          <w:rFonts w:hint="eastAsia" w:ascii="黑体" w:hAnsi="黑体" w:eastAsia="黑体" w:cs="宋体"/>
          <w:color w:val="000000"/>
          <w:kern w:val="0"/>
          <w:sz w:val="32"/>
          <w:szCs w:val="32"/>
        </w:rPr>
        <w:t>第三条</w:t>
      </w:r>
      <w:r>
        <w:rPr>
          <w:rFonts w:hint="eastAsia" w:ascii="仿宋_GB2312" w:hAnsi="仿宋" w:eastAsia="仿宋_GB2312" w:cs="宋体"/>
          <w:color w:val="000000"/>
          <w:kern w:val="0"/>
          <w:sz w:val="32"/>
          <w:szCs w:val="32"/>
        </w:rPr>
        <w:t xml:space="preserve">  本规定所称重大行政决策，是指区政府依照法定职权，对关系本行政区域内经济社会发展全局,社会涉及面广,与公民、法人和其他组织利益密切相关的重大事项所作出的决定。</w:t>
      </w:r>
    </w:p>
    <w:p>
      <w:pPr>
        <w:spacing w:line="590" w:lineRule="exact"/>
        <w:ind w:firstLine="627" w:firstLineChars="196"/>
        <w:rPr>
          <w:rFonts w:ascii="黑体" w:hAnsi="黑体" w:eastAsia="黑体" w:cs="宋体"/>
          <w:color w:val="000000"/>
          <w:kern w:val="0"/>
          <w:sz w:val="32"/>
          <w:szCs w:val="32"/>
        </w:rPr>
      </w:pPr>
      <w:r>
        <w:rPr>
          <w:rFonts w:hint="eastAsia" w:ascii="黑体" w:hAnsi="黑体" w:eastAsia="黑体" w:cs="宋体"/>
          <w:color w:val="000000"/>
          <w:kern w:val="0"/>
          <w:sz w:val="32"/>
          <w:szCs w:val="32"/>
        </w:rPr>
        <w:t>第四条</w:t>
      </w:r>
      <w:r>
        <w:rPr>
          <w:rFonts w:hint="eastAsia" w:ascii="仿宋_GB2312" w:hAnsi="仿宋" w:eastAsia="仿宋_GB2312" w:cs="宋体"/>
          <w:color w:val="000000"/>
          <w:kern w:val="0"/>
          <w:sz w:val="32"/>
          <w:szCs w:val="32"/>
        </w:rPr>
        <w:t xml:space="preserve">  重大行政决策应当坚持依法、科学、民主的原则，健全完善公众参与、专家论证、风险评估、合法性审查和集体讨论决定相结合的决策机制。</w:t>
      </w:r>
    </w:p>
    <w:p>
      <w:pPr>
        <w:spacing w:line="590" w:lineRule="exact"/>
        <w:ind w:firstLine="640" w:firstLineChars="200"/>
        <w:rPr>
          <w:rFonts w:ascii="仿宋_GB2312" w:hAnsi="仿宋" w:eastAsia="仿宋_GB2312" w:cs="宋体"/>
          <w:color w:val="000000"/>
          <w:kern w:val="0"/>
          <w:sz w:val="32"/>
          <w:szCs w:val="32"/>
        </w:rPr>
      </w:pPr>
      <w:r>
        <w:rPr>
          <w:rFonts w:hint="eastAsia" w:ascii="黑体" w:hAnsi="黑体" w:eastAsia="黑体" w:cs="宋体"/>
          <w:color w:val="000000"/>
          <w:kern w:val="0"/>
          <w:sz w:val="32"/>
          <w:szCs w:val="32"/>
        </w:rPr>
        <w:t>第五条</w:t>
      </w:r>
      <w:r>
        <w:rPr>
          <w:rFonts w:hint="eastAsia" w:ascii="仿宋_GB2312" w:hAnsi="仿宋" w:eastAsia="仿宋_GB2312" w:cs="宋体"/>
          <w:color w:val="000000"/>
          <w:kern w:val="0"/>
          <w:sz w:val="32"/>
          <w:szCs w:val="32"/>
        </w:rPr>
        <w:t xml:space="preserve">  区政府办公室会同相关部门组织实施本规定。</w:t>
      </w:r>
    </w:p>
    <w:p>
      <w:pPr>
        <w:spacing w:line="59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区政府各部门、各街道办事处或其他单位依照法定职责承办重大行政决策相关工作。</w:t>
      </w:r>
    </w:p>
    <w:p>
      <w:pPr>
        <w:spacing w:line="59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区司法局负责重大行政决策的合法性审查。</w:t>
      </w:r>
    </w:p>
    <w:p>
      <w:pPr>
        <w:spacing w:line="590" w:lineRule="exact"/>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宋体"/>
          <w:color w:val="000000" w:themeColor="text1"/>
          <w:kern w:val="0"/>
          <w:sz w:val="32"/>
          <w:szCs w:val="32"/>
          <w14:textFill>
            <w14:solidFill>
              <w14:schemeClr w14:val="tx1"/>
            </w14:solidFill>
          </w14:textFill>
        </w:rPr>
        <w:t>区纪委监委机关</w:t>
      </w:r>
      <w:r>
        <w:rPr>
          <w:rFonts w:hint="eastAsia" w:ascii="仿宋_GB2312" w:hAnsi="仿宋" w:eastAsia="仿宋_GB2312" w:cs="宋体"/>
          <w:color w:val="000000"/>
          <w:kern w:val="0"/>
          <w:sz w:val="32"/>
          <w:szCs w:val="32"/>
        </w:rPr>
        <w:t>负责对重大行政决策制定与执行等有关工作的责任追究。</w:t>
      </w:r>
    </w:p>
    <w:p>
      <w:pPr>
        <w:spacing w:line="590" w:lineRule="exact"/>
        <w:ind w:firstLine="640" w:firstLineChars="200"/>
        <w:rPr>
          <w:rFonts w:hint="eastAsia" w:ascii="仿宋_GB2312" w:hAnsi="仿宋" w:eastAsia="仿宋_GB2312" w:cs="宋体"/>
          <w:color w:val="000000"/>
          <w:kern w:val="0"/>
          <w:sz w:val="32"/>
          <w:szCs w:val="32"/>
        </w:rPr>
      </w:pPr>
    </w:p>
    <w:p>
      <w:pPr>
        <w:spacing w:line="590" w:lineRule="exact"/>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第二章</w:t>
      </w:r>
      <w:r>
        <w:rPr>
          <w:rFonts w:hint="eastAsia" w:ascii="黑体" w:hAnsi="黑体" w:eastAsia="黑体" w:cs="Calibri"/>
          <w:color w:val="000000"/>
          <w:kern w:val="0"/>
          <w:sz w:val="32"/>
          <w:szCs w:val="32"/>
        </w:rPr>
        <w:t xml:space="preserve">  </w:t>
      </w:r>
      <w:r>
        <w:rPr>
          <w:rFonts w:hint="eastAsia" w:ascii="黑体" w:hAnsi="黑体" w:eastAsia="黑体" w:cs="宋体"/>
          <w:color w:val="000000"/>
          <w:kern w:val="0"/>
          <w:sz w:val="32"/>
          <w:szCs w:val="32"/>
        </w:rPr>
        <w:t>决策事项范围</w:t>
      </w:r>
    </w:p>
    <w:p>
      <w:pPr>
        <w:spacing w:line="590" w:lineRule="exact"/>
        <w:ind w:firstLine="640" w:firstLineChars="200"/>
        <w:rPr>
          <w:rFonts w:hint="eastAsia" w:ascii="黑体" w:hAnsi="黑体" w:eastAsia="黑体" w:cs="宋体"/>
          <w:color w:val="000000"/>
          <w:kern w:val="0"/>
          <w:sz w:val="32"/>
          <w:szCs w:val="32"/>
        </w:rPr>
      </w:pPr>
    </w:p>
    <w:p>
      <w:pPr>
        <w:spacing w:line="590" w:lineRule="exact"/>
        <w:ind w:firstLine="640" w:firstLineChars="200"/>
        <w:rPr>
          <w:rFonts w:ascii="仿宋_GB2312" w:hAnsi="仿宋" w:eastAsia="仿宋_GB2312" w:cs="宋体"/>
          <w:color w:val="000000"/>
          <w:kern w:val="0"/>
          <w:sz w:val="32"/>
          <w:szCs w:val="32"/>
        </w:rPr>
      </w:pPr>
      <w:r>
        <w:rPr>
          <w:rFonts w:hint="eastAsia" w:ascii="黑体" w:hAnsi="黑体" w:eastAsia="黑体" w:cs="宋体"/>
          <w:color w:val="000000"/>
          <w:kern w:val="0"/>
          <w:sz w:val="32"/>
          <w:szCs w:val="32"/>
        </w:rPr>
        <w:t>第六条</w:t>
      </w:r>
      <w:r>
        <w:rPr>
          <w:rFonts w:hint="eastAsia" w:ascii="仿宋_GB2312" w:hAnsi="仿宋" w:eastAsia="仿宋_GB2312" w:cs="宋体"/>
          <w:color w:val="000000"/>
          <w:kern w:val="0"/>
          <w:sz w:val="32"/>
          <w:szCs w:val="32"/>
        </w:rPr>
        <w:t xml:space="preserve">  本规定所称重大行政决策包括下列事项：</w:t>
      </w:r>
    </w:p>
    <w:p>
      <w:pPr>
        <w:spacing w:line="59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（一）制定经济和社会发展重大政策措施，编制国民经济和社会发展规划、年度计划；</w:t>
      </w:r>
    </w:p>
    <w:p>
      <w:pPr>
        <w:spacing w:line="59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（二）编制财政预决算，重大财政资金安排；</w:t>
      </w:r>
    </w:p>
    <w:p>
      <w:pPr>
        <w:spacing w:line="59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（三）研究重大政府投资项目和重大国有资产处置；</w:t>
      </w:r>
    </w:p>
    <w:p>
      <w:pPr>
        <w:spacing w:line="59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（四）制定资源开发利用、环境保护、劳动就业、社会保障、人口和计划生育、科技教育、医疗卫生、食品药品、住房建设、安全生产、交通管理等方面的重大政策措施；</w:t>
      </w:r>
    </w:p>
    <w:p>
      <w:pPr>
        <w:spacing w:line="590" w:lineRule="exact"/>
        <w:ind w:firstLine="640" w:firstLineChars="200"/>
        <w:rPr>
          <w:rFonts w:ascii="仿宋_GB2312" w:hAnsi="仿宋" w:eastAsia="仿宋_GB2312" w:cs="宋体"/>
          <w:kern w:val="0"/>
          <w:sz w:val="32"/>
          <w:szCs w:val="32"/>
        </w:rPr>
      </w:pPr>
      <w:r>
        <w:rPr>
          <w:rFonts w:hint="eastAsia" w:ascii="仿宋_GB2312" w:hAnsi="仿宋" w:eastAsia="仿宋_GB2312" w:cs="宋体"/>
          <w:color w:val="000000"/>
          <w:kern w:val="0"/>
          <w:sz w:val="32"/>
          <w:szCs w:val="32"/>
        </w:rPr>
        <w:t>（五）制定行政管理体制改革的重大措施；</w:t>
      </w:r>
    </w:p>
    <w:p>
      <w:pPr>
        <w:spacing w:line="59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kern w:val="0"/>
          <w:sz w:val="32"/>
          <w:szCs w:val="32"/>
        </w:rPr>
        <w:t>（六）</w:t>
      </w:r>
      <w:r>
        <w:rPr>
          <w:rFonts w:hint="eastAsia" w:ascii="仿宋_GB2312" w:hAnsi="仿宋" w:eastAsia="仿宋_GB2312" w:cs="宋体"/>
          <w:color w:val="000000"/>
          <w:kern w:val="0"/>
          <w:sz w:val="32"/>
          <w:szCs w:val="32"/>
        </w:rPr>
        <w:t>需要由区政府决策的其他重大事项。</w:t>
      </w:r>
    </w:p>
    <w:p>
      <w:pPr>
        <w:spacing w:line="590" w:lineRule="exact"/>
        <w:ind w:firstLine="640" w:firstLineChars="200"/>
        <w:rPr>
          <w:rFonts w:ascii="仿宋_GB2312" w:hAnsi="仿宋" w:eastAsia="仿宋_GB2312" w:cs="宋体"/>
          <w:color w:val="000000"/>
          <w:kern w:val="0"/>
          <w:sz w:val="32"/>
          <w:szCs w:val="32"/>
        </w:rPr>
      </w:pPr>
      <w:r>
        <w:rPr>
          <w:rFonts w:hint="eastAsia" w:ascii="黑体" w:hAnsi="黑体" w:eastAsia="黑体" w:cs="宋体"/>
          <w:color w:val="000000"/>
          <w:kern w:val="0"/>
          <w:sz w:val="32"/>
          <w:szCs w:val="32"/>
        </w:rPr>
        <w:t>第七条</w:t>
      </w:r>
      <w:r>
        <w:rPr>
          <w:rFonts w:hint="eastAsia" w:eastAsia="仿宋_GB2312" w:cs="Calibri"/>
          <w:color w:val="000000"/>
          <w:kern w:val="0"/>
          <w:sz w:val="32"/>
          <w:szCs w:val="32"/>
        </w:rPr>
        <w:t xml:space="preserve">  </w:t>
      </w:r>
      <w:r>
        <w:rPr>
          <w:rFonts w:hint="eastAsia" w:ascii="仿宋_GB2312" w:hAnsi="仿宋" w:eastAsia="仿宋_GB2312" w:cs="宋体"/>
          <w:color w:val="000000"/>
          <w:kern w:val="0"/>
          <w:sz w:val="32"/>
          <w:szCs w:val="32"/>
        </w:rPr>
        <w:t>下列事项因法律、法规或规章已对其决策程序作出规定，不适用本规定：</w:t>
      </w:r>
    </w:p>
    <w:p>
      <w:pPr>
        <w:spacing w:line="59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kern w:val="0"/>
          <w:sz w:val="32"/>
          <w:szCs w:val="32"/>
        </w:rPr>
        <w:t>（一）</w:t>
      </w:r>
      <w:r>
        <w:rPr>
          <w:rFonts w:hint="eastAsia" w:ascii="仿宋_GB2312" w:hAnsi="仿宋" w:eastAsia="仿宋_GB2312" w:cs="宋体"/>
          <w:color w:val="000000"/>
          <w:kern w:val="0"/>
          <w:sz w:val="32"/>
          <w:szCs w:val="32"/>
        </w:rPr>
        <w:t>政府人事任免；</w:t>
      </w:r>
    </w:p>
    <w:p>
      <w:pPr>
        <w:spacing w:line="59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（二）政府内部事务管理措施的制定；</w:t>
      </w:r>
    </w:p>
    <w:p>
      <w:pPr>
        <w:spacing w:line="59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（三）突发事件的应急处置；</w:t>
      </w:r>
    </w:p>
    <w:p>
      <w:pPr>
        <w:spacing w:line="590" w:lineRule="exact"/>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（四）法律、法规和规章已对决策程序作出规定的其他事项。</w:t>
      </w:r>
    </w:p>
    <w:p>
      <w:pPr>
        <w:spacing w:line="590" w:lineRule="exact"/>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第三章</w:t>
      </w:r>
      <w:r>
        <w:rPr>
          <w:rFonts w:hint="eastAsia" w:ascii="黑体" w:hAnsi="黑体" w:eastAsia="黑体" w:cs="Calibri"/>
          <w:color w:val="000000"/>
          <w:kern w:val="0"/>
          <w:sz w:val="32"/>
          <w:szCs w:val="32"/>
        </w:rPr>
        <w:t xml:space="preserve">  </w:t>
      </w:r>
      <w:r>
        <w:rPr>
          <w:rFonts w:hint="eastAsia" w:ascii="黑体" w:hAnsi="黑体" w:eastAsia="黑体" w:cs="宋体"/>
          <w:color w:val="000000"/>
          <w:kern w:val="0"/>
          <w:sz w:val="32"/>
          <w:szCs w:val="32"/>
        </w:rPr>
        <w:t>决策程序</w:t>
      </w:r>
    </w:p>
    <w:p>
      <w:pPr>
        <w:spacing w:line="590" w:lineRule="exact"/>
        <w:jc w:val="center"/>
        <w:rPr>
          <w:rFonts w:hint="eastAsia" w:ascii="楷体_GB2312" w:eastAsia="楷体_GB2312" w:cs="宋体" w:hAnsiTheme="majorEastAsia"/>
          <w:color w:val="000000"/>
          <w:kern w:val="0"/>
          <w:sz w:val="32"/>
          <w:szCs w:val="32"/>
        </w:rPr>
      </w:pPr>
    </w:p>
    <w:p>
      <w:pPr>
        <w:spacing w:line="590" w:lineRule="exact"/>
        <w:jc w:val="center"/>
        <w:rPr>
          <w:rFonts w:ascii="楷体_GB2312" w:eastAsia="楷体_GB2312" w:cs="宋体" w:hAnsiTheme="majorEastAsia"/>
          <w:color w:val="000000"/>
          <w:kern w:val="0"/>
          <w:sz w:val="32"/>
          <w:szCs w:val="32"/>
        </w:rPr>
      </w:pPr>
      <w:r>
        <w:rPr>
          <w:rFonts w:hint="eastAsia" w:ascii="楷体_GB2312" w:eastAsia="楷体_GB2312" w:cs="宋体" w:hAnsiTheme="majorEastAsia"/>
          <w:color w:val="000000"/>
          <w:kern w:val="0"/>
          <w:sz w:val="32"/>
          <w:szCs w:val="32"/>
        </w:rPr>
        <w:t>第一节  决策启动</w:t>
      </w:r>
    </w:p>
    <w:p>
      <w:pPr>
        <w:spacing w:line="59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宋体"/>
          <w:kern w:val="0"/>
          <w:sz w:val="32"/>
          <w:szCs w:val="32"/>
        </w:rPr>
        <w:t>第八条</w:t>
      </w:r>
      <w:r>
        <w:rPr>
          <w:rFonts w:hint="eastAsia" w:ascii="黑体" w:hAnsi="黑体" w:eastAsia="黑体" w:cs="宋体"/>
          <w:kern w:val="0"/>
          <w:sz w:val="32"/>
          <w:szCs w:val="32"/>
          <w:lang w:val="en-US" w:eastAsia="zh-CN"/>
        </w:rPr>
        <w:t xml:space="preserve">  </w:t>
      </w:r>
      <w:bookmarkStart w:id="0" w:name="_GoBack"/>
      <w:bookmarkEnd w:id="0"/>
      <w:r>
        <w:rPr>
          <w:rFonts w:hint="eastAsia" w:ascii="仿宋_GB2312" w:hAnsi="仿宋_GB2312" w:eastAsia="仿宋_GB2312" w:cs="仿宋_GB2312"/>
          <w:color w:val="000000"/>
          <w:kern w:val="0"/>
          <w:sz w:val="32"/>
          <w:szCs w:val="32"/>
        </w:rPr>
        <w:t>区</w:t>
      </w:r>
      <w:r>
        <w:rPr>
          <w:rFonts w:hint="eastAsia" w:ascii="仿宋_GB2312" w:hAnsi="仿宋_GB2312" w:eastAsia="仿宋_GB2312" w:cs="仿宋_GB2312"/>
          <w:kern w:val="0"/>
          <w:sz w:val="32"/>
          <w:szCs w:val="32"/>
        </w:rPr>
        <w:t>政府各部门、各街道办事处或其他单位按照重大行政决策事项范围，根据法定职责和工作需要提出区政府重大行政决策事项，报区政府同意启动决策程序。</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提出的重大行政决策事项内容包括事项名称、承办单位、理由和依据、拟解决的问题、拟提交区政府集体讨论的时间等。</w:t>
      </w:r>
      <w:r>
        <w:rPr>
          <w:rFonts w:hint="eastAsia" w:ascii="仿宋_GB2312" w:hAnsi="仿宋_GB2312" w:eastAsia="仿宋_GB2312" w:cs="仿宋_GB2312"/>
          <w:kern w:val="0"/>
          <w:sz w:val="32"/>
          <w:szCs w:val="32"/>
        </w:rPr>
        <w:br w:type="textWrapping"/>
      </w:r>
      <w:r>
        <w:rPr>
          <w:rFonts w:hint="eastAsia" w:ascii="仿宋" w:hAnsi="仿宋" w:eastAsia="仿宋" w:cs="宋体"/>
          <w:kern w:val="0"/>
          <w:sz w:val="32"/>
          <w:szCs w:val="32"/>
        </w:rPr>
        <w:t xml:space="preserve">  </w:t>
      </w:r>
      <w:r>
        <w:rPr>
          <w:rFonts w:hint="eastAsia" w:ascii="仿宋" w:hAnsi="仿宋" w:eastAsia="仿宋" w:cs="宋体"/>
          <w:color w:val="000000" w:themeColor="text1"/>
          <w:kern w:val="0"/>
          <w:sz w:val="32"/>
          <w:szCs w:val="32"/>
          <w14:textFill>
            <w14:solidFill>
              <w14:schemeClr w14:val="tx1"/>
            </w14:solidFill>
          </w14:textFill>
        </w:rPr>
        <w:t>　</w:t>
      </w:r>
      <w:r>
        <w:rPr>
          <w:rFonts w:hint="eastAsia" w:ascii="黑体" w:hAnsi="黑体" w:eastAsia="黑体" w:cs="宋体"/>
          <w:color w:val="000000" w:themeColor="text1"/>
          <w:kern w:val="0"/>
          <w:sz w:val="32"/>
          <w:szCs w:val="32"/>
          <w14:textFill>
            <w14:solidFill>
              <w14:schemeClr w14:val="tx1"/>
            </w14:solidFill>
          </w14:textFill>
        </w:rPr>
        <w:t xml:space="preserve">第九条  </w:t>
      </w:r>
      <w:r>
        <w:rPr>
          <w:rFonts w:hint="eastAsia" w:ascii="仿宋_GB2312" w:hAnsi="仿宋_GB2312" w:eastAsia="仿宋_GB2312" w:cs="仿宋_GB2312"/>
          <w:color w:val="000000" w:themeColor="text1"/>
          <w:kern w:val="0"/>
          <w:sz w:val="32"/>
          <w:szCs w:val="32"/>
          <w14:textFill>
            <w14:solidFill>
              <w14:schemeClr w14:val="tx1"/>
            </w14:solidFill>
          </w14:textFill>
        </w:rPr>
        <w:t>承办单位应当按照公众参与、专家论证、风险评估等程序，拟定重大行政决策方案。</w:t>
      </w:r>
      <w:r>
        <w:rPr>
          <w:rFonts w:hint="eastAsia" w:ascii="仿宋_GB2312" w:hAnsi="仿宋_GB2312" w:eastAsia="仿宋_GB2312" w:cs="仿宋_GB2312"/>
          <w:color w:val="000000" w:themeColor="text1"/>
          <w:kern w:val="0"/>
          <w:sz w:val="32"/>
          <w:szCs w:val="32"/>
          <w14:textFill>
            <w14:solidFill>
              <w14:schemeClr w14:val="tx1"/>
            </w14:solidFill>
          </w14:textFill>
        </w:rPr>
        <w:br w:type="textWrapping"/>
      </w:r>
      <w:r>
        <w:rPr>
          <w:rFonts w:hint="eastAsia" w:ascii="仿宋" w:hAnsi="仿宋" w:eastAsia="仿宋" w:cs="宋体"/>
          <w:color w:val="000000" w:themeColor="text1"/>
          <w:kern w:val="0"/>
          <w:sz w:val="32"/>
          <w:szCs w:val="32"/>
          <w14:textFill>
            <w14:solidFill>
              <w14:schemeClr w14:val="tx1"/>
            </w14:solidFill>
          </w14:textFill>
        </w:rPr>
        <w:t>　　</w:t>
      </w:r>
      <w:r>
        <w:rPr>
          <w:rFonts w:hint="eastAsia" w:ascii="黑体" w:hAnsi="黑体" w:eastAsia="黑体" w:cs="宋体"/>
          <w:color w:val="000000" w:themeColor="text1"/>
          <w:kern w:val="0"/>
          <w:sz w:val="32"/>
          <w:szCs w:val="32"/>
          <w14:textFill>
            <w14:solidFill>
              <w14:schemeClr w14:val="tx1"/>
            </w14:solidFill>
          </w14:textFill>
        </w:rPr>
        <w:t>第十条</w:t>
      </w:r>
      <w:r>
        <w:rPr>
          <w:rFonts w:hint="eastAsia" w:ascii="仿宋" w:hAnsi="仿宋" w:eastAsia="仿宋" w:cs="宋体"/>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承办单位可自行组织起草重大行政决策方案，也可委托有关专家或者研究咨询机构起草。重大行政决策方案内容包括决策目标、工作任务、措施方法、时间步骤、执行和配合部门、经费预算、后评估计划等。</w:t>
      </w:r>
      <w:r>
        <w:rPr>
          <w:rFonts w:hint="eastAsia" w:ascii="仿宋_GB2312" w:hAnsi="仿宋_GB2312" w:eastAsia="仿宋_GB2312" w:cs="仿宋_GB2312"/>
          <w:color w:val="000000" w:themeColor="text1"/>
          <w:kern w:val="0"/>
          <w:sz w:val="32"/>
          <w:szCs w:val="32"/>
          <w14:textFill>
            <w14:solidFill>
              <w14:schemeClr w14:val="tx1"/>
            </w14:solidFill>
          </w14:textFill>
        </w:rPr>
        <w:br w:type="textWrapping"/>
      </w:r>
      <w:r>
        <w:rPr>
          <w:rFonts w:hint="eastAsia" w:ascii="仿宋" w:hAnsi="仿宋" w:eastAsia="仿宋" w:cs="宋体"/>
          <w:color w:val="000000" w:themeColor="text1"/>
          <w:kern w:val="0"/>
          <w:sz w:val="32"/>
          <w:szCs w:val="32"/>
          <w14:textFill>
            <w14:solidFill>
              <w14:schemeClr w14:val="tx1"/>
            </w14:solidFill>
          </w14:textFill>
        </w:rPr>
        <w:t>　　</w:t>
      </w:r>
      <w:r>
        <w:rPr>
          <w:rFonts w:hint="eastAsia" w:ascii="黑体" w:hAnsi="黑体" w:eastAsia="黑体" w:cs="宋体"/>
          <w:color w:val="000000" w:themeColor="text1"/>
          <w:kern w:val="0"/>
          <w:sz w:val="32"/>
          <w:szCs w:val="32"/>
          <w14:textFill>
            <w14:solidFill>
              <w14:schemeClr w14:val="tx1"/>
            </w14:solidFill>
          </w14:textFill>
        </w:rPr>
        <w:t>第十一条</w:t>
      </w:r>
      <w:r>
        <w:rPr>
          <w:rFonts w:hint="eastAsia" w:ascii="仿宋" w:hAnsi="仿宋" w:eastAsia="仿宋" w:cs="宋体"/>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重大行政决策方案起草过程中，承办单位应当深入调查研究，广泛征求意见，充分协商协调，有关方面应当积极配合。经协商仍不能达成一致意见的，应当作出专门说明。</w:t>
      </w:r>
      <w:r>
        <w:rPr>
          <w:rFonts w:hint="eastAsia" w:ascii="仿宋_GB2312" w:hAnsi="仿宋_GB2312" w:eastAsia="仿宋_GB2312" w:cs="仿宋_GB2312"/>
          <w:color w:val="000000" w:themeColor="text1"/>
          <w:kern w:val="0"/>
          <w:sz w:val="32"/>
          <w:szCs w:val="32"/>
          <w14:textFill>
            <w14:solidFill>
              <w14:schemeClr w14:val="tx1"/>
            </w14:solidFill>
          </w14:textFill>
        </w:rPr>
        <w:br w:type="textWrapping"/>
      </w:r>
      <w:r>
        <w:rPr>
          <w:rFonts w:hint="eastAsia" w:ascii="仿宋" w:hAnsi="仿宋" w:eastAsia="仿宋" w:cs="宋体"/>
          <w:color w:val="000000" w:themeColor="text1"/>
          <w:kern w:val="0"/>
          <w:sz w:val="32"/>
          <w:szCs w:val="32"/>
          <w14:textFill>
            <w14:solidFill>
              <w14:schemeClr w14:val="tx1"/>
            </w14:solidFill>
          </w14:textFill>
        </w:rPr>
        <w:t>　　</w:t>
      </w:r>
      <w:r>
        <w:rPr>
          <w:rFonts w:hint="eastAsia" w:ascii="黑体" w:hAnsi="黑体" w:eastAsia="黑体" w:cs="宋体"/>
          <w:color w:val="000000" w:themeColor="text1"/>
          <w:kern w:val="0"/>
          <w:sz w:val="32"/>
          <w:szCs w:val="32"/>
          <w14:textFill>
            <w14:solidFill>
              <w14:schemeClr w14:val="tx1"/>
            </w14:solidFill>
          </w14:textFill>
        </w:rPr>
        <w:t>第十二条</w:t>
      </w:r>
      <w:r>
        <w:rPr>
          <w:rFonts w:hint="eastAsia" w:ascii="仿宋" w:hAnsi="仿宋" w:eastAsia="仿宋" w:cs="宋体"/>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需要进行多方案比较研究的重大行政决策，应当拟订两个以上备选方案。</w:t>
      </w:r>
    </w:p>
    <w:p>
      <w:pPr>
        <w:spacing w:line="590" w:lineRule="exact"/>
        <w:jc w:val="center"/>
        <w:rPr>
          <w:rFonts w:ascii="楷体" w:hAnsi="楷体" w:eastAsia="楷体" w:cs="宋体"/>
          <w:color w:val="000000" w:themeColor="text1"/>
          <w:kern w:val="0"/>
          <w:sz w:val="32"/>
          <w:szCs w:val="32"/>
          <w14:textFill>
            <w14:solidFill>
              <w14:schemeClr w14:val="tx1"/>
            </w14:solidFill>
          </w14:textFill>
        </w:rPr>
      </w:pPr>
      <w:r>
        <w:rPr>
          <w:rFonts w:hint="eastAsia" w:ascii="楷体_GB2312" w:hAnsi="楷体" w:eastAsia="楷体_GB2312" w:cs="宋体"/>
          <w:color w:val="000000" w:themeColor="text1"/>
          <w:kern w:val="0"/>
          <w:sz w:val="32"/>
          <w:szCs w:val="32"/>
          <w14:textFill>
            <w14:solidFill>
              <w14:schemeClr w14:val="tx1"/>
            </w14:solidFill>
          </w14:textFill>
        </w:rPr>
        <w:t>第二节  公众参与</w:t>
      </w:r>
    </w:p>
    <w:p>
      <w:pPr>
        <w:spacing w:line="59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第十三条</w:t>
      </w:r>
      <w:r>
        <w:rPr>
          <w:rFonts w:hint="eastAsia" w:eastAsia="仿宋_GB2312" w:cs="Calibri"/>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重大行政决策实行公众参与制度。对社会涉及面广、与群众利益密切相关的公共政策以及对公民、法人或者其他组织权利和义务产生重大影响的决策事项,应当组织公众参与。</w:t>
      </w:r>
    </w:p>
    <w:p>
      <w:pPr>
        <w:spacing w:line="59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第十四条</w:t>
      </w:r>
      <w:r>
        <w:rPr>
          <w:rFonts w:hint="eastAsia" w:ascii="仿宋_GB2312" w:hAnsi="仿宋" w:eastAsia="仿宋_GB2312" w:cs="宋体"/>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承办单位可以采取下列方式公开征求意见:</w:t>
      </w:r>
    </w:p>
    <w:p>
      <w:pPr>
        <w:spacing w:line="59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通过公众媒体征求意见。依托政府网站、新闻媒体等向社会公布拟出台实施的重大行政决策方案及说明,公开征求公众意见。公开征求意见时间一般不少于20日，因情况紧急等需要缩短期限的，应当予以说明。</w:t>
      </w:r>
    </w:p>
    <w:p>
      <w:pPr>
        <w:spacing w:line="59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（二）召开座谈会征求意见。邀请人大代表、政协委员以及相关方面的公民、法人和其他组织的代表座谈讨论,听取意见和建议。</w:t>
      </w:r>
    </w:p>
    <w:p>
      <w:pPr>
        <w:spacing w:line="59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（三）承办单位认为科学、合理的其他形式。</w:t>
      </w:r>
    </w:p>
    <w:p>
      <w:pPr>
        <w:spacing w:line="59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第十五条</w:t>
      </w:r>
      <w:r>
        <w:rPr>
          <w:rFonts w:hint="eastAsia" w:eastAsia="仿宋_GB2312" w:cs="Calibri"/>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重大行政决策事项符合下列条件的，承办单位应当组织举行听证会：</w:t>
      </w:r>
    </w:p>
    <w:p>
      <w:pPr>
        <w:spacing w:line="59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（一）法律、法规、规章规定应当听证的；</w:t>
      </w:r>
    </w:p>
    <w:p>
      <w:pPr>
        <w:spacing w:line="59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（二）可能影响社会稳定的；</w:t>
      </w:r>
    </w:p>
    <w:p>
      <w:pPr>
        <w:spacing w:line="59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（三）公众对决策方案有重大分歧的。</w:t>
      </w:r>
    </w:p>
    <w:p>
      <w:pPr>
        <w:spacing w:line="59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听证会应当制作听证笔录,并交听证参加人签字或者盖章。听证主持人根据听证笔录制作听证报告，听证报告应当作为重大行政决策的重要依据。</w:t>
      </w:r>
    </w:p>
    <w:p>
      <w:pPr>
        <w:spacing w:line="590" w:lineRule="exact"/>
        <w:jc w:val="center"/>
        <w:rPr>
          <w:rFonts w:ascii="楷体" w:hAnsi="楷体" w:eastAsia="楷体" w:cs="宋体"/>
          <w:color w:val="000000" w:themeColor="text1"/>
          <w:kern w:val="0"/>
          <w:sz w:val="32"/>
          <w:szCs w:val="32"/>
          <w14:textFill>
            <w14:solidFill>
              <w14:schemeClr w14:val="tx1"/>
            </w14:solidFill>
          </w14:textFill>
        </w:rPr>
      </w:pPr>
      <w:r>
        <w:rPr>
          <w:rFonts w:hint="eastAsia" w:ascii="楷体_GB2312" w:hAnsi="楷体" w:eastAsia="楷体_GB2312" w:cs="宋体"/>
          <w:color w:val="000000" w:themeColor="text1"/>
          <w:kern w:val="0"/>
          <w:sz w:val="32"/>
          <w:szCs w:val="32"/>
          <w14:textFill>
            <w14:solidFill>
              <w14:schemeClr w14:val="tx1"/>
            </w14:solidFill>
          </w14:textFill>
        </w:rPr>
        <w:t>第三节  专家论证</w:t>
      </w:r>
    </w:p>
    <w:p>
      <w:pPr>
        <w:spacing w:line="590" w:lineRule="exact"/>
        <w:ind w:firstLine="736" w:firstLineChars="23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第十六条</w:t>
      </w:r>
      <w:r>
        <w:rPr>
          <w:rFonts w:hint="eastAsia" w:eastAsia="仿宋_GB2312" w:cs="Calibri"/>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重大行政决策实行专家论证制度。承办单位应当组织相关领域专家或者研究咨询机构,采取召开咨询会、论证会等形式,对重大行政决策方案进行必要性、可行性、科学性论证。</w:t>
      </w:r>
    </w:p>
    <w:p>
      <w:pPr>
        <w:spacing w:line="59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第十七条</w:t>
      </w:r>
      <w:r>
        <w:rPr>
          <w:rFonts w:hint="eastAsia" w:ascii="仿宋_GB2312" w:hAnsi="仿宋" w:eastAsia="仿宋_GB2312" w:cs="宋体"/>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专家或者研究咨询机构论证意见应当作为重大行政决策的重要依据。</w:t>
      </w:r>
    </w:p>
    <w:p>
      <w:pPr>
        <w:spacing w:line="590" w:lineRule="exact"/>
        <w:jc w:val="center"/>
        <w:rPr>
          <w:rFonts w:ascii="楷体" w:hAnsi="楷体" w:eastAsia="楷体" w:cs="宋体"/>
          <w:color w:val="000000" w:themeColor="text1"/>
          <w:kern w:val="0"/>
          <w:sz w:val="32"/>
          <w:szCs w:val="32"/>
          <w14:textFill>
            <w14:solidFill>
              <w14:schemeClr w14:val="tx1"/>
            </w14:solidFill>
          </w14:textFill>
        </w:rPr>
      </w:pPr>
      <w:r>
        <w:rPr>
          <w:rFonts w:hint="eastAsia" w:ascii="楷体_GB2312" w:hAnsi="楷体" w:eastAsia="楷体_GB2312" w:cs="宋体"/>
          <w:color w:val="000000" w:themeColor="text1"/>
          <w:kern w:val="0"/>
          <w:sz w:val="32"/>
          <w:szCs w:val="32"/>
          <w14:textFill>
            <w14:solidFill>
              <w14:schemeClr w14:val="tx1"/>
            </w14:solidFill>
          </w14:textFill>
        </w:rPr>
        <w:t>第四节  风险评估</w:t>
      </w:r>
    </w:p>
    <w:p>
      <w:pPr>
        <w:spacing w:line="59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第十八条</w:t>
      </w:r>
      <w:r>
        <w:rPr>
          <w:rFonts w:hint="eastAsia" w:eastAsia="仿宋_GB2312" w:cs="Calibri"/>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重大行政决策实行风险评估制度。承办单位应当对重大行政决策方案进行社会稳定、环境、经济等方面的风险评估。风险评估可以委托有关研究咨询机构进行。</w:t>
      </w:r>
    </w:p>
    <w:p>
      <w:pPr>
        <w:spacing w:line="59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第十九条</w:t>
      </w:r>
      <w:r>
        <w:rPr>
          <w:rFonts w:hint="eastAsia" w:ascii="仿宋_GB2312" w:hAnsi="仿宋" w:eastAsia="仿宋_GB2312" w:cs="宋体"/>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承办单位根据评估结果,编制重大行政决策风险评估报告，向区政府提出相关建议。</w:t>
      </w:r>
    </w:p>
    <w:p>
      <w:pPr>
        <w:spacing w:line="59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未经风险评估的,不得提交区政府决策。</w:t>
      </w:r>
    </w:p>
    <w:p>
      <w:pPr>
        <w:spacing w:line="590" w:lineRule="exact"/>
        <w:jc w:val="center"/>
        <w:rPr>
          <w:rFonts w:ascii="楷体" w:hAnsi="楷体" w:eastAsia="楷体" w:cs="宋体"/>
          <w:color w:val="000000" w:themeColor="text1"/>
          <w:kern w:val="0"/>
          <w:sz w:val="32"/>
          <w:szCs w:val="32"/>
          <w14:textFill>
            <w14:solidFill>
              <w14:schemeClr w14:val="tx1"/>
            </w14:solidFill>
          </w14:textFill>
        </w:rPr>
      </w:pPr>
      <w:r>
        <w:rPr>
          <w:rFonts w:hint="eastAsia" w:ascii="楷体_GB2312" w:hAnsi="楷体" w:eastAsia="楷体_GB2312" w:cs="宋体"/>
          <w:color w:val="000000" w:themeColor="text1"/>
          <w:kern w:val="0"/>
          <w:sz w:val="32"/>
          <w:szCs w:val="32"/>
          <w14:textFill>
            <w14:solidFill>
              <w14:schemeClr w14:val="tx1"/>
            </w14:solidFill>
          </w14:textFill>
        </w:rPr>
        <w:t>第五节</w:t>
      </w:r>
      <w:r>
        <w:rPr>
          <w:rFonts w:hint="eastAsia" w:eastAsia="楷体_GB2312" w:cs="Calibri"/>
          <w:color w:val="000000" w:themeColor="text1"/>
          <w:kern w:val="0"/>
          <w:sz w:val="32"/>
          <w:szCs w:val="32"/>
          <w14:textFill>
            <w14:solidFill>
              <w14:schemeClr w14:val="tx1"/>
            </w14:solidFill>
          </w14:textFill>
        </w:rPr>
        <w:t xml:space="preserve">  </w:t>
      </w:r>
      <w:r>
        <w:rPr>
          <w:rFonts w:hint="eastAsia" w:ascii="楷体_GB2312" w:hAnsi="楷体" w:eastAsia="楷体_GB2312" w:cs="宋体"/>
          <w:color w:val="000000" w:themeColor="text1"/>
          <w:kern w:val="0"/>
          <w:sz w:val="32"/>
          <w:szCs w:val="32"/>
          <w14:textFill>
            <w14:solidFill>
              <w14:schemeClr w14:val="tx1"/>
            </w14:solidFill>
          </w14:textFill>
        </w:rPr>
        <w:t>合法性审查</w:t>
      </w:r>
    </w:p>
    <w:p>
      <w:pPr>
        <w:spacing w:line="59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第二十条</w:t>
      </w:r>
      <w:r>
        <w:rPr>
          <w:rFonts w:hint="eastAsia" w:eastAsia="仿宋_GB2312" w:cs="Calibri"/>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重大行政决策实行合法性审查制度。承办单位应当在本单位完成法定程序，经有关部门、单位会签后，在拟提交区政府集体决策之前，提前10个工作日将重大行政决策方案及相关材料交区司法局进行合法性审查。</w:t>
      </w:r>
    </w:p>
    <w:p>
      <w:pPr>
        <w:spacing w:line="59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第二十一条</w:t>
      </w:r>
      <w:r>
        <w:rPr>
          <w:rFonts w:hint="eastAsia" w:eastAsia="仿宋_GB2312" w:cs="Calibri"/>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承办单位交区司法局合法性审查的材料包括:</w:t>
      </w:r>
    </w:p>
    <w:p>
      <w:pPr>
        <w:spacing w:line="59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（一）区政府同意启动决策程序的相关材料；</w:t>
      </w:r>
      <w:r>
        <w:rPr>
          <w:rFonts w:hint="eastAsia" w:ascii="仿宋_GB2312" w:hAnsi="仿宋_GB2312" w:eastAsia="仿宋_GB2312" w:cs="仿宋_GB2312"/>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color w:val="000000" w:themeColor="text1"/>
          <w:kern w:val="0"/>
          <w:sz w:val="32"/>
          <w:szCs w:val="32"/>
          <w14:textFill>
            <w14:solidFill>
              <w14:schemeClr w14:val="tx1"/>
            </w14:solidFill>
          </w14:textFill>
        </w:rPr>
        <w:t>　　（二）重大行政决策方案及说明;</w:t>
      </w:r>
      <w:r>
        <w:rPr>
          <w:rFonts w:hint="eastAsia" w:ascii="仿宋_GB2312" w:hAnsi="仿宋_GB2312" w:eastAsia="仿宋_GB2312" w:cs="仿宋_GB2312"/>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color w:val="000000" w:themeColor="text1"/>
          <w:kern w:val="0"/>
          <w:sz w:val="32"/>
          <w:szCs w:val="32"/>
          <w14:textFill>
            <w14:solidFill>
              <w14:schemeClr w14:val="tx1"/>
            </w14:solidFill>
          </w14:textFill>
        </w:rPr>
        <w:t>　　（三）法律、法规、规章和国务院以及省、市文件等制定依据;</w:t>
      </w:r>
      <w:r>
        <w:rPr>
          <w:rFonts w:hint="eastAsia" w:ascii="仿宋_GB2312" w:hAnsi="仿宋_GB2312" w:eastAsia="仿宋_GB2312" w:cs="仿宋_GB2312"/>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color w:val="000000" w:themeColor="text1"/>
          <w:kern w:val="0"/>
          <w:sz w:val="32"/>
          <w:szCs w:val="32"/>
          <w14:textFill>
            <w14:solidFill>
              <w14:schemeClr w14:val="tx1"/>
            </w14:solidFill>
          </w14:textFill>
        </w:rPr>
        <w:t>　　（四）公开征求意见的书面记录；</w:t>
      </w:r>
      <w:r>
        <w:rPr>
          <w:rFonts w:hint="eastAsia" w:ascii="仿宋_GB2312" w:hAnsi="仿宋_GB2312" w:eastAsia="仿宋_GB2312" w:cs="仿宋_GB2312"/>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color w:val="000000" w:themeColor="text1"/>
          <w:kern w:val="0"/>
          <w:sz w:val="32"/>
          <w:szCs w:val="32"/>
          <w14:textFill>
            <w14:solidFill>
              <w14:schemeClr w14:val="tx1"/>
            </w14:solidFill>
          </w14:textFill>
        </w:rPr>
        <w:t>　　（五）依法举行听证会的，提供听证报告；</w:t>
      </w:r>
      <w:r>
        <w:rPr>
          <w:rFonts w:hint="eastAsia" w:ascii="仿宋_GB2312" w:hAnsi="仿宋_GB2312" w:eastAsia="仿宋_GB2312" w:cs="仿宋_GB2312"/>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color w:val="000000" w:themeColor="text1"/>
          <w:kern w:val="0"/>
          <w:sz w:val="32"/>
          <w:szCs w:val="32"/>
          <w14:textFill>
            <w14:solidFill>
              <w14:schemeClr w14:val="tx1"/>
            </w14:solidFill>
          </w14:textFill>
        </w:rPr>
        <w:t>　　（六）专家论证的书面论证意见；</w:t>
      </w:r>
      <w:r>
        <w:rPr>
          <w:rFonts w:hint="eastAsia" w:ascii="仿宋_GB2312" w:hAnsi="仿宋_GB2312" w:eastAsia="仿宋_GB2312" w:cs="仿宋_GB2312"/>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color w:val="000000" w:themeColor="text1"/>
          <w:kern w:val="0"/>
          <w:sz w:val="32"/>
          <w:szCs w:val="32"/>
          <w14:textFill>
            <w14:solidFill>
              <w14:schemeClr w14:val="tx1"/>
            </w14:solidFill>
          </w14:textFill>
        </w:rPr>
        <w:t>　　（七）风险评估报告；</w:t>
      </w:r>
      <w:r>
        <w:rPr>
          <w:rFonts w:hint="eastAsia" w:ascii="仿宋_GB2312" w:hAnsi="仿宋_GB2312" w:eastAsia="仿宋_GB2312" w:cs="仿宋_GB2312"/>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color w:val="000000" w:themeColor="text1"/>
          <w:kern w:val="0"/>
          <w:sz w:val="32"/>
          <w:szCs w:val="32"/>
          <w14:textFill>
            <w14:solidFill>
              <w14:schemeClr w14:val="tx1"/>
            </w14:solidFill>
          </w14:textFill>
        </w:rPr>
        <w:t>　　（八）合法性初审意见；</w:t>
      </w:r>
      <w:r>
        <w:rPr>
          <w:rFonts w:hint="eastAsia" w:ascii="仿宋_GB2312" w:hAnsi="仿宋_GB2312" w:eastAsia="仿宋_GB2312" w:cs="仿宋_GB2312"/>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color w:val="000000" w:themeColor="text1"/>
          <w:kern w:val="0"/>
          <w:sz w:val="32"/>
          <w:szCs w:val="32"/>
          <w14:textFill>
            <w14:solidFill>
              <w14:schemeClr w14:val="tx1"/>
            </w14:solidFill>
          </w14:textFill>
        </w:rPr>
        <w:t>　　（九）其他资料。</w:t>
      </w:r>
      <w:r>
        <w:rPr>
          <w:rFonts w:hint="eastAsia" w:ascii="仿宋_GB2312" w:hAnsi="仿宋_GB2312" w:eastAsia="仿宋_GB2312" w:cs="仿宋_GB2312"/>
          <w:color w:val="000000" w:themeColor="text1"/>
          <w:kern w:val="0"/>
          <w:sz w:val="32"/>
          <w:szCs w:val="32"/>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w:t>
      </w:r>
      <w:r>
        <w:rPr>
          <w:rFonts w:hint="eastAsia" w:ascii="黑体" w:hAnsi="黑体" w:eastAsia="黑体" w:cs="宋体"/>
          <w:color w:val="000000" w:themeColor="text1"/>
          <w:kern w:val="0"/>
          <w:sz w:val="32"/>
          <w:szCs w:val="32"/>
          <w14:textFill>
            <w14:solidFill>
              <w14:schemeClr w14:val="tx1"/>
            </w14:solidFill>
          </w14:textFill>
        </w:rPr>
        <w:t>第二十二条</w:t>
      </w:r>
      <w:r>
        <w:rPr>
          <w:rFonts w:hint="eastAsia" w:eastAsia="仿宋_GB2312" w:cs="Calibri"/>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区司法局认为需要补充材料的,承办单位应当在5个工作日内送达。</w:t>
      </w:r>
    </w:p>
    <w:p>
      <w:pPr>
        <w:shd w:val="clear" w:color="auto" w:fill="FFFFFF"/>
        <w:spacing w:line="59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第二十三条</w:t>
      </w:r>
      <w:r>
        <w:rPr>
          <w:rFonts w:hint="eastAsia" w:ascii="仿宋_GB2312" w:hAnsi="仿宋" w:eastAsia="仿宋_GB2312" w:cs="宋体"/>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区司法局应当自受理重大行政决策方案及相关材料之日起5个工作日内，完成重大行政决策方案合法性审查，并出具合法性审查意见；情况复杂的，经区政府分管领导批准，可延长5个工作日。区政府有特殊要求的，应当按照要求时限完成。</w:t>
      </w:r>
    </w:p>
    <w:p>
      <w:pPr>
        <w:spacing w:line="59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未经合法性审查或者经审查不合法的，不得提交区政府决策。</w:t>
      </w:r>
    </w:p>
    <w:p>
      <w:pPr>
        <w:shd w:val="clear" w:color="auto" w:fill="FFFFFF"/>
        <w:spacing w:line="590" w:lineRule="exact"/>
        <w:jc w:val="center"/>
        <w:rPr>
          <w:rFonts w:ascii="楷体" w:hAnsi="楷体" w:eastAsia="楷体" w:cs="宋体"/>
          <w:color w:val="000000" w:themeColor="text1"/>
          <w:kern w:val="0"/>
          <w:sz w:val="32"/>
          <w:szCs w:val="32"/>
          <w14:textFill>
            <w14:solidFill>
              <w14:schemeClr w14:val="tx1"/>
            </w14:solidFill>
          </w14:textFill>
        </w:rPr>
      </w:pPr>
      <w:r>
        <w:rPr>
          <w:rFonts w:hint="eastAsia" w:ascii="楷体_GB2312" w:hAnsi="楷体" w:eastAsia="楷体_GB2312" w:cs="宋体"/>
          <w:color w:val="000000" w:themeColor="text1"/>
          <w:kern w:val="0"/>
          <w:sz w:val="32"/>
          <w:szCs w:val="32"/>
          <w14:textFill>
            <w14:solidFill>
              <w14:schemeClr w14:val="tx1"/>
            </w14:solidFill>
          </w14:textFill>
        </w:rPr>
        <w:t>第六节  集体讨论决定</w:t>
      </w:r>
    </w:p>
    <w:p>
      <w:pPr>
        <w:shd w:val="clear" w:color="auto" w:fill="FFFFFF"/>
        <w:spacing w:line="590" w:lineRule="exact"/>
        <w:ind w:firstLine="636" w:firstLineChars="199"/>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第二十四条</w:t>
      </w:r>
      <w:r>
        <w:rPr>
          <w:rFonts w:hint="eastAsia" w:eastAsia="仿宋_GB2312" w:cs="Calibri"/>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重大行政决策实行集体讨论决定制度。重大行政决策应当经区政府常务会议或者全体会议讨论决定。</w:t>
      </w:r>
    </w:p>
    <w:p>
      <w:pPr>
        <w:spacing w:line="59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第二十五条</w:t>
      </w:r>
      <w:r>
        <w:rPr>
          <w:rFonts w:hint="eastAsia" w:eastAsia="仿宋_GB2312" w:cs="Calibri"/>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承办单位按规定履行相关程序后,及时将决策方案报区政府办公室。区政府办公室收到重大行政决策方案及合法性审查意见后，按程序提交区政府常务会议或者全体会议审议。</w:t>
      </w:r>
    </w:p>
    <w:p>
      <w:pPr>
        <w:spacing w:line="59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第二十六条</w:t>
      </w:r>
      <w:r>
        <w:rPr>
          <w:rFonts w:hint="eastAsia" w:eastAsia="仿宋_GB2312" w:cs="Calibri"/>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区政府集体讨论重大行政决策方案,按照下列程序进行:</w:t>
      </w:r>
    </w:p>
    <w:p>
      <w:pPr>
        <w:spacing w:line="59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（一）承办单位作决策方案说明，包括公众参与、专家论证、风险评估和合法性审查等情况；</w:t>
      </w:r>
    </w:p>
    <w:p>
      <w:pPr>
        <w:spacing w:line="59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（二）区政府分管领导及其他组成人员、相关人员发表意见;</w:t>
      </w:r>
    </w:p>
    <w:p>
      <w:pPr>
        <w:spacing w:line="59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（三）区政府主要领导发表意见。</w:t>
      </w:r>
    </w:p>
    <w:p>
      <w:pPr>
        <w:spacing w:line="59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第二十七条</w:t>
      </w:r>
      <w:r>
        <w:rPr>
          <w:rFonts w:hint="eastAsia" w:eastAsia="仿宋_GB2312" w:cs="Calibri"/>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重大行政决策方案经集体讨论后,由区政府主要领导作出通过、修改、暂缓或者再次讨论的决定。</w:t>
      </w:r>
    </w:p>
    <w:p>
      <w:pPr>
        <w:spacing w:line="59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区政府常务会议或者全体会议应当记录重大行政决策方案的讨论情况及决定,对不同意见应当载明。</w:t>
      </w:r>
    </w:p>
    <w:p>
      <w:pPr>
        <w:spacing w:line="590" w:lineRule="exact"/>
        <w:ind w:firstLine="569" w:firstLineChars="178"/>
        <w:rPr>
          <w:rFonts w:ascii="仿宋_GB2312" w:hAnsi="仿宋" w:eastAsia="仿宋_GB2312"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第二十八条</w:t>
      </w:r>
      <w:r>
        <w:rPr>
          <w:rFonts w:hint="eastAsia" w:eastAsia="仿宋_GB2312" w:cs="Calibri"/>
          <w:color w:val="000000" w:themeColor="text1"/>
          <w:kern w:val="0"/>
          <w:sz w:val="32"/>
          <w:szCs w:val="32"/>
          <w14:textFill>
            <w14:solidFill>
              <w14:schemeClr w14:val="tx1"/>
            </w14:solidFill>
          </w14:textFill>
        </w:rPr>
        <w:t xml:space="preserve">  </w:t>
      </w:r>
      <w:r>
        <w:rPr>
          <w:rFonts w:hint="eastAsia" w:ascii="仿宋_GB2312" w:hAnsi="仿宋" w:eastAsia="仿宋_GB2312" w:cs="宋体"/>
          <w:color w:val="000000" w:themeColor="text1"/>
          <w:kern w:val="0"/>
          <w:sz w:val="32"/>
          <w:szCs w:val="32"/>
          <w14:textFill>
            <w14:solidFill>
              <w14:schemeClr w14:val="tx1"/>
            </w14:solidFill>
          </w14:textFill>
        </w:rPr>
        <w:t>重大行政决策方案依法应当报市人民政府批准或者提请区人民代表大会及其常务委员会审议决定的</w:t>
      </w:r>
      <w:r>
        <w:rPr>
          <w:rFonts w:ascii="仿宋_GB2312" w:hAnsi="仿宋" w:eastAsia="仿宋_GB2312" w:cs="宋体"/>
          <w:color w:val="000000" w:themeColor="text1"/>
          <w:kern w:val="0"/>
          <w:sz w:val="32"/>
          <w:szCs w:val="32"/>
          <w14:textFill>
            <w14:solidFill>
              <w14:schemeClr w14:val="tx1"/>
            </w14:solidFill>
          </w14:textFill>
        </w:rPr>
        <w:t>,</w:t>
      </w:r>
      <w:r>
        <w:rPr>
          <w:rFonts w:hint="eastAsia" w:ascii="仿宋_GB2312" w:hAnsi="仿宋" w:eastAsia="仿宋_GB2312" w:cs="宋体"/>
          <w:color w:val="000000" w:themeColor="text1"/>
          <w:kern w:val="0"/>
          <w:sz w:val="32"/>
          <w:szCs w:val="32"/>
          <w14:textFill>
            <w14:solidFill>
              <w14:schemeClr w14:val="tx1"/>
            </w14:solidFill>
          </w14:textFill>
        </w:rPr>
        <w:t>应当按照法定程序上报批准或者提请审议。</w:t>
      </w:r>
    </w:p>
    <w:p>
      <w:pPr>
        <w:spacing w:line="590" w:lineRule="exact"/>
        <w:ind w:firstLine="569" w:firstLineChars="178"/>
        <w:rPr>
          <w:rFonts w:ascii="仿宋_GB2312" w:hAnsi="仿宋" w:eastAsia="仿宋_GB2312"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第二十九条</w:t>
      </w:r>
      <w:r>
        <w:rPr>
          <w:rFonts w:hint="eastAsia" w:eastAsia="仿宋_GB2312" w:cs="Calibri"/>
          <w:color w:val="000000" w:themeColor="text1"/>
          <w:kern w:val="0"/>
          <w:sz w:val="32"/>
          <w:szCs w:val="32"/>
          <w14:textFill>
            <w14:solidFill>
              <w14:schemeClr w14:val="tx1"/>
            </w14:solidFill>
          </w14:textFill>
        </w:rPr>
        <w:t xml:space="preserve">  </w:t>
      </w:r>
      <w:r>
        <w:rPr>
          <w:rFonts w:hint="eastAsia" w:ascii="仿宋_GB2312" w:hAnsi="仿宋" w:eastAsia="仿宋_GB2312" w:cs="宋体"/>
          <w:color w:val="000000" w:themeColor="text1"/>
          <w:kern w:val="0"/>
          <w:sz w:val="32"/>
          <w:szCs w:val="32"/>
          <w14:textFill>
            <w14:solidFill>
              <w14:schemeClr w14:val="tx1"/>
            </w14:solidFill>
          </w14:textFill>
        </w:rPr>
        <w:t>区政府作出重大行政决策后</w:t>
      </w:r>
      <w:r>
        <w:rPr>
          <w:rFonts w:ascii="仿宋_GB2312" w:hAnsi="仿宋" w:eastAsia="仿宋_GB2312" w:cs="宋体"/>
          <w:color w:val="000000" w:themeColor="text1"/>
          <w:kern w:val="0"/>
          <w:sz w:val="32"/>
          <w:szCs w:val="32"/>
          <w14:textFill>
            <w14:solidFill>
              <w14:schemeClr w14:val="tx1"/>
            </w14:solidFill>
          </w14:textFill>
        </w:rPr>
        <w:t>,</w:t>
      </w:r>
      <w:r>
        <w:rPr>
          <w:rFonts w:hint="eastAsia" w:ascii="仿宋_GB2312" w:hAnsi="仿宋" w:eastAsia="仿宋_GB2312" w:cs="宋体"/>
          <w:color w:val="000000" w:themeColor="text1"/>
          <w:kern w:val="0"/>
          <w:sz w:val="32"/>
          <w:szCs w:val="32"/>
          <w14:textFill>
            <w14:solidFill>
              <w14:schemeClr w14:val="tx1"/>
            </w14:solidFill>
          </w14:textFill>
        </w:rPr>
        <w:t>按照政府信息公开有关规定向社会公布重大</w:t>
      </w:r>
      <w:r>
        <w:rPr>
          <w:rFonts w:ascii="仿宋_GB2312" w:hAnsi="仿宋" w:eastAsia="仿宋_GB2312" w:cs="宋体"/>
          <w:color w:val="000000" w:themeColor="text1"/>
          <w:kern w:val="0"/>
          <w:sz w:val="32"/>
          <w:szCs w:val="32"/>
          <w14:textFill>
            <w14:solidFill>
              <w14:schemeClr w14:val="tx1"/>
            </w14:solidFill>
          </w14:textFill>
        </w:rPr>
        <w:t>行政决策</w:t>
      </w:r>
      <w:r>
        <w:rPr>
          <w:rFonts w:hint="eastAsia" w:ascii="仿宋_GB2312" w:hAnsi="仿宋" w:eastAsia="仿宋_GB2312" w:cs="宋体"/>
          <w:color w:val="000000" w:themeColor="text1"/>
          <w:kern w:val="0"/>
          <w:sz w:val="32"/>
          <w:szCs w:val="32"/>
          <w14:textFill>
            <w14:solidFill>
              <w14:schemeClr w14:val="tx1"/>
            </w14:solidFill>
          </w14:textFill>
        </w:rPr>
        <w:t>相关</w:t>
      </w:r>
      <w:r>
        <w:rPr>
          <w:rFonts w:ascii="仿宋_GB2312" w:hAnsi="仿宋" w:eastAsia="仿宋_GB2312" w:cs="宋体"/>
          <w:color w:val="000000" w:themeColor="text1"/>
          <w:kern w:val="0"/>
          <w:sz w:val="32"/>
          <w:szCs w:val="32"/>
          <w14:textFill>
            <w14:solidFill>
              <w14:schemeClr w14:val="tx1"/>
            </w14:solidFill>
          </w14:textFill>
        </w:rPr>
        <w:t>文件或者</w:t>
      </w:r>
      <w:r>
        <w:rPr>
          <w:rFonts w:hint="eastAsia" w:ascii="仿宋_GB2312" w:hAnsi="仿宋" w:eastAsia="仿宋_GB2312" w:cs="宋体"/>
          <w:color w:val="000000" w:themeColor="text1"/>
          <w:kern w:val="0"/>
          <w:sz w:val="32"/>
          <w:szCs w:val="32"/>
          <w14:textFill>
            <w14:solidFill>
              <w14:schemeClr w14:val="tx1"/>
            </w14:solidFill>
          </w14:textFill>
        </w:rPr>
        <w:t>决定。</w:t>
      </w:r>
    </w:p>
    <w:p>
      <w:pPr>
        <w:spacing w:line="590" w:lineRule="exact"/>
        <w:jc w:val="center"/>
        <w:rPr>
          <w:rFonts w:hint="eastAsia" w:ascii="黑体" w:hAnsi="黑体" w:eastAsia="黑体" w:cs="宋体"/>
          <w:color w:val="000000" w:themeColor="text1"/>
          <w:kern w:val="0"/>
          <w:sz w:val="32"/>
          <w:szCs w:val="32"/>
          <w14:textFill>
            <w14:solidFill>
              <w14:schemeClr w14:val="tx1"/>
            </w14:solidFill>
          </w14:textFill>
        </w:rPr>
      </w:pPr>
    </w:p>
    <w:p>
      <w:pPr>
        <w:spacing w:line="590" w:lineRule="exact"/>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第四章</w:t>
      </w:r>
      <w:r>
        <w:rPr>
          <w:rFonts w:hint="eastAsia" w:ascii="黑体" w:hAnsi="黑体" w:eastAsia="黑体" w:cs="Calibri"/>
          <w:color w:val="000000" w:themeColor="text1"/>
          <w:kern w:val="0"/>
          <w:sz w:val="32"/>
          <w:szCs w:val="32"/>
          <w14:textFill>
            <w14:solidFill>
              <w14:schemeClr w14:val="tx1"/>
            </w14:solidFill>
          </w14:textFill>
        </w:rPr>
        <w:t xml:space="preserve">  </w:t>
      </w:r>
      <w:r>
        <w:rPr>
          <w:rFonts w:hint="eastAsia" w:ascii="黑体" w:hAnsi="黑体" w:eastAsia="黑体" w:cs="宋体"/>
          <w:color w:val="000000" w:themeColor="text1"/>
          <w:kern w:val="0"/>
          <w:sz w:val="32"/>
          <w:szCs w:val="32"/>
          <w14:textFill>
            <w14:solidFill>
              <w14:schemeClr w14:val="tx1"/>
            </w14:solidFill>
          </w14:textFill>
        </w:rPr>
        <w:t>决策执行与监督</w:t>
      </w:r>
    </w:p>
    <w:p>
      <w:pPr>
        <w:spacing w:line="590" w:lineRule="exact"/>
        <w:ind w:firstLine="640" w:firstLineChars="200"/>
        <w:rPr>
          <w:rFonts w:hint="eastAsia" w:ascii="黑体" w:hAnsi="黑体" w:eastAsia="黑体" w:cs="宋体"/>
          <w:color w:val="000000" w:themeColor="text1"/>
          <w:kern w:val="0"/>
          <w:sz w:val="32"/>
          <w:szCs w:val="32"/>
          <w14:textFill>
            <w14:solidFill>
              <w14:schemeClr w14:val="tx1"/>
            </w14:solidFill>
          </w14:textFill>
        </w:rPr>
      </w:pPr>
    </w:p>
    <w:p>
      <w:pPr>
        <w:spacing w:line="590" w:lineRule="exact"/>
        <w:ind w:firstLine="640" w:firstLineChars="200"/>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第三十条</w:t>
      </w:r>
      <w:r>
        <w:rPr>
          <w:rFonts w:eastAsia="仿宋_GB2312" w:cs="Calibri"/>
          <w:color w:val="000000" w:themeColor="text1"/>
          <w:kern w:val="0"/>
          <w:sz w:val="32"/>
          <w:szCs w:val="32"/>
          <w14:textFill>
            <w14:solidFill>
              <w14:schemeClr w14:val="tx1"/>
            </w14:solidFill>
          </w14:textFill>
        </w:rPr>
        <w:t xml:space="preserve">  </w:t>
      </w:r>
      <w:r>
        <w:rPr>
          <w:rFonts w:hint="eastAsia" w:ascii="仿宋_GB2312" w:hAnsi="仿宋" w:eastAsia="仿宋_GB2312" w:cs="宋体"/>
          <w:color w:val="000000" w:themeColor="text1"/>
          <w:kern w:val="0"/>
          <w:sz w:val="32"/>
          <w:szCs w:val="32"/>
          <w14:textFill>
            <w14:solidFill>
              <w14:schemeClr w14:val="tx1"/>
            </w14:solidFill>
          </w14:textFill>
        </w:rPr>
        <w:t>重大行政决策执行单位（以下</w:t>
      </w:r>
      <w:r>
        <w:rPr>
          <w:rFonts w:ascii="仿宋_GB2312" w:hAnsi="仿宋" w:eastAsia="仿宋_GB2312" w:cs="宋体"/>
          <w:color w:val="000000" w:themeColor="text1"/>
          <w:kern w:val="0"/>
          <w:sz w:val="32"/>
          <w:szCs w:val="32"/>
          <w14:textFill>
            <w14:solidFill>
              <w14:schemeClr w14:val="tx1"/>
            </w14:solidFill>
          </w14:textFill>
        </w:rPr>
        <w:t>简称执行单位</w:t>
      </w:r>
      <w:r>
        <w:rPr>
          <w:rFonts w:hint="eastAsia" w:ascii="仿宋_GB2312" w:hAnsi="仿宋" w:eastAsia="仿宋_GB2312" w:cs="宋体"/>
          <w:color w:val="000000" w:themeColor="text1"/>
          <w:kern w:val="0"/>
          <w:sz w:val="32"/>
          <w:szCs w:val="32"/>
          <w14:textFill>
            <w14:solidFill>
              <w14:schemeClr w14:val="tx1"/>
            </w14:solidFill>
          </w14:textFill>
        </w:rPr>
        <w:t>）应当按照职责全面、及时、正确地贯彻执行重大行政决策事项，无正当理由不得拒绝执行。</w:t>
      </w:r>
    </w:p>
    <w:p>
      <w:pPr>
        <w:spacing w:line="59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第三十一条</w:t>
      </w:r>
      <w:r>
        <w:rPr>
          <w:rFonts w:hint="eastAsia" w:eastAsia="仿宋_GB2312" w:cs="Calibri"/>
          <w:color w:val="000000" w:themeColor="text1"/>
          <w:kern w:val="0"/>
          <w:sz w:val="32"/>
          <w:szCs w:val="32"/>
          <w14:textFill>
            <w14:solidFill>
              <w14:schemeClr w14:val="tx1"/>
            </w14:solidFill>
          </w14:textFill>
        </w:rPr>
        <w:t xml:space="preserve">  </w:t>
      </w:r>
      <w:r>
        <w:rPr>
          <w:rFonts w:hint="eastAsia" w:ascii="仿宋_GB2312" w:hAnsi="仿宋" w:eastAsia="仿宋_GB2312" w:cs="宋体"/>
          <w:color w:val="000000" w:themeColor="text1"/>
          <w:kern w:val="0"/>
          <w:sz w:val="32"/>
          <w:szCs w:val="32"/>
          <w14:textFill>
            <w14:solidFill>
              <w14:schemeClr w14:val="tx1"/>
            </w14:solidFill>
          </w14:textFill>
        </w:rPr>
        <w:t>执行单位应当定期向区政府报告重大行政决策的落实情况。发现重大行政决策所依赖的客观条件变化、法律政策调整或者不可抗力导致决策目标部分或者全部不能实现的，应当及时向区政府报告，提出停止、暂缓执行或者修正的建议。</w:t>
      </w:r>
    </w:p>
    <w:p>
      <w:pPr>
        <w:spacing w:line="59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公民、法人、其他组织对重大行政决策执行提出的意见建议，执行单位应当认真研究，提出处理意见并向区政府报告。</w:t>
      </w:r>
    </w:p>
    <w:p>
      <w:pPr>
        <w:spacing w:line="59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第三十二条</w:t>
      </w:r>
      <w:r>
        <w:rPr>
          <w:rFonts w:hint="eastAsia" w:eastAsia="仿宋_GB2312" w:cs="Calibri"/>
          <w:color w:val="000000" w:themeColor="text1"/>
          <w:kern w:val="0"/>
          <w:sz w:val="32"/>
          <w:szCs w:val="32"/>
          <w14:textFill>
            <w14:solidFill>
              <w14:schemeClr w14:val="tx1"/>
            </w14:solidFill>
          </w14:textFill>
        </w:rPr>
        <w:t xml:space="preserve">  </w:t>
      </w:r>
      <w:r>
        <w:rPr>
          <w:rFonts w:hint="eastAsia" w:ascii="仿宋_GB2312" w:hAnsi="仿宋" w:eastAsia="仿宋_GB2312" w:cs="宋体"/>
          <w:color w:val="000000" w:themeColor="text1"/>
          <w:kern w:val="0"/>
          <w:sz w:val="32"/>
          <w:szCs w:val="32"/>
          <w14:textFill>
            <w14:solidFill>
              <w14:schemeClr w14:val="tx1"/>
            </w14:solidFill>
          </w14:textFill>
        </w:rPr>
        <w:t>区政府办公室负责</w:t>
      </w:r>
      <w:r>
        <w:rPr>
          <w:rFonts w:hint="eastAsia" w:ascii="仿宋" w:hAnsi="仿宋" w:eastAsia="仿宋" w:cs="宋体"/>
          <w:color w:val="000000" w:themeColor="text1"/>
          <w:kern w:val="0"/>
          <w:sz w:val="32"/>
          <w:szCs w:val="32"/>
          <w14:textFill>
            <w14:solidFill>
              <w14:schemeClr w14:val="tx1"/>
            </w14:solidFill>
          </w14:textFill>
        </w:rPr>
        <w:t>重大行政决策事项执行的跟踪督查。</w:t>
      </w:r>
    </w:p>
    <w:p>
      <w:pPr>
        <w:spacing w:line="59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第三十三条</w:t>
      </w:r>
      <w:r>
        <w:rPr>
          <w:rFonts w:hint="eastAsia" w:ascii="仿宋_GB2312" w:hAnsi="仿宋" w:eastAsia="仿宋_GB2312" w:cs="宋体"/>
          <w:color w:val="000000" w:themeColor="text1"/>
          <w:kern w:val="0"/>
          <w:sz w:val="32"/>
          <w:szCs w:val="32"/>
          <w14:textFill>
            <w14:solidFill>
              <w14:schemeClr w14:val="tx1"/>
            </w14:solidFill>
          </w14:textFill>
        </w:rPr>
        <w:t xml:space="preserve">  执行单位应当定期对重大行政决策的实施情况进行评估，形成决策执行评估报告。</w:t>
      </w:r>
    </w:p>
    <w:p>
      <w:pPr>
        <w:spacing w:line="590" w:lineRule="exact"/>
        <w:ind w:firstLine="640" w:firstLineChars="200"/>
        <w:rPr>
          <w:rFonts w:hint="eastAsia" w:ascii="仿宋_GB2312" w:hAnsi="仿宋" w:eastAsia="仿宋_GB2312"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第三十四条</w:t>
      </w:r>
      <w:r>
        <w:rPr>
          <w:rFonts w:hint="eastAsia" w:ascii="仿宋_GB2312" w:hAnsi="仿宋" w:eastAsia="仿宋_GB2312" w:cs="宋体"/>
          <w:color w:val="000000" w:themeColor="text1"/>
          <w:kern w:val="0"/>
          <w:sz w:val="32"/>
          <w:szCs w:val="32"/>
          <w14:textFill>
            <w14:solidFill>
              <w14:schemeClr w14:val="tx1"/>
            </w14:solidFill>
          </w14:textFill>
        </w:rPr>
        <w:t xml:space="preserve">  决策执行评估报告建议停止执行或暂缓执行的，经区政府常务会议或者全体会议讨论同意后</w:t>
      </w:r>
      <w:r>
        <w:rPr>
          <w:rFonts w:ascii="仿宋_GB2312" w:hAnsi="仿宋" w:eastAsia="仿宋_GB2312" w:cs="宋体"/>
          <w:color w:val="000000" w:themeColor="text1"/>
          <w:kern w:val="0"/>
          <w:sz w:val="32"/>
          <w:szCs w:val="32"/>
          <w14:textFill>
            <w14:solidFill>
              <w14:schemeClr w14:val="tx1"/>
            </w14:solidFill>
          </w14:textFill>
        </w:rPr>
        <w:t>,</w:t>
      </w:r>
      <w:r>
        <w:rPr>
          <w:rFonts w:hint="eastAsia" w:ascii="仿宋_GB2312" w:hAnsi="仿宋" w:eastAsia="仿宋_GB2312" w:cs="宋体"/>
          <w:color w:val="000000" w:themeColor="text1"/>
          <w:kern w:val="0"/>
          <w:sz w:val="32"/>
          <w:szCs w:val="32"/>
          <w14:textFill>
            <w14:solidFill>
              <w14:schemeClr w14:val="tx1"/>
            </w14:solidFill>
          </w14:textFill>
        </w:rPr>
        <w:t>决策应当停止执行或暂缓执行。</w:t>
      </w:r>
    </w:p>
    <w:p>
      <w:pPr>
        <w:spacing w:line="590" w:lineRule="exact"/>
        <w:ind w:firstLine="640" w:firstLineChars="200"/>
        <w:rPr>
          <w:rFonts w:hint="eastAsia" w:ascii="仿宋_GB2312" w:hAnsi="仿宋" w:eastAsia="仿宋_GB2312" w:cs="宋体"/>
          <w:color w:val="000000" w:themeColor="text1"/>
          <w:kern w:val="0"/>
          <w:sz w:val="32"/>
          <w:szCs w:val="32"/>
          <w14:textFill>
            <w14:solidFill>
              <w14:schemeClr w14:val="tx1"/>
            </w14:solidFill>
          </w14:textFill>
        </w:rPr>
      </w:pPr>
    </w:p>
    <w:p>
      <w:pPr>
        <w:spacing w:line="590" w:lineRule="exact"/>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第五章  责任追究</w:t>
      </w:r>
    </w:p>
    <w:p>
      <w:pPr>
        <w:spacing w:line="590" w:lineRule="exact"/>
        <w:ind w:firstLine="640" w:firstLineChars="200"/>
        <w:rPr>
          <w:rFonts w:hint="eastAsia" w:ascii="黑体" w:hAnsi="黑体" w:eastAsia="黑体" w:cs="宋体"/>
          <w:color w:val="000000" w:themeColor="text1"/>
          <w:kern w:val="0"/>
          <w:sz w:val="32"/>
          <w:szCs w:val="32"/>
          <w14:textFill>
            <w14:solidFill>
              <w14:schemeClr w14:val="tx1"/>
            </w14:solidFill>
          </w14:textFill>
        </w:rPr>
      </w:pPr>
    </w:p>
    <w:p>
      <w:pPr>
        <w:spacing w:line="59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第三十五条</w:t>
      </w:r>
      <w:r>
        <w:rPr>
          <w:rFonts w:hint="eastAsia" w:eastAsia="仿宋_GB2312" w:cs="Calibri"/>
          <w:color w:val="000000" w:themeColor="text1"/>
          <w:kern w:val="0"/>
          <w:sz w:val="32"/>
          <w:szCs w:val="32"/>
          <w14:textFill>
            <w14:solidFill>
              <w14:schemeClr w14:val="tx1"/>
            </w14:solidFill>
          </w14:textFill>
        </w:rPr>
        <w:t xml:space="preserve">  </w:t>
      </w:r>
      <w:r>
        <w:rPr>
          <w:rFonts w:hint="eastAsia" w:ascii="仿宋_GB2312" w:hAnsi="仿宋" w:eastAsia="仿宋_GB2312" w:cs="宋体"/>
          <w:color w:val="000000" w:themeColor="text1"/>
          <w:kern w:val="0"/>
          <w:sz w:val="32"/>
          <w:szCs w:val="32"/>
          <w14:textFill>
            <w14:solidFill>
              <w14:schemeClr w14:val="tx1"/>
            </w14:solidFill>
          </w14:textFill>
        </w:rPr>
        <w:t>重大行政决策实行终身责任追究制度和责任倒查机制。</w:t>
      </w:r>
    </w:p>
    <w:p>
      <w:pPr>
        <w:spacing w:line="590" w:lineRule="exact"/>
        <w:ind w:firstLine="645"/>
        <w:rPr>
          <w:rFonts w:ascii="仿宋_GB2312" w:hAnsi="仿宋" w:eastAsia="仿宋_GB2312"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第三十六条</w:t>
      </w:r>
      <w:r>
        <w:rPr>
          <w:rFonts w:hint="eastAsia" w:ascii="仿宋_GB2312" w:hAnsi="仿宋" w:eastAsia="仿宋_GB2312" w:cs="宋体"/>
          <w:color w:val="000000" w:themeColor="text1"/>
          <w:kern w:val="0"/>
          <w:sz w:val="32"/>
          <w:szCs w:val="32"/>
          <w14:textFill>
            <w14:solidFill>
              <w14:schemeClr w14:val="tx1"/>
            </w14:solidFill>
          </w14:textFill>
        </w:rPr>
        <w:t xml:space="preserve">  行政机关及其相关工作人员违反本规定，在决策制定、执行和监督过程中有玩忽职守、徇私舞弊、贪污受贿等违法行为的，按照有关规定依法给予行政处分；构成犯罪的，依法追究其刑事责任。</w:t>
      </w:r>
    </w:p>
    <w:p>
      <w:pPr>
        <w:spacing w:line="590" w:lineRule="exact"/>
        <w:ind w:firstLine="645"/>
        <w:rPr>
          <w:rFonts w:ascii="仿宋_GB2312" w:hAnsi="仿宋" w:eastAsia="仿宋_GB2312"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第三十七条</w:t>
      </w:r>
      <w:r>
        <w:rPr>
          <w:rFonts w:hint="eastAsia" w:eastAsia="仿宋_GB2312" w:cs="Calibri"/>
          <w:color w:val="000000" w:themeColor="text1"/>
          <w:kern w:val="0"/>
          <w:sz w:val="32"/>
          <w:szCs w:val="32"/>
          <w14:textFill>
            <w14:solidFill>
              <w14:schemeClr w14:val="tx1"/>
            </w14:solidFill>
          </w14:textFill>
        </w:rPr>
        <w:t xml:space="preserve">  </w:t>
      </w:r>
      <w:r>
        <w:rPr>
          <w:rFonts w:hint="eastAsia" w:ascii="仿宋_GB2312" w:hAnsi="仿宋" w:eastAsia="仿宋_GB2312" w:cs="宋体"/>
          <w:color w:val="000000" w:themeColor="text1"/>
          <w:kern w:val="0"/>
          <w:sz w:val="32"/>
          <w:szCs w:val="32"/>
          <w14:textFill>
            <w14:solidFill>
              <w14:schemeClr w14:val="tx1"/>
            </w14:solidFill>
          </w14:textFill>
        </w:rPr>
        <w:t>受委托的专家、研究咨询机构等不履行合同约定，在参与重大行政决策过程中违反工作规则或者违反法律、法规、规章和国家有关规定，造成严重后果的，有关机关应依法解除合同，并追究其相应的法律责任。</w:t>
      </w:r>
    </w:p>
    <w:p>
      <w:pPr>
        <w:spacing w:line="590" w:lineRule="exact"/>
        <w:jc w:val="center"/>
        <w:rPr>
          <w:rFonts w:hint="eastAsia" w:ascii="黑体" w:hAnsi="黑体" w:eastAsia="黑体" w:cs="宋体"/>
          <w:color w:val="000000" w:themeColor="text1"/>
          <w:kern w:val="0"/>
          <w:sz w:val="32"/>
          <w:szCs w:val="32"/>
          <w14:textFill>
            <w14:solidFill>
              <w14:schemeClr w14:val="tx1"/>
            </w14:solidFill>
          </w14:textFill>
        </w:rPr>
      </w:pPr>
    </w:p>
    <w:p>
      <w:pPr>
        <w:spacing w:line="590" w:lineRule="exact"/>
        <w:jc w:val="center"/>
        <w:rPr>
          <w:rFonts w:hint="eastAsia"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第六章</w:t>
      </w:r>
      <w:r>
        <w:rPr>
          <w:rFonts w:hint="eastAsia" w:ascii="黑体" w:hAnsi="黑体" w:eastAsia="黑体" w:cs="Calibri"/>
          <w:color w:val="000000" w:themeColor="text1"/>
          <w:kern w:val="0"/>
          <w:sz w:val="32"/>
          <w:szCs w:val="32"/>
          <w14:textFill>
            <w14:solidFill>
              <w14:schemeClr w14:val="tx1"/>
            </w14:solidFill>
          </w14:textFill>
        </w:rPr>
        <w:t xml:space="preserve">   </w:t>
      </w:r>
      <w:r>
        <w:rPr>
          <w:rFonts w:hint="eastAsia" w:ascii="黑体" w:hAnsi="黑体" w:eastAsia="黑体" w:cs="宋体"/>
          <w:color w:val="000000" w:themeColor="text1"/>
          <w:kern w:val="0"/>
          <w:sz w:val="32"/>
          <w:szCs w:val="32"/>
          <w14:textFill>
            <w14:solidFill>
              <w14:schemeClr w14:val="tx1"/>
            </w14:solidFill>
          </w14:textFill>
        </w:rPr>
        <w:t>附  则</w:t>
      </w:r>
    </w:p>
    <w:p>
      <w:pPr>
        <w:spacing w:line="590" w:lineRule="exact"/>
        <w:jc w:val="center"/>
        <w:rPr>
          <w:rFonts w:hint="eastAsia" w:ascii="黑体" w:hAnsi="黑体" w:eastAsia="黑体" w:cs="宋体"/>
          <w:color w:val="000000" w:themeColor="text1"/>
          <w:kern w:val="0"/>
          <w:sz w:val="32"/>
          <w:szCs w:val="32"/>
          <w14:textFill>
            <w14:solidFill>
              <w14:schemeClr w14:val="tx1"/>
            </w14:solidFill>
          </w14:textFill>
        </w:rPr>
      </w:pPr>
    </w:p>
    <w:p>
      <w:pPr>
        <w:spacing w:line="590" w:lineRule="exact"/>
        <w:ind w:left="160" w:leftChars="76" w:firstLine="480" w:firstLineChars="150"/>
        <w:rPr>
          <w:rFonts w:hint="eastAsia" w:ascii="仿宋_GB2312" w:hAnsi="仿宋" w:eastAsia="仿宋_GB2312"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第三十八条</w:t>
      </w:r>
      <w:r>
        <w:rPr>
          <w:rFonts w:hint="eastAsia" w:eastAsia="仿宋_GB2312" w:cs="Calibri"/>
          <w:color w:val="000000" w:themeColor="text1"/>
          <w:kern w:val="0"/>
          <w:sz w:val="32"/>
          <w:szCs w:val="32"/>
          <w14:textFill>
            <w14:solidFill>
              <w14:schemeClr w14:val="tx1"/>
            </w14:solidFill>
          </w14:textFill>
        </w:rPr>
        <w:t xml:space="preserve">  </w:t>
      </w:r>
      <w:r>
        <w:rPr>
          <w:rFonts w:hint="eastAsia" w:ascii="仿宋_GB2312" w:hAnsi="仿宋" w:eastAsia="仿宋_GB2312" w:cs="宋体"/>
          <w:color w:val="000000" w:themeColor="text1"/>
          <w:kern w:val="0"/>
          <w:sz w:val="32"/>
          <w:szCs w:val="32"/>
          <w14:textFill>
            <w14:solidFill>
              <w14:schemeClr w14:val="tx1"/>
            </w14:solidFill>
          </w14:textFill>
        </w:rPr>
        <w:t>本规定</w:t>
      </w:r>
      <w:r>
        <w:rPr>
          <w:rFonts w:hint="eastAsia" w:ascii="仿宋_GB2312" w:hAnsi="仿宋" w:eastAsia="仿宋_GB2312" w:cs="宋体"/>
          <w:color w:val="000000" w:themeColor="text1"/>
          <w:kern w:val="0"/>
          <w:sz w:val="32"/>
          <w:szCs w:val="32"/>
          <w:lang w:eastAsia="zh-CN"/>
          <w14:textFill>
            <w14:solidFill>
              <w14:schemeClr w14:val="tx1"/>
            </w14:solidFill>
          </w14:textFill>
        </w:rPr>
        <w:t>自</w:t>
      </w:r>
      <w:r>
        <w:rPr>
          <w:rFonts w:hint="eastAsia" w:ascii="仿宋_GB2312" w:hAnsi="仿宋" w:eastAsia="仿宋_GB2312" w:cs="宋体"/>
          <w:color w:val="000000" w:themeColor="text1"/>
          <w:kern w:val="0"/>
          <w:sz w:val="32"/>
          <w:szCs w:val="32"/>
          <w14:textFill>
            <w14:solidFill>
              <w14:schemeClr w14:val="tx1"/>
            </w14:solidFill>
          </w14:textFill>
        </w:rPr>
        <w:t>公布之日起施行，有效期至2025年6月30日。</w:t>
      </w:r>
    </w:p>
    <w:p>
      <w:pPr>
        <w:spacing w:line="590" w:lineRule="exact"/>
        <w:ind w:left="160" w:leftChars="76" w:firstLine="480" w:firstLineChars="150"/>
        <w:rPr>
          <w:rFonts w:hint="eastAsia" w:ascii="仿宋_GB2312" w:hAnsi="仿宋" w:eastAsia="仿宋_GB2312" w:cs="宋体"/>
          <w:color w:val="000000" w:themeColor="text1"/>
          <w:kern w:val="0"/>
          <w:sz w:val="32"/>
          <w:szCs w:val="32"/>
          <w14:textFill>
            <w14:solidFill>
              <w14:schemeClr w14:val="tx1"/>
            </w14:solidFill>
          </w14:textFill>
        </w:rPr>
      </w:pPr>
    </w:p>
    <w:p>
      <w:pPr>
        <w:spacing w:line="590" w:lineRule="exact"/>
        <w:ind w:left="160" w:leftChars="76" w:firstLine="480" w:firstLineChars="150"/>
        <w:rPr>
          <w:rFonts w:hint="eastAsia" w:ascii="仿宋_GB2312" w:hAnsi="仿宋" w:eastAsia="仿宋_GB2312" w:cs="宋体"/>
          <w:color w:val="000000" w:themeColor="text1"/>
          <w:kern w:val="0"/>
          <w:sz w:val="32"/>
          <w:szCs w:val="32"/>
          <w14:textFill>
            <w14:solidFill>
              <w14:schemeClr w14:val="tx1"/>
            </w14:solidFill>
          </w14:textFill>
        </w:rPr>
      </w:pPr>
    </w:p>
    <w:p>
      <w:pPr>
        <w:spacing w:line="590" w:lineRule="exact"/>
        <w:ind w:left="160" w:leftChars="76" w:firstLine="480" w:firstLineChars="150"/>
        <w:rPr>
          <w:rFonts w:hint="eastAsia" w:ascii="仿宋_GB2312" w:hAnsi="仿宋" w:eastAsia="仿宋_GB2312" w:cs="宋体"/>
          <w:color w:val="000000" w:themeColor="text1"/>
          <w:kern w:val="0"/>
          <w:sz w:val="32"/>
          <w:szCs w:val="32"/>
          <w14:textFill>
            <w14:solidFill>
              <w14:schemeClr w14:val="tx1"/>
            </w14:solidFill>
          </w14:textFill>
        </w:rPr>
      </w:pPr>
    </w:p>
    <w:p>
      <w:pPr>
        <w:spacing w:line="590" w:lineRule="exact"/>
        <w:ind w:left="160" w:leftChars="76" w:firstLine="480" w:firstLineChars="150"/>
        <w:rPr>
          <w:rFonts w:hint="eastAsia" w:ascii="仿宋_GB2312" w:hAnsi="仿宋" w:eastAsia="仿宋_GB2312" w:cs="宋体"/>
          <w:color w:val="000000" w:themeColor="text1"/>
          <w:kern w:val="0"/>
          <w:sz w:val="32"/>
          <w:szCs w:val="32"/>
          <w14:textFill>
            <w14:solidFill>
              <w14:schemeClr w14:val="tx1"/>
            </w14:solidFill>
          </w14:textFill>
        </w:rPr>
      </w:pPr>
    </w:p>
    <w:p>
      <w:pPr>
        <w:spacing w:line="590" w:lineRule="exact"/>
        <w:ind w:left="160" w:leftChars="76" w:firstLine="480" w:firstLineChars="150"/>
        <w:rPr>
          <w:rFonts w:hint="eastAsia" w:ascii="仿宋_GB2312" w:hAnsi="仿宋" w:eastAsia="仿宋_GB2312" w:cs="宋体"/>
          <w:color w:val="000000" w:themeColor="text1"/>
          <w:kern w:val="0"/>
          <w:sz w:val="32"/>
          <w:szCs w:val="32"/>
          <w14:textFill>
            <w14:solidFill>
              <w14:schemeClr w14:val="tx1"/>
            </w14:solidFill>
          </w14:textFill>
        </w:rPr>
      </w:pPr>
    </w:p>
    <w:p>
      <w:pPr>
        <w:spacing w:line="590" w:lineRule="exact"/>
        <w:ind w:left="160" w:leftChars="76" w:firstLine="480" w:firstLineChars="150"/>
        <w:rPr>
          <w:rFonts w:hint="eastAsia" w:ascii="仿宋_GB2312" w:hAnsi="仿宋" w:eastAsia="仿宋_GB2312" w:cs="宋体"/>
          <w:color w:val="000000" w:themeColor="text1"/>
          <w:kern w:val="0"/>
          <w:sz w:val="32"/>
          <w:szCs w:val="32"/>
          <w14:textFill>
            <w14:solidFill>
              <w14:schemeClr w14:val="tx1"/>
            </w14:solidFill>
          </w14:textFill>
        </w:rPr>
      </w:pPr>
    </w:p>
    <w:p>
      <w:pPr>
        <w:spacing w:line="590" w:lineRule="exact"/>
        <w:ind w:left="160" w:leftChars="76" w:firstLine="480" w:firstLineChars="150"/>
        <w:rPr>
          <w:rFonts w:hint="eastAsia" w:ascii="仿宋_GB2312" w:hAnsi="仿宋" w:eastAsia="仿宋_GB2312" w:cs="宋体"/>
          <w:color w:val="000000" w:themeColor="text1"/>
          <w:kern w:val="0"/>
          <w:sz w:val="32"/>
          <w:szCs w:val="32"/>
          <w14:textFill>
            <w14:solidFill>
              <w14:schemeClr w14:val="tx1"/>
            </w14:solidFill>
          </w14:textFill>
        </w:rPr>
      </w:pPr>
    </w:p>
    <w:p>
      <w:pPr>
        <w:spacing w:line="590" w:lineRule="exact"/>
        <w:ind w:left="160" w:leftChars="76" w:firstLine="480" w:firstLineChars="150"/>
        <w:rPr>
          <w:rFonts w:hint="eastAsia" w:ascii="仿宋_GB2312" w:hAnsi="仿宋" w:eastAsia="仿宋_GB2312" w:cs="宋体"/>
          <w:color w:val="000000" w:themeColor="text1"/>
          <w:kern w:val="0"/>
          <w:sz w:val="32"/>
          <w:szCs w:val="32"/>
          <w14:textFill>
            <w14:solidFill>
              <w14:schemeClr w14:val="tx1"/>
            </w14:solidFill>
          </w14:textFill>
        </w:rPr>
      </w:pPr>
    </w:p>
    <w:p>
      <w:pPr>
        <w:spacing w:line="590" w:lineRule="exact"/>
        <w:ind w:left="160" w:leftChars="76" w:firstLine="480" w:firstLineChars="150"/>
        <w:rPr>
          <w:rFonts w:hint="eastAsia" w:ascii="仿宋_GB2312" w:hAnsi="仿宋" w:eastAsia="仿宋_GB2312" w:cs="宋体"/>
          <w:color w:val="000000" w:themeColor="text1"/>
          <w:kern w:val="0"/>
          <w:sz w:val="32"/>
          <w:szCs w:val="32"/>
          <w14:textFill>
            <w14:solidFill>
              <w14:schemeClr w14:val="tx1"/>
            </w14:solidFill>
          </w14:textFill>
        </w:rPr>
      </w:pPr>
    </w:p>
    <w:p>
      <w:pPr>
        <w:spacing w:line="590" w:lineRule="exact"/>
        <w:ind w:left="160" w:leftChars="76" w:firstLine="480" w:firstLineChars="150"/>
        <w:rPr>
          <w:rFonts w:hint="eastAsia" w:ascii="仿宋_GB2312" w:hAnsi="仿宋" w:eastAsia="仿宋_GB2312" w:cs="宋体"/>
          <w:color w:val="000000" w:themeColor="text1"/>
          <w:kern w:val="0"/>
          <w:sz w:val="32"/>
          <w:szCs w:val="32"/>
          <w14:textFill>
            <w14:solidFill>
              <w14:schemeClr w14:val="tx1"/>
            </w14:solidFill>
          </w14:textFill>
        </w:rPr>
      </w:pPr>
    </w:p>
    <w:p>
      <w:pPr>
        <w:spacing w:line="590" w:lineRule="exact"/>
        <w:ind w:left="160" w:leftChars="76" w:firstLine="480" w:firstLineChars="150"/>
        <w:rPr>
          <w:rFonts w:hint="eastAsia" w:ascii="仿宋_GB2312" w:hAnsi="仿宋" w:eastAsia="仿宋_GB2312" w:cs="宋体"/>
          <w:color w:val="000000" w:themeColor="text1"/>
          <w:kern w:val="0"/>
          <w:sz w:val="32"/>
          <w:szCs w:val="32"/>
          <w14:textFill>
            <w14:solidFill>
              <w14:schemeClr w14:val="tx1"/>
            </w14:solidFill>
          </w14:textFill>
        </w:rPr>
      </w:pPr>
    </w:p>
    <w:p>
      <w:pPr>
        <w:spacing w:line="590" w:lineRule="exact"/>
        <w:ind w:left="160" w:leftChars="76" w:firstLine="480" w:firstLineChars="150"/>
        <w:rPr>
          <w:rFonts w:hint="eastAsia" w:ascii="仿宋_GB2312" w:hAnsi="仿宋" w:eastAsia="仿宋_GB2312" w:cs="宋体"/>
          <w:color w:val="000000" w:themeColor="text1"/>
          <w:kern w:val="0"/>
          <w:sz w:val="32"/>
          <w:szCs w:val="32"/>
          <w14:textFill>
            <w14:solidFill>
              <w14:schemeClr w14:val="tx1"/>
            </w14:solidFill>
          </w14:textFill>
        </w:rPr>
      </w:pPr>
    </w:p>
    <w:p>
      <w:pPr>
        <w:spacing w:line="590" w:lineRule="exact"/>
        <w:ind w:left="160" w:leftChars="76" w:firstLine="480" w:firstLineChars="150"/>
        <w:rPr>
          <w:rFonts w:hint="eastAsia" w:ascii="仿宋_GB2312" w:hAnsi="仿宋" w:eastAsia="仿宋_GB2312" w:cs="宋体"/>
          <w:color w:val="000000" w:themeColor="text1"/>
          <w:kern w:val="0"/>
          <w:sz w:val="32"/>
          <w:szCs w:val="32"/>
          <w14:textFill>
            <w14:solidFill>
              <w14:schemeClr w14:val="tx1"/>
            </w14:solidFill>
          </w14:textFill>
        </w:rPr>
      </w:pPr>
    </w:p>
    <w:p>
      <w:pPr>
        <w:spacing w:line="590" w:lineRule="exact"/>
        <w:ind w:left="160" w:leftChars="76" w:firstLine="480" w:firstLineChars="150"/>
        <w:rPr>
          <w:rFonts w:hint="eastAsia" w:ascii="仿宋_GB2312" w:hAnsi="仿宋" w:eastAsia="仿宋_GB2312" w:cs="宋体"/>
          <w:color w:val="000000" w:themeColor="text1"/>
          <w:kern w:val="0"/>
          <w:sz w:val="32"/>
          <w:szCs w:val="32"/>
          <w14:textFill>
            <w14:solidFill>
              <w14:schemeClr w14:val="tx1"/>
            </w14:solidFill>
          </w14:textFill>
        </w:rPr>
      </w:pPr>
    </w:p>
    <w:p>
      <w:pPr>
        <w:spacing w:line="590" w:lineRule="exact"/>
        <w:ind w:left="160" w:leftChars="76" w:firstLine="480" w:firstLineChars="150"/>
        <w:rPr>
          <w:rFonts w:hint="eastAsia" w:ascii="仿宋_GB2312" w:hAnsi="仿宋" w:eastAsia="仿宋_GB2312" w:cs="宋体"/>
          <w:color w:val="000000" w:themeColor="text1"/>
          <w:kern w:val="0"/>
          <w:sz w:val="32"/>
          <w:szCs w:val="32"/>
          <w14:textFill>
            <w14:solidFill>
              <w14:schemeClr w14:val="tx1"/>
            </w14:solidFill>
          </w14:textFill>
        </w:rPr>
      </w:pPr>
    </w:p>
    <w:p>
      <w:pPr>
        <w:widowControl/>
        <w:spacing w:line="600" w:lineRule="exact"/>
        <w:ind w:left="160" w:leftChars="76" w:firstLine="480" w:firstLineChars="150"/>
        <w:rPr>
          <w:rFonts w:ascii="仿宋_GB2312" w:eastAsia="仿宋_GB2312"/>
          <w:sz w:val="32"/>
          <w:szCs w:val="32"/>
        </w:rPr>
      </w:pPr>
    </w:p>
    <w:p>
      <w:pPr>
        <w:spacing w:line="600" w:lineRule="exact"/>
        <w:rPr>
          <w:rFonts w:eastAsia="仿宋_GB2312"/>
          <w:sz w:val="32"/>
          <w:szCs w:val="32"/>
        </w:rPr>
      </w:pPr>
      <w:r>
        <w:rPr>
          <w:sz w:val="32"/>
          <w:szCs w:val="32"/>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45720</wp:posOffset>
                </wp:positionV>
                <wp:extent cx="5600700" cy="0"/>
                <wp:effectExtent l="0" t="0" r="0" b="0"/>
                <wp:wrapNone/>
                <wp:docPr id="1" name="直线 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margin-left:0pt;margin-top:3.6pt;height:0pt;width:441pt;z-index:251657216;mso-width-relative:page;mso-height-relative:page;" filled="f" stroked="t" coordsize="21600,21600" o:gfxdata="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txNjjRAAAABAEAAA8AAAAAAAAAAQAgAAAAIgAAAGRycy9kb3du&#10;cmV2LnhtbFBLAQIUABQAAAAIAIdO4kDJ0dn6zQEAAI0DAAAOAAAAAAAAAAEAIAAAACABAABkcnMv&#10;ZTJvRG9jLnhtbFBLBQYAAAAABgAGAFkBAABfBQAAAAA=&#10;">
                <v:fill on="f" focussize="0,0"/>
                <v:stroke color="#000000" joinstyle="round"/>
                <v:imagedata o:title=""/>
                <o:lock v:ext="edit" aspectratio="f"/>
              </v:line>
            </w:pict>
          </mc:Fallback>
        </mc:AlternateContent>
      </w:r>
      <w:r>
        <w:rPr>
          <w:rFonts w:eastAsia="仿宋_GB2312"/>
          <w:sz w:val="32"/>
          <w:szCs w:val="32"/>
        </w:rPr>
        <w:t>抄送：区委，区人大，区政协，区纪委，区人武部，区法院，</w:t>
      </w:r>
    </w:p>
    <w:p>
      <w:pPr>
        <w:spacing w:line="600" w:lineRule="exact"/>
        <w:ind w:firstLine="960" w:firstLineChars="300"/>
        <w:rPr>
          <w:rFonts w:eastAsia="仿宋_GB2312"/>
          <w:sz w:val="32"/>
          <w:szCs w:val="32"/>
        </w:rPr>
      </w:pPr>
      <w:r>
        <w:rPr>
          <w:rFonts w:eastAsia="仿宋_GB2312"/>
          <w:sz w:val="32"/>
          <w:szCs w:val="32"/>
        </w:rPr>
        <w:t>区检察院。</w:t>
      </w:r>
    </w:p>
    <w:p>
      <w:pPr>
        <w:spacing w:line="600" w:lineRule="exact"/>
        <w:rPr>
          <w:rFonts w:hint="eastAsia" w:ascii="仿宋_GB2312" w:hAnsi="仿宋" w:eastAsia="仿宋_GB2312" w:cs="宋体"/>
          <w:color w:val="000000" w:themeColor="text1"/>
          <w:kern w:val="0"/>
          <w:sz w:val="32"/>
          <w:szCs w:val="32"/>
          <w14:textFill>
            <w14:solidFill>
              <w14:schemeClr w14:val="tx1"/>
            </w14:solidFill>
          </w14:textFill>
        </w:rPr>
      </w:pPr>
      <w:r>
        <w:rPr>
          <w:rFonts w:ascii="仿宋_GB2312" w:eastAsia="仿宋_GB2312"/>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-4445</wp:posOffset>
                </wp:positionV>
                <wp:extent cx="5600700" cy="0"/>
                <wp:effectExtent l="0" t="0" r="0" b="0"/>
                <wp:wrapNone/>
                <wp:docPr id="2" name="直线 1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0pt;margin-top:-0.35pt;height:0pt;width:441pt;z-index:251658240;mso-width-relative:page;mso-height-relative:page;" filled="f" stroked="t" coordsize="21600,21600" o:gfxdata="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nPGpbSAAAABAEAAA8AAAAAAAAAAQAgAAAAIgAAAGRycy9kb3du&#10;cmV2LnhtbFBLAQIUABQAAAAIAIdO4kBbiqPWzAEAAI4DAAAOAAAAAAAAAAEAIAAAACEBAABkcnMv&#10;ZTJvRG9jLnhtbFBLBQYAAAAABgAGAFkBAABfBQAAAAA=&#10;">
                <v:fill on="f" focussize="0,0"/>
                <v:stroke color="#000000" joinstyle="round"/>
                <v:imagedata o:title=""/>
                <o:lock v:ext="edit" aspectratio="f"/>
              </v:line>
            </w:pict>
          </mc:Fallback>
        </mc:AlternateContent>
      </w:r>
      <w:r>
        <w:rPr>
          <w:rFonts w:ascii="仿宋_GB2312" w:eastAsia="仿宋_GB2312"/>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375285</wp:posOffset>
                </wp:positionV>
                <wp:extent cx="5600700" cy="0"/>
                <wp:effectExtent l="0" t="0" r="0" b="0"/>
                <wp:wrapNone/>
                <wp:docPr id="3" name="直线 1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0pt;margin-top:29.55pt;height:0pt;width:441pt;z-index:251658240;mso-width-relative:page;mso-height-relative:page;" filled="f" stroked="t" coordsize="21600,21600" o:gfxdata="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XIOBBtMAAAAGAQAADwAAAAAAAAABACAAAAAiAAAAZHJzL2Rv&#10;d25yZXYueG1sUEsBAhQAFAAAAAgAh07iQCJggQXNAQAAjgMAAA4AAAAAAAAAAQAgAAAAIgEAAGRy&#10;cy9lMm9Eb2MueG1sUEsFBgAAAAAGAAYAWQEAAGEFAAAAAA==&#10;">
                <v:fill on="f" focussize="0,0"/>
                <v:stroke color="#000000" joinstyle="round"/>
                <v:imagedata o:title=""/>
                <o:lock v:ext="edit" aspectratio="f"/>
              </v:line>
            </w:pict>
          </mc:Fallback>
        </mc:AlternateContent>
      </w:r>
      <w:r>
        <w:rPr>
          <w:rFonts w:hint="eastAsia" w:ascii="仿宋_GB2312" w:eastAsia="仿宋_GB2312"/>
          <w:sz w:val="32"/>
          <w:szCs w:val="32"/>
        </w:rPr>
        <w:t>济南市天桥区人民政府办公室       20</w:t>
      </w:r>
      <w:r>
        <w:rPr>
          <w:rFonts w:hint="eastAsia" w:ascii="仿宋_GB2312" w:eastAsia="仿宋_GB2312"/>
          <w:sz w:val="32"/>
          <w:szCs w:val="32"/>
          <w:lang w:val="en-US" w:eastAsia="zh-CN"/>
        </w:rPr>
        <w:t>20</w:t>
      </w:r>
      <w:r>
        <w:rPr>
          <w:rFonts w:hint="eastAsia" w:ascii="仿宋_GB2312" w:eastAsia="仿宋_GB2312"/>
          <w:sz w:val="32"/>
          <w:szCs w:val="32"/>
        </w:rPr>
        <w:t>年</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25</w:t>
      </w:r>
      <w:r>
        <w:rPr>
          <w:rFonts w:hint="eastAsia" w:ascii="仿宋_GB2312" w:eastAsia="仿宋_GB2312"/>
          <w:sz w:val="32"/>
          <w:szCs w:val="32"/>
        </w:rPr>
        <w:t>日印发</w:t>
      </w:r>
    </w:p>
    <w:sectPr>
      <w:headerReference r:id="rId3" w:type="default"/>
      <w:footerReference r:id="rId4" w:type="default"/>
      <w:footerReference r:id="rId5" w:type="even"/>
      <w:pgSz w:w="11906" w:h="16838"/>
      <w:pgMar w:top="2098" w:right="1474" w:bottom="1984" w:left="1587" w:header="0" w:footer="907" w:gutter="0"/>
      <w:pgNumType w:fmt="numberInDash" w:start="1"/>
      <w:cols w:space="720" w:num="1"/>
      <w:docGrid w:type="lines" w:linePitch="312" w:charSpace="138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6499995"/>
                            <w:docPartObj>
                              <w:docPartGallery w:val="autotext"/>
                            </w:docPartObj>
                          </w:sdtPr>
                          <w:sdtEndPr>
                            <w:rPr>
                              <w:sz w:val="28"/>
                              <w:szCs w:val="28"/>
                            </w:rPr>
                          </w:sdtEndPr>
                          <w:sdtContent>
                            <w:p>
                              <w:pPr>
                                <w:pStyle w:val="2"/>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10</w:t>
                              </w:r>
                              <w:r>
                                <w:rPr>
                                  <w:sz w:val="28"/>
                                  <w:szCs w:val="28"/>
                                  <w:lang w:val="zh-CN"/>
                                </w:rPr>
                                <w:fldChar w:fldCharType="end"/>
                              </w:r>
                            </w:p>
                          </w:sdtContent>
                        </w:sdt>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McEZVetAQAASwMA&#10;AA4AAAAAAAAAAQAgAAAAHgEAAGRycy9lMm9Eb2MueG1sUEsFBgAAAAAGAAYAWQEAAD0FAAAAAA==&#10;">
              <v:fill on="f" focussize="0,0"/>
              <v:stroke on="f"/>
              <v:imagedata o:title=""/>
              <o:lock v:ext="edit" aspectratio="f"/>
              <v:textbox inset="0mm,0mm,0mm,0mm" style="mso-fit-shape-to-text:t;">
                <w:txbxContent>
                  <w:sdt>
                    <w:sdtPr>
                      <w:id w:val="16499995"/>
                      <w:docPartObj>
                        <w:docPartGallery w:val="autotext"/>
                      </w:docPartObj>
                    </w:sdtPr>
                    <w:sdtEndPr>
                      <w:rPr>
                        <w:sz w:val="28"/>
                        <w:szCs w:val="28"/>
                      </w:rPr>
                    </w:sdtEndPr>
                    <w:sdtContent>
                      <w:p>
                        <w:pPr>
                          <w:pStyle w:val="2"/>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10</w:t>
                        </w:r>
                        <w:r>
                          <w:rPr>
                            <w:sz w:val="28"/>
                            <w:szCs w:val="28"/>
                            <w:lang w:val="zh-CN"/>
                          </w:rPr>
                          <w:fldChar w:fldCharType="end"/>
                        </w:r>
                      </w:p>
                    </w:sdtContent>
                  </w:sdt>
                  <w:p/>
                </w:txbxContent>
              </v:textbox>
            </v:shape>
          </w:pict>
        </mc:Fallback>
      </mc:AlternateContent>
    </w:r>
  </w:p>
  <w:p>
    <w:pPr>
      <w:pStyle w:val="10"/>
      <w:jc w:val="right"/>
      <w:rPr>
        <w:rStyle w:val="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Style w:val="7"/>
        <w:sz w:val="28"/>
        <w:szCs w:val="28"/>
      </w:rPr>
    </w:pPr>
  </w:p>
  <w:p>
    <w:pPr>
      <w:pStyle w:val="10"/>
      <w:rPr>
        <w:rStyle w:val="7"/>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rStyle w:val="7"/>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hdrShapeDefaults>
    <o:shapelayout v:ext="edit">
      <o:idmap v:ext="edit" data="2"/>
    </o:shapelayout>
  </w:hdrShapeDefault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A57"/>
    <w:rsid w:val="00012B45"/>
    <w:rsid w:val="00021DA1"/>
    <w:rsid w:val="00023032"/>
    <w:rsid w:val="00104095"/>
    <w:rsid w:val="00142BAF"/>
    <w:rsid w:val="001E28BA"/>
    <w:rsid w:val="00221CD5"/>
    <w:rsid w:val="002C1A4E"/>
    <w:rsid w:val="002E35E1"/>
    <w:rsid w:val="003D2B7B"/>
    <w:rsid w:val="004D62CF"/>
    <w:rsid w:val="0053041D"/>
    <w:rsid w:val="006C3F14"/>
    <w:rsid w:val="007471F0"/>
    <w:rsid w:val="007C1393"/>
    <w:rsid w:val="00876B9E"/>
    <w:rsid w:val="008977DB"/>
    <w:rsid w:val="00A51BEC"/>
    <w:rsid w:val="00AE50FD"/>
    <w:rsid w:val="00BD2119"/>
    <w:rsid w:val="00C67ABE"/>
    <w:rsid w:val="00CE5078"/>
    <w:rsid w:val="00D74591"/>
    <w:rsid w:val="00D973B0"/>
    <w:rsid w:val="00E13464"/>
    <w:rsid w:val="00EA7A57"/>
    <w:rsid w:val="00FE4201"/>
    <w:rsid w:val="01805FD2"/>
    <w:rsid w:val="02142391"/>
    <w:rsid w:val="04CD5357"/>
    <w:rsid w:val="09D75E76"/>
    <w:rsid w:val="0EBB3CD9"/>
    <w:rsid w:val="0EF07AE3"/>
    <w:rsid w:val="109C4352"/>
    <w:rsid w:val="11896151"/>
    <w:rsid w:val="127665F6"/>
    <w:rsid w:val="1FB341D9"/>
    <w:rsid w:val="2147614A"/>
    <w:rsid w:val="248012E3"/>
    <w:rsid w:val="2F4D7DE5"/>
    <w:rsid w:val="37793985"/>
    <w:rsid w:val="3D1244D5"/>
    <w:rsid w:val="41500111"/>
    <w:rsid w:val="43896E6C"/>
    <w:rsid w:val="48A81AE0"/>
    <w:rsid w:val="4E286347"/>
    <w:rsid w:val="57B6439A"/>
    <w:rsid w:val="59C008BA"/>
    <w:rsid w:val="5E717EAC"/>
    <w:rsid w:val="69C57A49"/>
    <w:rsid w:val="6BD265FB"/>
    <w:rsid w:val="6C5D3855"/>
    <w:rsid w:val="6F437C6C"/>
    <w:rsid w:val="6FF33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rPr>
      <w:rFonts w:cs="Times New Roman"/>
    </w:rPr>
  </w:style>
  <w:style w:type="character" w:customStyle="1" w:styleId="7">
    <w:name w:val="NormalCharacter"/>
    <w:semiHidden/>
    <w:qFormat/>
    <w:uiPriority w:val="0"/>
  </w:style>
  <w:style w:type="table" w:customStyle="1" w:styleId="8">
    <w:name w:val="TableNormal"/>
    <w:semiHidden/>
    <w:uiPriority w:val="0"/>
    <w:tblPr>
      <w:tblCellMar>
        <w:top w:w="0" w:type="dxa"/>
        <w:left w:w="0" w:type="dxa"/>
        <w:bottom w:w="0" w:type="dxa"/>
        <w:right w:w="0" w:type="dxa"/>
      </w:tblCellMar>
    </w:tblPr>
  </w:style>
  <w:style w:type="paragraph" w:customStyle="1" w:styleId="9">
    <w:name w:val="Header"/>
    <w:basedOn w:val="1"/>
    <w:uiPriority w:val="0"/>
    <w:pPr>
      <w:pBdr>
        <w:bottom w:val="single" w:color="000000" w:sz="6" w:space="1"/>
      </w:pBdr>
      <w:tabs>
        <w:tab w:val="center" w:pos="4153"/>
        <w:tab w:val="right" w:pos="8306"/>
      </w:tabs>
      <w:snapToGrid w:val="0"/>
      <w:jc w:val="center"/>
    </w:pPr>
    <w:rPr>
      <w:sz w:val="18"/>
      <w:szCs w:val="18"/>
    </w:rPr>
  </w:style>
  <w:style w:type="paragraph" w:customStyle="1" w:styleId="10">
    <w:name w:val="Footer"/>
    <w:basedOn w:val="1"/>
    <w:qFormat/>
    <w:uiPriority w:val="0"/>
    <w:pPr>
      <w:tabs>
        <w:tab w:val="center" w:pos="4153"/>
        <w:tab w:val="right" w:pos="8306"/>
      </w:tabs>
      <w:snapToGrid w:val="0"/>
      <w:jc w:val="left"/>
    </w:pPr>
    <w:rPr>
      <w:sz w:val="18"/>
      <w:szCs w:val="18"/>
    </w:rPr>
  </w:style>
  <w:style w:type="character" w:customStyle="1" w:styleId="11">
    <w:name w:val="页眉 Char"/>
    <w:basedOn w:val="5"/>
    <w:link w:val="3"/>
    <w:semiHidden/>
    <w:qFormat/>
    <w:uiPriority w:val="99"/>
    <w:rPr>
      <w:kern w:val="2"/>
      <w:sz w:val="18"/>
      <w:szCs w:val="18"/>
    </w:rPr>
  </w:style>
  <w:style w:type="character" w:customStyle="1" w:styleId="12">
    <w:name w:val="页脚 Char"/>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10</Pages>
  <Words>571</Words>
  <Characters>3257</Characters>
  <Lines>27</Lines>
  <Paragraphs>7</Paragraphs>
  <TotalTime>8</TotalTime>
  <ScaleCrop>false</ScaleCrop>
  <LinksUpToDate>false</LinksUpToDate>
  <CharactersWithSpaces>3821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2020-09-23T02:49:00Z</dcterms:created>
  <dc:creator>Lenovo</dc:creator>
  <cp:lastModifiedBy>以天为宗</cp:lastModifiedBy>
  <cp:lastPrinted>2020-09-25T03:28:00Z</cp:lastPrinted>
  <dcterms:modified xsi:type="dcterms:W3CDTF">2020-09-28T08:24:58Z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