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right"/>
        <w:rPr>
          <w:rFonts w:hint="default"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A</w:t>
      </w:r>
    </w:p>
    <w:p>
      <w:pPr>
        <w:spacing w:line="600" w:lineRule="exact"/>
        <w:jc w:val="both"/>
        <w:rPr>
          <w:rFonts w:ascii="Calibri" w:hAnsi="Calibri"/>
          <w:sz w:val="44"/>
          <w:szCs w:val="44"/>
        </w:rPr>
      </w:pPr>
    </w:p>
    <w:p>
      <w:pPr>
        <w:pStyle w:val="2"/>
      </w:pPr>
    </w:p>
    <w:p>
      <w:pPr>
        <w:spacing w:line="600" w:lineRule="exact"/>
        <w:jc w:val="center"/>
        <w:rPr>
          <w:rFonts w:ascii="仿宋_GB2312" w:eastAsia="仿宋_GB2312"/>
          <w:sz w:val="32"/>
          <w:szCs w:val="32"/>
        </w:rPr>
      </w:pPr>
      <w:r>
        <w:rPr>
          <w:rFonts w:hint="eastAsia" w:ascii="仿宋_GB2312" w:eastAsia="仿宋_GB2312"/>
          <w:sz w:val="32"/>
          <w:szCs w:val="32"/>
        </w:rPr>
        <w:t xml:space="preserve">签发人：马卫民                    </w:t>
      </w:r>
      <w:r>
        <w:rPr>
          <w:rFonts w:ascii="仿宋_GB2312" w:eastAsia="仿宋_GB2312"/>
          <w:sz w:val="32"/>
          <w:szCs w:val="32"/>
        </w:rPr>
        <w:t xml:space="preserve"> </w:t>
      </w:r>
      <w:r>
        <w:rPr>
          <w:rFonts w:hint="eastAsia" w:ascii="仿宋_GB2312" w:eastAsia="仿宋_GB2312"/>
          <w:sz w:val="32"/>
          <w:szCs w:val="32"/>
        </w:rPr>
        <w:t xml:space="preserve">     （20</w:t>
      </w:r>
      <w:r>
        <w:rPr>
          <w:rFonts w:ascii="仿宋_GB2312" w:eastAsia="仿宋_GB2312"/>
          <w:sz w:val="32"/>
          <w:szCs w:val="32"/>
        </w:rPr>
        <w:t>2</w:t>
      </w:r>
      <w:r>
        <w:rPr>
          <w:rFonts w:hint="eastAsia" w:ascii="仿宋_GB2312" w:eastAsia="仿宋_GB2312"/>
          <w:sz w:val="32"/>
          <w:szCs w:val="32"/>
          <w:lang w:val="en-US" w:eastAsia="zh-CN"/>
        </w:rPr>
        <w:t>3016</w:t>
      </w:r>
      <w:r>
        <w:rPr>
          <w:rFonts w:hint="eastAsia" w:ascii="仿宋_GB2312" w:eastAsia="仿宋_GB2312"/>
          <w:sz w:val="32"/>
          <w:szCs w:val="32"/>
        </w:rPr>
        <w:t>）号</w:t>
      </w:r>
    </w:p>
    <w:p>
      <w:pPr>
        <w:spacing w:line="680" w:lineRule="exact"/>
        <w:jc w:val="center"/>
        <w:rPr>
          <w:rFonts w:ascii="仿宋_GB2312" w:eastAsia="仿宋_GB2312"/>
          <w:sz w:val="32"/>
          <w:szCs w:val="32"/>
        </w:rPr>
      </w:pPr>
    </w:p>
    <w:p>
      <w:pPr>
        <w:adjustRightInd w:val="0"/>
        <w:snapToGrid w:val="0"/>
        <w:jc w:val="center"/>
        <w:rPr>
          <w:rFonts w:ascii="方正小标宋_GBK" w:eastAsia="方正小标宋_GBK"/>
          <w:sz w:val="44"/>
          <w:szCs w:val="44"/>
        </w:rPr>
      </w:pPr>
      <w:r>
        <w:rPr>
          <w:rFonts w:hint="eastAsia" w:ascii="方正小标宋_GBK" w:eastAsia="方正小标宋_GBK"/>
          <w:sz w:val="44"/>
          <w:szCs w:val="44"/>
        </w:rPr>
        <w:t>对区十九届人大二次会议</w:t>
      </w:r>
    </w:p>
    <w:p>
      <w:pPr>
        <w:adjustRightInd w:val="0"/>
        <w:snapToGrid w:val="0"/>
        <w:spacing w:line="680" w:lineRule="exact"/>
        <w:jc w:val="center"/>
        <w:rPr>
          <w:rFonts w:ascii="方正小标宋_GBK" w:eastAsia="方正小标宋_GBK"/>
          <w:sz w:val="44"/>
          <w:szCs w:val="44"/>
        </w:rPr>
      </w:pPr>
      <w:r>
        <w:rPr>
          <w:rFonts w:hint="eastAsia" w:ascii="方正小标宋_GBK" w:eastAsia="方正小标宋_GBK"/>
          <w:sz w:val="44"/>
          <w:szCs w:val="44"/>
        </w:rPr>
        <w:t>第34号代表建议的答复</w:t>
      </w:r>
    </w:p>
    <w:p>
      <w:pPr>
        <w:adjustRightInd w:val="0"/>
        <w:snapToGrid w:val="0"/>
        <w:spacing w:line="600" w:lineRule="exact"/>
        <w:jc w:val="left"/>
        <w:rPr>
          <w:rFonts w:ascii="方正小标宋_GBK" w:eastAsia="方正小标宋_GBK"/>
          <w:sz w:val="44"/>
          <w:szCs w:val="44"/>
        </w:rPr>
      </w:pPr>
      <w:r>
        <w:rPr>
          <w:rFonts w:hint="eastAsia" w:ascii="方正小标宋_GBK" w:eastAsia="方正小标宋_GBK"/>
          <w:sz w:val="44"/>
          <w:szCs w:val="44"/>
        </w:rPr>
        <w:t xml:space="preserve">    </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jc w:val="left"/>
        <w:textAlignment w:val="auto"/>
        <w:rPr>
          <w:rFonts w:ascii="仿宋_GB2312" w:eastAsia="仿宋_GB2312"/>
          <w:sz w:val="32"/>
          <w:szCs w:val="32"/>
        </w:rPr>
      </w:pPr>
      <w:r>
        <w:rPr>
          <w:rFonts w:hint="eastAsia" w:ascii="仿宋_GB2312" w:eastAsia="仿宋_GB2312"/>
          <w:sz w:val="32"/>
          <w:szCs w:val="32"/>
        </w:rPr>
        <w:t>王义文代表：</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您提出的“关于天桥区高质量发展助力济南晋升一线城市的建议”收悉，现答复如下：</w:t>
      </w:r>
    </w:p>
    <w:p>
      <w:pPr>
        <w:keepNext w:val="0"/>
        <w:keepLines w:val="0"/>
        <w:pageBreakBefore w:val="0"/>
        <w:widowControl w:val="0"/>
        <w:kinsoku/>
        <w:wordWrap/>
        <w:overflowPunct/>
        <w:topLinePunct w:val="0"/>
        <w:autoSpaceDE/>
        <w:autoSpaceDN/>
        <w:bidi w:val="0"/>
        <w:spacing w:line="59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新宋体" w:eastAsia="仿宋_GB2312"/>
          <w:sz w:val="32"/>
          <w:szCs w:val="32"/>
        </w:rPr>
        <w:t>感谢您在百忙之中对我区市政设施管理工作及农村生活污水治理工作提出好的建议。在市政设施管理方面，我单位始终把提升道路品质、保障出行安全、营造良好营商环境做为首要任务。近年来我们以“携河北跨”为契机，积极向市级主管部门和区政府申请项目资金支持，相继完成了蓝翔路、蓝翔中路、药山西路、泺安路西延、魏新路、创业路、二环北路（西段）等道路的建设改造任务，打通了黄岗路瓶颈路，城市路网结构基本形成，道路基础设施得到全面提升。在农村生活污水治理方面，我单位始终坚持精准谋划、压茬推进，高效落实</w:t>
      </w:r>
      <w:r>
        <w:rPr>
          <w:rFonts w:hint="eastAsia" w:ascii="仿宋_GB2312" w:hAnsi="仿宋_GB2312" w:eastAsia="仿宋_GB2312" w:cs="仿宋_GB2312"/>
          <w:sz w:val="32"/>
          <w:szCs w:val="32"/>
        </w:rPr>
        <w:t>农村生活污水治理工程建设，促进农村人居环境持续改善。截至2022年底，已完成40个村的农村生活污水治理任务，预计将于2023年底前完成剩余村庄的</w:t>
      </w:r>
    </w:p>
    <w:p>
      <w:pPr>
        <w:keepNext w:val="0"/>
        <w:keepLines w:val="0"/>
        <w:pageBreakBefore w:val="0"/>
        <w:widowControl w:val="0"/>
        <w:kinsoku/>
        <w:wordWrap/>
        <w:overflowPunct/>
        <w:topLinePunct w:val="0"/>
        <w:autoSpaceDE/>
        <w:autoSpaceDN/>
        <w:bidi w:val="0"/>
        <w:spacing w:line="59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90" w:lineRule="exact"/>
        <w:textAlignment w:val="auto"/>
        <w:rPr>
          <w:rFonts w:ascii="仿宋_GB2312" w:hAnsi="新宋体" w:eastAsia="仿宋_GB2312"/>
          <w:sz w:val="32"/>
          <w:szCs w:val="32"/>
        </w:rPr>
      </w:pPr>
      <w:r>
        <w:rPr>
          <w:rFonts w:hint="eastAsia" w:ascii="仿宋_GB2312" w:hAnsi="仿宋_GB2312" w:eastAsia="仿宋_GB2312" w:cs="仿宋_GB2312"/>
          <w:sz w:val="32"/>
          <w:szCs w:val="32"/>
        </w:rPr>
        <w:t>治理任务竣工验收。</w:t>
      </w:r>
    </w:p>
    <w:p>
      <w:pPr>
        <w:keepNext w:val="0"/>
        <w:keepLines w:val="0"/>
        <w:pageBreakBefore w:val="0"/>
        <w:widowControl w:val="0"/>
        <w:kinsoku/>
        <w:wordWrap/>
        <w:overflowPunct/>
        <w:topLinePunct w:val="0"/>
        <w:autoSpaceDE/>
        <w:autoSpaceDN/>
        <w:bidi w:val="0"/>
        <w:spacing w:line="590" w:lineRule="exact"/>
        <w:ind w:left="0" w:leftChars="0" w:firstLine="640" w:firstLineChars="200"/>
        <w:textAlignment w:val="auto"/>
        <w:rPr>
          <w:rFonts w:ascii="仿宋_GB2312" w:eastAsia="仿宋_GB2312"/>
          <w:sz w:val="32"/>
          <w:szCs w:val="32"/>
        </w:rPr>
      </w:pPr>
      <w:r>
        <w:rPr>
          <w:rFonts w:hint="eastAsia" w:ascii="仿宋_GB2312" w:hAnsi="新宋体" w:eastAsia="仿宋_GB2312"/>
          <w:sz w:val="32"/>
          <w:szCs w:val="32"/>
        </w:rPr>
        <w:t>下一步，我单位将聚焦主责主业持续发力，不断</w:t>
      </w:r>
      <w:r>
        <w:rPr>
          <w:rFonts w:hint="eastAsia" w:ascii="仿宋_GB2312" w:hAnsi="仿宋_GB2312" w:eastAsia="仿宋_GB2312" w:cs="仿宋_GB2312"/>
          <w:color w:val="000000" w:themeColor="text1"/>
          <w:sz w:val="32"/>
          <w:szCs w:val="32"/>
          <w14:textFill>
            <w14:solidFill>
              <w14:schemeClr w14:val="tx1"/>
            </w14:solidFill>
          </w14:textFill>
        </w:rPr>
        <w:t>改进工作方法，提升管理水平，</w:t>
      </w:r>
      <w:r>
        <w:rPr>
          <w:rFonts w:hint="eastAsia" w:ascii="仿宋_GB2312" w:hAnsi="新宋体" w:eastAsia="仿宋_GB2312"/>
          <w:sz w:val="32"/>
          <w:szCs w:val="32"/>
        </w:rPr>
        <w:t>全面做好建议后续落实工作。一是有序开展道路建设。</w:t>
      </w:r>
      <w:r>
        <w:rPr>
          <w:rFonts w:hint="eastAsia" w:ascii="仿宋_GB2312" w:eastAsia="仿宋_GB2312"/>
          <w:sz w:val="32"/>
          <w:szCs w:val="32"/>
        </w:rPr>
        <w:t>以优化路网结构、提升道路环境为目标，积极争取市级项目支持，</w:t>
      </w:r>
      <w:r>
        <w:rPr>
          <w:rFonts w:hint="eastAsia" w:ascii="仿宋_GB2312" w:hAnsi="新宋体" w:eastAsia="仿宋_GB2312"/>
          <w:sz w:val="32"/>
          <w:szCs w:val="32"/>
        </w:rPr>
        <w:t>大力实施城市道路拓宽打通改造和农村公路新建项目，提升辖区道路通行效率。二是认真做好市政道路维修养护工作。</w:t>
      </w:r>
      <w:r>
        <w:rPr>
          <w:rFonts w:hint="eastAsia" w:ascii="仿宋_GB2312" w:hAnsi="微软雅黑" w:eastAsia="仿宋_GB2312"/>
          <w:sz w:val="32"/>
          <w:szCs w:val="32"/>
        </w:rPr>
        <w:t>依托数字化城市管理平台，建立网格化道路病害处理置机制，</w:t>
      </w:r>
      <w:r>
        <w:rPr>
          <w:rFonts w:hint="eastAsia" w:ascii="仿宋_GB2312" w:hAnsi="仿宋" w:eastAsia="仿宋_GB2312"/>
          <w:sz w:val="32"/>
          <w:szCs w:val="32"/>
        </w:rPr>
        <w:t>对各类路面病害按流程进行反馈并及时处治，“勤小修，少大修，不断行”，把经常性全面养护真正落到实处</w:t>
      </w:r>
      <w:r>
        <w:rPr>
          <w:rFonts w:hint="eastAsia" w:ascii="仿宋_GB2312" w:hAnsi="新宋体" w:eastAsia="仿宋_GB2312"/>
          <w:sz w:val="32"/>
          <w:szCs w:val="32"/>
        </w:rPr>
        <w:t>，确保</w:t>
      </w:r>
      <w:r>
        <w:rPr>
          <w:rFonts w:hint="eastAsia" w:ascii="仿宋_GB2312" w:hAnsi="仿宋" w:eastAsia="仿宋_GB2312"/>
          <w:sz w:val="32"/>
          <w:szCs w:val="32"/>
        </w:rPr>
        <w:t>道路</w:t>
      </w:r>
      <w:r>
        <w:rPr>
          <w:rFonts w:hint="eastAsia" w:ascii="仿宋_GB2312" w:hAnsi="新宋体" w:eastAsia="仿宋_GB2312"/>
          <w:sz w:val="32"/>
          <w:szCs w:val="32"/>
        </w:rPr>
        <w:t>路面平整、顺畅，</w:t>
      </w:r>
      <w:r>
        <w:rPr>
          <w:rFonts w:hint="eastAsia" w:ascii="仿宋_GB2312" w:hAnsi="微软雅黑" w:eastAsia="仿宋_GB2312"/>
          <w:sz w:val="32"/>
          <w:szCs w:val="32"/>
        </w:rPr>
        <w:t>设施功能良好、连续。</w:t>
      </w:r>
      <w:r>
        <w:rPr>
          <w:rFonts w:hint="eastAsia" w:ascii="仿宋_GB2312" w:hAnsi="新宋体" w:eastAsia="仿宋_GB2312"/>
          <w:sz w:val="32"/>
          <w:szCs w:val="32"/>
        </w:rPr>
        <w:t>三是</w:t>
      </w:r>
      <w:r>
        <w:rPr>
          <w:rFonts w:hint="eastAsia" w:ascii="仿宋_GB2312" w:hAnsi="仿宋_GB2312" w:eastAsia="仿宋_GB2312" w:cs="仿宋_GB2312"/>
          <w:sz w:val="32"/>
          <w:szCs w:val="32"/>
        </w:rPr>
        <w:t>继续抓好污水处理设施运行管护管理。重点抓好村内原有老旧管网的垃圾清理、清淤疏浚、维修养护，常态化抓好污水处理设施管护与运行管理，加强运维队伍的智慧化管理，确保污水管网和处理设施良性运行并发挥出最大的效益，</w:t>
      </w:r>
      <w:r>
        <w:rPr>
          <w:rFonts w:hint="eastAsia" w:ascii="仿宋_GB2312" w:hAnsi="新宋体" w:eastAsia="仿宋_GB2312"/>
          <w:sz w:val="32"/>
          <w:szCs w:val="32"/>
        </w:rPr>
        <w:t>不断推动天桥区高质量发展，全面建设新时代社会主义现代化强区。</w:t>
      </w:r>
    </w:p>
    <w:p>
      <w:pPr>
        <w:pStyle w:val="12"/>
        <w:keepNext w:val="0"/>
        <w:keepLines w:val="0"/>
        <w:pageBreakBefore w:val="0"/>
        <w:widowControl w:val="0"/>
        <w:kinsoku/>
        <w:wordWrap/>
        <w:overflowPunct/>
        <w:topLinePunct w:val="0"/>
        <w:autoSpaceDE/>
        <w:autoSpaceDN/>
        <w:bidi w:val="0"/>
        <w:spacing w:after="0" w:line="590" w:lineRule="exact"/>
        <w:ind w:left="0" w:leftChars="0" w:firstLine="0"/>
        <w:textAlignment w:val="auto"/>
        <w:rPr>
          <w:sz w:val="32"/>
          <w:szCs w:val="32"/>
        </w:rPr>
      </w:pPr>
    </w:p>
    <w:p>
      <w:pPr>
        <w:pStyle w:val="12"/>
        <w:keepNext w:val="0"/>
        <w:keepLines w:val="0"/>
        <w:pageBreakBefore w:val="0"/>
        <w:widowControl w:val="0"/>
        <w:kinsoku/>
        <w:wordWrap/>
        <w:overflowPunct/>
        <w:topLinePunct w:val="0"/>
        <w:autoSpaceDE/>
        <w:autoSpaceDN/>
        <w:bidi w:val="0"/>
        <w:spacing w:after="0" w:line="590" w:lineRule="exact"/>
        <w:ind w:left="0" w:leftChars="0" w:firstLine="0"/>
        <w:textAlignment w:val="auto"/>
        <w:rPr>
          <w:sz w:val="32"/>
          <w:szCs w:val="32"/>
        </w:rPr>
      </w:pPr>
    </w:p>
    <w:p>
      <w:pPr>
        <w:keepNext w:val="0"/>
        <w:keepLines w:val="0"/>
        <w:pageBreakBefore w:val="0"/>
        <w:widowControl w:val="0"/>
        <w:kinsoku/>
        <w:wordWrap/>
        <w:overflowPunct/>
        <w:topLinePunct w:val="0"/>
        <w:autoSpaceDE/>
        <w:autoSpaceDN/>
        <w:bidi w:val="0"/>
        <w:spacing w:line="590" w:lineRule="exact"/>
        <w:ind w:left="6080" w:leftChars="0" w:hanging="6080" w:hangingChars="1900"/>
        <w:jc w:val="right"/>
        <w:textAlignment w:val="auto"/>
        <w:rPr>
          <w:rFonts w:ascii="仿宋_GB2312" w:eastAsia="仿宋_GB2312"/>
          <w:sz w:val="32"/>
          <w:szCs w:val="32"/>
        </w:rPr>
      </w:pPr>
      <w:r>
        <w:rPr>
          <w:rFonts w:ascii="仿宋_GB2312" w:eastAsia="仿宋_GB2312"/>
          <w:sz w:val="32"/>
          <w:szCs w:val="32"/>
        </w:rPr>
        <w:t>天桥区水务局</w:t>
      </w:r>
    </w:p>
    <w:p>
      <w:pPr>
        <w:keepNext w:val="0"/>
        <w:keepLines w:val="0"/>
        <w:pageBreakBefore w:val="0"/>
        <w:widowControl w:val="0"/>
        <w:kinsoku/>
        <w:wordWrap/>
        <w:overflowPunct/>
        <w:topLinePunct w:val="0"/>
        <w:autoSpaceDE/>
        <w:autoSpaceDN/>
        <w:bidi w:val="0"/>
        <w:spacing w:line="590" w:lineRule="exact"/>
        <w:ind w:left="0" w:leftChars="0"/>
        <w:jc w:val="right"/>
        <w:textAlignment w:val="auto"/>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023年</w:t>
      </w:r>
      <w:r>
        <w:rPr>
          <w:rFonts w:hint="eastAsia" w:ascii="仿宋_GB2312" w:eastAsia="仿宋_GB2312"/>
          <w:sz w:val="32"/>
          <w:szCs w:val="32"/>
        </w:rPr>
        <w:t>10月10日</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jc w:val="lef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jc w:val="left"/>
        <w:textAlignment w:val="auto"/>
        <w:rPr>
          <w:rFonts w:ascii="仿宋_GB2312" w:eastAsia="仿宋_GB2312"/>
          <w:sz w:val="32"/>
          <w:szCs w:val="32"/>
        </w:rPr>
      </w:pPr>
      <w:bookmarkStart w:id="0" w:name="_GoBack"/>
      <w:bookmarkEnd w:id="0"/>
      <w:r>
        <w:rPr>
          <w:rFonts w:hint="eastAsia" w:ascii="仿宋_GB2312" w:eastAsia="仿宋_GB2312"/>
          <w:sz w:val="32"/>
          <w:szCs w:val="32"/>
        </w:rPr>
        <w:t xml:space="preserve">联系人及电话：刘宁 </w:t>
      </w:r>
      <w:r>
        <w:rPr>
          <w:rFonts w:ascii="仿宋_GB2312" w:eastAsia="仿宋_GB2312"/>
          <w:sz w:val="32"/>
          <w:szCs w:val="32"/>
        </w:rPr>
        <w:t>16653190386</w:t>
      </w:r>
    </w:p>
    <w:p>
      <w:pPr>
        <w:keepNext w:val="0"/>
        <w:keepLines w:val="0"/>
        <w:pageBreakBefore w:val="0"/>
        <w:widowControl w:val="0"/>
        <w:kinsoku/>
        <w:wordWrap/>
        <w:overflowPunct/>
        <w:topLinePunct w:val="0"/>
        <w:autoSpaceDE/>
        <w:autoSpaceDN/>
        <w:bidi w:val="0"/>
        <w:snapToGrid w:val="0"/>
        <w:spacing w:line="590" w:lineRule="exact"/>
        <w:ind w:left="0" w:leftChars="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eastAsia="仿宋_GB2312"/>
          <w:sz w:val="32"/>
          <w:szCs w:val="32"/>
        </w:rPr>
        <w:t>抄送：</w:t>
      </w:r>
      <w:r>
        <w:rPr>
          <w:rFonts w:hint="eastAsia" w:ascii="仿宋_GB2312" w:hAnsi="仿宋_GB2312" w:eastAsia="仿宋_GB2312" w:cs="仿宋_GB2312"/>
          <w:sz w:val="32"/>
          <w:szCs w:val="32"/>
        </w:rPr>
        <w:t>区人大代表处、区政府办公室</w:t>
      </w:r>
    </w:p>
    <w:sectPr>
      <w:headerReference r:id="rId3" w:type="default"/>
      <w:pgSz w:w="11906" w:h="16838"/>
      <w:pgMar w:top="283" w:right="1502" w:bottom="1814" w:left="1502"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PingFang SC Regular">
    <w:altName w:val="Segoe Print"/>
    <w:panose1 w:val="00000000000000000000"/>
    <w:charset w:val="00"/>
    <w:family w:val="roman"/>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right"/>
      <w:rPr>
        <w:rFonts w:hint="default" w:eastAsia="宋体"/>
        <w:lang w:val="en-US" w:eastAsia="zh-CN"/>
      </w:rPr>
    </w:pPr>
    <w:r>
      <w:rPr>
        <w:rFonts w:hint="eastAsia"/>
        <w:u w:val="none"/>
        <w:lang w:val="en-US"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zOTEyMjZmNGQ0MDE4ZTZjOTZlZmM3NTBkNzMxMWUifQ=="/>
  </w:docVars>
  <w:rsids>
    <w:rsidRoot w:val="0F852C51"/>
    <w:rsid w:val="00B40BD7"/>
    <w:rsid w:val="055B5DEE"/>
    <w:rsid w:val="067963EC"/>
    <w:rsid w:val="078D4466"/>
    <w:rsid w:val="079A07B2"/>
    <w:rsid w:val="084D3F9A"/>
    <w:rsid w:val="0AC211AB"/>
    <w:rsid w:val="0CA46245"/>
    <w:rsid w:val="0D013CE2"/>
    <w:rsid w:val="0E553737"/>
    <w:rsid w:val="0F852C51"/>
    <w:rsid w:val="0FB927A0"/>
    <w:rsid w:val="119D207B"/>
    <w:rsid w:val="126164EC"/>
    <w:rsid w:val="13BF408A"/>
    <w:rsid w:val="14124A83"/>
    <w:rsid w:val="14D921B6"/>
    <w:rsid w:val="16FA1E6F"/>
    <w:rsid w:val="17D8016D"/>
    <w:rsid w:val="180C6807"/>
    <w:rsid w:val="184D4801"/>
    <w:rsid w:val="18D367F1"/>
    <w:rsid w:val="19ED1C43"/>
    <w:rsid w:val="1A921D9F"/>
    <w:rsid w:val="1B014467"/>
    <w:rsid w:val="1CC12B0F"/>
    <w:rsid w:val="1CC842A4"/>
    <w:rsid w:val="1CD151B6"/>
    <w:rsid w:val="1D7B7630"/>
    <w:rsid w:val="1FDE184F"/>
    <w:rsid w:val="20E43D5C"/>
    <w:rsid w:val="210948D2"/>
    <w:rsid w:val="23984B93"/>
    <w:rsid w:val="257E11D5"/>
    <w:rsid w:val="25AA5AAA"/>
    <w:rsid w:val="2A1265AF"/>
    <w:rsid w:val="2A7A635D"/>
    <w:rsid w:val="2AA87C31"/>
    <w:rsid w:val="2BBC6D9C"/>
    <w:rsid w:val="2C4845F1"/>
    <w:rsid w:val="2D932009"/>
    <w:rsid w:val="2DB60E6E"/>
    <w:rsid w:val="2DDE1DCD"/>
    <w:rsid w:val="2EDA54FB"/>
    <w:rsid w:val="2F2E36FE"/>
    <w:rsid w:val="30413D65"/>
    <w:rsid w:val="34D91AF9"/>
    <w:rsid w:val="36366E08"/>
    <w:rsid w:val="36460817"/>
    <w:rsid w:val="396251DC"/>
    <w:rsid w:val="39F1353D"/>
    <w:rsid w:val="3AEB65EA"/>
    <w:rsid w:val="3C6F23F7"/>
    <w:rsid w:val="3C702336"/>
    <w:rsid w:val="3EBE4E31"/>
    <w:rsid w:val="408A391C"/>
    <w:rsid w:val="422C2300"/>
    <w:rsid w:val="44994494"/>
    <w:rsid w:val="45610F77"/>
    <w:rsid w:val="463E6751"/>
    <w:rsid w:val="48431EAB"/>
    <w:rsid w:val="4915521B"/>
    <w:rsid w:val="4F28655C"/>
    <w:rsid w:val="4F416C64"/>
    <w:rsid w:val="502345A3"/>
    <w:rsid w:val="51E8163D"/>
    <w:rsid w:val="535725A6"/>
    <w:rsid w:val="5381552A"/>
    <w:rsid w:val="55054B31"/>
    <w:rsid w:val="562E63C4"/>
    <w:rsid w:val="57E66662"/>
    <w:rsid w:val="591A0312"/>
    <w:rsid w:val="59B66C46"/>
    <w:rsid w:val="5BE7007D"/>
    <w:rsid w:val="5C587129"/>
    <w:rsid w:val="5CB475D9"/>
    <w:rsid w:val="5CC61FA1"/>
    <w:rsid w:val="62A63C0A"/>
    <w:rsid w:val="631963D4"/>
    <w:rsid w:val="663C3FEF"/>
    <w:rsid w:val="66844E24"/>
    <w:rsid w:val="6725528F"/>
    <w:rsid w:val="6769535F"/>
    <w:rsid w:val="68C1326E"/>
    <w:rsid w:val="69C666CE"/>
    <w:rsid w:val="69C7556D"/>
    <w:rsid w:val="6A2203C0"/>
    <w:rsid w:val="6D6444FA"/>
    <w:rsid w:val="6D900294"/>
    <w:rsid w:val="706E35DF"/>
    <w:rsid w:val="73733AE4"/>
    <w:rsid w:val="73FD5452"/>
    <w:rsid w:val="792623F2"/>
    <w:rsid w:val="79F43C25"/>
    <w:rsid w:val="7AF36C3C"/>
    <w:rsid w:val="7BAF5A87"/>
    <w:rsid w:val="7C335E9C"/>
    <w:rsid w:val="7D394837"/>
    <w:rsid w:val="7D561F33"/>
    <w:rsid w:val="7D8B0989"/>
    <w:rsid w:val="7D8C2E46"/>
    <w:rsid w:val="7E0F2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5" w:beforeLines="25" w:after="25" w:afterLines="25" w:line="360" w:lineRule="auto"/>
      <w:ind w:firstLine="100" w:firstLineChars="100"/>
      <w:outlineLvl w:val="1"/>
    </w:pPr>
    <w:rPr>
      <w:rFonts w:ascii="Arial" w:hAnsi="Arial" w:eastAsia="黑体" w:cs="Times New Roman"/>
      <w:bCs/>
      <w:color w:val="003399"/>
      <w:sz w:val="28"/>
      <w:szCs w:val="32"/>
    </w:rPr>
  </w:style>
  <w:style w:type="paragraph" w:styleId="4">
    <w:name w:val="heading 3"/>
    <w:next w:val="1"/>
    <w:unhideWhenUsed/>
    <w:qFormat/>
    <w:uiPriority w:val="9"/>
    <w:pPr>
      <w:widowControl w:val="0"/>
      <w:autoSpaceDE w:val="0"/>
      <w:autoSpaceDN w:val="0"/>
      <w:adjustRightInd w:val="0"/>
      <w:snapToGrid w:val="0"/>
      <w:spacing w:line="360" w:lineRule="auto"/>
      <w:ind w:firstLine="643" w:firstLineChars="200"/>
      <w:jc w:val="left"/>
      <w:outlineLvl w:val="2"/>
    </w:pPr>
    <w:rPr>
      <w:rFonts w:ascii="仿宋" w:hAnsi="仿宋" w:eastAsia="楷体_GB2312" w:cs="Times New Roman"/>
      <w:b/>
      <w:color w:val="000000"/>
      <w:kern w:val="0"/>
      <w:sz w:val="32"/>
      <w:szCs w:val="22"/>
      <w:lang w:val="en-US" w:eastAsia="zh-CN" w:bidi="ar-SA"/>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10"/>
    <w:pPr>
      <w:widowControl/>
      <w:spacing w:before="312" w:beforeLines="100" w:after="312" w:afterLines="100" w:line="540" w:lineRule="exact"/>
      <w:ind w:firstLine="198"/>
      <w:jc w:val="center"/>
      <w:outlineLvl w:val="0"/>
    </w:pPr>
    <w:rPr>
      <w:rFonts w:ascii="Cambria" w:hAnsi="Cambria" w:eastAsia="仿宋_GB2312"/>
      <w:b/>
      <w:bCs/>
      <w:sz w:val="32"/>
      <w:szCs w:val="32"/>
    </w:rPr>
  </w:style>
  <w:style w:type="paragraph" w:styleId="5">
    <w:name w:val="Normal Indent"/>
    <w:basedOn w:val="1"/>
    <w:qFormat/>
    <w:uiPriority w:val="0"/>
    <w:rPr>
      <w:rFonts w:ascii="宋体" w:hAnsi="宋体" w:cs="宋体"/>
      <w:kern w:val="0"/>
      <w:sz w:val="20"/>
      <w:szCs w:val="20"/>
    </w:rPr>
  </w:style>
  <w:style w:type="paragraph" w:styleId="6">
    <w:name w:val="Body Text"/>
    <w:unhideWhenUsed/>
    <w:qFormat/>
    <w:uiPriority w:val="99"/>
    <w:pPr>
      <w:widowControl w:val="0"/>
      <w:spacing w:after="120"/>
      <w:jc w:val="both"/>
    </w:pPr>
    <w:rPr>
      <w:rFonts w:ascii="Times New Roman" w:hAnsi="Times New Roman" w:eastAsia="仿宋" w:cs="Times New Roman"/>
      <w:sz w:val="32"/>
      <w:szCs w:val="24"/>
      <w:lang w:val="en-US" w:eastAsia="zh-CN" w:bidi="ar-SA"/>
    </w:rPr>
  </w:style>
  <w:style w:type="paragraph" w:styleId="7">
    <w:name w:val="Body Text Indent"/>
    <w:basedOn w:val="1"/>
    <w:next w:val="5"/>
    <w:qFormat/>
    <w:uiPriority w:val="99"/>
    <w:pPr>
      <w:spacing w:after="120"/>
      <w:ind w:left="420" w:leftChars="200"/>
    </w:pPr>
  </w:style>
  <w:style w:type="paragraph" w:styleId="8">
    <w:name w:val="Plain Text"/>
    <w:basedOn w:val="1"/>
    <w:next w:val="1"/>
    <w:qFormat/>
    <w:uiPriority w:val="0"/>
    <w:rPr>
      <w:rFonts w:ascii="宋体" w:hAnsi="Courier New"/>
      <w:kern w:val="0"/>
      <w:sz w:val="24"/>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jc w:val="left"/>
    </w:pPr>
    <w:rPr>
      <w:rFonts w:ascii="Calibri" w:hAnsi="Calibri" w:eastAsia="宋体"/>
      <w:kern w:val="0"/>
      <w:sz w:val="24"/>
      <w:szCs w:val="22"/>
    </w:rPr>
  </w:style>
  <w:style w:type="paragraph" w:styleId="12">
    <w:name w:val="Body Text First Indent 2"/>
    <w:basedOn w:val="7"/>
    <w:qFormat/>
    <w:uiPriority w:val="99"/>
    <w:pPr>
      <w:ind w:firstLine="420"/>
    </w:pPr>
  </w:style>
  <w:style w:type="character" w:styleId="15">
    <w:name w:val="page number"/>
    <w:basedOn w:val="14"/>
    <w:qFormat/>
    <w:uiPriority w:val="0"/>
  </w:style>
  <w:style w:type="character" w:customStyle="1" w:styleId="16">
    <w:name w:val="样式 四号"/>
    <w:qFormat/>
    <w:uiPriority w:val="0"/>
    <w:rPr>
      <w:sz w:val="28"/>
    </w:rPr>
  </w:style>
  <w:style w:type="paragraph" w:styleId="17">
    <w:name w:val="List Paragraph"/>
    <w:basedOn w:val="1"/>
    <w:qFormat/>
    <w:uiPriority w:val="34"/>
    <w:pPr>
      <w:ind w:firstLine="420" w:firstLineChars="200"/>
    </w:pPr>
  </w:style>
  <w:style w:type="paragraph" w:customStyle="1" w:styleId="18">
    <w:name w:val="样式1"/>
    <w:basedOn w:val="1"/>
    <w:qFormat/>
    <w:uiPriority w:val="0"/>
    <w:rPr>
      <w:rFonts w:hint="eastAsia"/>
    </w:rPr>
  </w:style>
  <w:style w:type="paragraph" w:customStyle="1" w:styleId="19">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0">
    <w:name w:val="页眉与页脚"/>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PingFang SC Regular" w:hAnsi="PingFang SC Regular" w:eastAsia="Arial Unicode MS" w:cs="Arial Unicode MS"/>
      <w:color w:val="000000"/>
      <w:spacing w:val="0"/>
      <w:w w:val="100"/>
      <w:kern w:val="0"/>
      <w:position w:val="0"/>
      <w:sz w:val="24"/>
      <w:szCs w:val="24"/>
      <w:u w:val="none" w:color="auto"/>
      <w:shd w:val="clear" w:color="auto" w:fill="auto"/>
      <w:vertAlign w:val="baseli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460</Words>
  <Characters>498</Characters>
  <Lines>0</Lines>
  <Paragraphs>0</Paragraphs>
  <TotalTime>11</TotalTime>
  <ScaleCrop>false</ScaleCrop>
  <LinksUpToDate>false</LinksUpToDate>
  <CharactersWithSpaces>536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2020-12-30T06:51:00Z</dcterms:created>
  <dc:creator>l</dc:creator>
  <cp:lastModifiedBy>gyb1</cp:lastModifiedBy>
  <cp:lastPrinted>2023-10-25T07:24:56Z</cp:lastPrinted>
  <dcterms:modified xsi:type="dcterms:W3CDTF">2023-10-25T07:45:47Z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7032D6BA74604079AA8A3B83C5DF623F</vt:lpwstr>
  </property>
</Properties>
</file>