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57A7F6">
      <w:pPr>
        <w:pStyle w:val="14"/>
        <w:adjustRightInd w:val="0"/>
        <w:snapToGrid w:val="0"/>
        <w:spacing w:after="0" w:line="640" w:lineRule="exact"/>
        <w:ind w:left="0" w:leftChars="0" w:firstLine="640"/>
        <w:jc w:val="center"/>
        <w:rPr>
          <w:rFonts w:eastAsia="仿宋_GB2312"/>
          <w:sz w:val="32"/>
        </w:rPr>
      </w:pPr>
      <w:bookmarkStart w:id="80" w:name="_GoBack"/>
      <w:bookmarkEnd w:id="80"/>
    </w:p>
    <w:p w14:paraId="1D692C88">
      <w:pPr>
        <w:pStyle w:val="14"/>
        <w:adjustRightInd w:val="0"/>
        <w:snapToGrid w:val="0"/>
        <w:spacing w:after="0" w:line="640" w:lineRule="exact"/>
        <w:ind w:left="0" w:leftChars="0" w:firstLine="640"/>
        <w:jc w:val="center"/>
        <w:rPr>
          <w:rFonts w:eastAsia="仿宋_GB2312"/>
          <w:sz w:val="32"/>
        </w:rPr>
      </w:pPr>
    </w:p>
    <w:p w14:paraId="5EAADF15">
      <w:pPr>
        <w:pStyle w:val="14"/>
        <w:adjustRightInd w:val="0"/>
        <w:snapToGrid w:val="0"/>
        <w:spacing w:after="0" w:line="640" w:lineRule="exact"/>
        <w:ind w:left="0" w:leftChars="0" w:firstLine="640"/>
        <w:jc w:val="center"/>
        <w:rPr>
          <w:rFonts w:eastAsia="仿宋_GB2312"/>
          <w:sz w:val="32"/>
        </w:rPr>
      </w:pPr>
    </w:p>
    <w:p w14:paraId="2C537052">
      <w:pPr>
        <w:pStyle w:val="14"/>
        <w:adjustRightInd w:val="0"/>
        <w:snapToGrid w:val="0"/>
        <w:spacing w:after="0" w:line="640" w:lineRule="exact"/>
        <w:ind w:left="0" w:leftChars="0" w:firstLine="640"/>
        <w:jc w:val="center"/>
        <w:rPr>
          <w:rFonts w:eastAsia="仿宋_GB2312"/>
          <w:sz w:val="32"/>
        </w:rPr>
      </w:pPr>
    </w:p>
    <w:p w14:paraId="563CAB6F">
      <w:pPr>
        <w:pStyle w:val="14"/>
        <w:adjustRightInd w:val="0"/>
        <w:snapToGrid w:val="0"/>
        <w:spacing w:after="0" w:line="640" w:lineRule="exact"/>
        <w:ind w:left="0" w:leftChars="0" w:firstLine="640"/>
        <w:jc w:val="center"/>
        <w:rPr>
          <w:rFonts w:eastAsia="仿宋_GB2312"/>
          <w:sz w:val="32"/>
        </w:rPr>
      </w:pPr>
    </w:p>
    <w:p w14:paraId="23D8496F">
      <w:pPr>
        <w:pStyle w:val="14"/>
        <w:adjustRightInd w:val="0"/>
        <w:snapToGrid w:val="0"/>
        <w:spacing w:after="0" w:line="640" w:lineRule="exact"/>
        <w:ind w:left="0" w:leftChars="0" w:firstLine="640"/>
        <w:jc w:val="center"/>
        <w:rPr>
          <w:rFonts w:eastAsia="仿宋_GB2312"/>
          <w:sz w:val="32"/>
        </w:rPr>
      </w:pPr>
    </w:p>
    <w:p w14:paraId="428E763D">
      <w:pPr>
        <w:tabs>
          <w:tab w:val="left" w:pos="2500"/>
          <w:tab w:val="left" w:pos="4394"/>
        </w:tabs>
        <w:autoSpaceDE w:val="0"/>
        <w:autoSpaceDN w:val="0"/>
        <w:adjustRightInd w:val="0"/>
        <w:snapToGrid w:val="0"/>
        <w:spacing w:line="590" w:lineRule="exact"/>
        <w:jc w:val="center"/>
        <w:rPr>
          <w:rFonts w:hint="eastAsia" w:eastAsia="仿宋_GB2312"/>
          <w:snapToGrid w:val="0"/>
          <w:sz w:val="32"/>
          <w:szCs w:val="32"/>
        </w:rPr>
      </w:pPr>
      <w:r>
        <w:rPr>
          <w:rFonts w:hint="eastAsia" w:eastAsia="仿宋_GB2312"/>
          <w:snapToGrid w:val="0"/>
          <w:sz w:val="32"/>
          <w:szCs w:val="32"/>
        </w:rPr>
        <w:t>济天政字〔</w:t>
      </w:r>
      <w:r>
        <w:rPr>
          <w:rFonts w:eastAsia="仿宋_GB2312"/>
          <w:snapToGrid w:val="0"/>
          <w:sz w:val="32"/>
          <w:szCs w:val="32"/>
        </w:rPr>
        <w:t>2023</w:t>
      </w:r>
      <w:r>
        <w:rPr>
          <w:rFonts w:hint="eastAsia" w:eastAsia="仿宋_GB2312"/>
          <w:snapToGrid w:val="0"/>
          <w:sz w:val="32"/>
          <w:szCs w:val="32"/>
        </w:rPr>
        <w:t>〕14号</w:t>
      </w:r>
    </w:p>
    <w:p w14:paraId="3389A226">
      <w:pPr>
        <w:tabs>
          <w:tab w:val="left" w:pos="2500"/>
          <w:tab w:val="left" w:pos="4394"/>
        </w:tabs>
        <w:autoSpaceDE w:val="0"/>
        <w:autoSpaceDN w:val="0"/>
        <w:adjustRightInd w:val="0"/>
        <w:snapToGrid w:val="0"/>
        <w:spacing w:line="590" w:lineRule="exact"/>
        <w:jc w:val="center"/>
        <w:rPr>
          <w:rFonts w:hint="eastAsia" w:eastAsia="方正小标宋_GBK"/>
          <w:snapToGrid w:val="0"/>
          <w:sz w:val="44"/>
          <w:szCs w:val="44"/>
        </w:rPr>
      </w:pPr>
    </w:p>
    <w:p w14:paraId="213C4B97">
      <w:pPr>
        <w:spacing w:line="57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济南市天桥区人民政府</w:t>
      </w:r>
    </w:p>
    <w:p w14:paraId="4C437BA4">
      <w:pPr>
        <w:spacing w:line="57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关于印发《济南市天桥区</w:t>
      </w:r>
      <w:r>
        <w:rPr>
          <w:rFonts w:hint="cs" w:ascii="方正小标宋_GBK" w:hAnsi="方正小标宋_GBK" w:eastAsia="方正小标宋_GBK" w:cs="方正小标宋_GBK"/>
          <w:sz w:val="44"/>
          <w:szCs w:val="44"/>
        </w:rPr>
        <w:t>“</w:t>
      </w:r>
      <w:r>
        <w:rPr>
          <w:rFonts w:hint="eastAsia" w:ascii="方正小标宋_GBK" w:hAnsi="方正小标宋_GBK" w:eastAsia="方正小标宋_GBK" w:cs="方正小标宋_GBK"/>
          <w:sz w:val="44"/>
          <w:szCs w:val="44"/>
        </w:rPr>
        <w:t>十四五</w:t>
      </w:r>
      <w:r>
        <w:rPr>
          <w:rFonts w:hint="cs" w:ascii="方正小标宋_GBK" w:hAnsi="方正小标宋_GBK" w:eastAsia="方正小标宋_GBK" w:cs="方正小标宋_GBK"/>
          <w:sz w:val="44"/>
          <w:szCs w:val="44"/>
        </w:rPr>
        <w:t>”</w:t>
      </w:r>
      <w:r>
        <w:rPr>
          <w:rFonts w:hint="eastAsia" w:ascii="方正小标宋_GBK" w:hAnsi="方正小标宋_GBK" w:eastAsia="方正小标宋_GBK" w:cs="方正小标宋_GBK"/>
          <w:sz w:val="44"/>
          <w:szCs w:val="44"/>
        </w:rPr>
        <w:t>工业固体废物污染环境防治工作规划》的通知</w:t>
      </w:r>
    </w:p>
    <w:p w14:paraId="57919E9E">
      <w:pPr>
        <w:spacing w:line="570" w:lineRule="exact"/>
        <w:jc w:val="center"/>
        <w:rPr>
          <w:rFonts w:ascii="方正小标宋_GBK" w:hAnsi="方正小标宋_GBK" w:eastAsia="方正小标宋_GBK" w:cs="方正小标宋_GBK"/>
          <w:sz w:val="44"/>
          <w:szCs w:val="44"/>
        </w:rPr>
      </w:pPr>
    </w:p>
    <w:p w14:paraId="4CB38C37">
      <w:pPr>
        <w:spacing w:line="590" w:lineRule="exact"/>
        <w:rPr>
          <w:rFonts w:hint="eastAsia" w:ascii="仿宋_GB2312" w:eastAsia="仿宋_GB2312"/>
          <w:sz w:val="32"/>
          <w:szCs w:val="32"/>
        </w:rPr>
      </w:pPr>
      <w:r>
        <w:rPr>
          <w:rFonts w:hint="eastAsia" w:ascii="仿宋_GB2312" w:eastAsia="仿宋_GB2312"/>
          <w:sz w:val="32"/>
          <w:szCs w:val="32"/>
        </w:rPr>
        <w:t>各街道办事处，区政府各部门（单位）：</w:t>
      </w:r>
    </w:p>
    <w:p w14:paraId="0C4C2474">
      <w:pPr>
        <w:spacing w:line="590" w:lineRule="exact"/>
        <w:ind w:firstLine="640"/>
        <w:rPr>
          <w:rFonts w:ascii="仿宋_GB2312" w:hAnsi="仿宋_GB2312" w:eastAsia="仿宋_GB2312" w:cs="仿宋_GB2312"/>
          <w:sz w:val="32"/>
          <w:szCs w:val="32"/>
        </w:rPr>
      </w:pPr>
      <w:r>
        <w:rPr>
          <w:rFonts w:hint="eastAsia" w:ascii="仿宋_GB2312" w:eastAsia="仿宋_GB2312"/>
          <w:sz w:val="32"/>
          <w:szCs w:val="32"/>
        </w:rPr>
        <w:t>现将《济南市天桥区“十四五”工业固体废物污染环境防治工作规划》印发给你们，请认真组织实施。</w:t>
      </w:r>
    </w:p>
    <w:p w14:paraId="14659B7C">
      <w:pPr>
        <w:spacing w:line="590" w:lineRule="exact"/>
        <w:ind w:firstLine="640"/>
        <w:rPr>
          <w:rFonts w:ascii="仿宋_GB2312" w:hAnsi="仿宋_GB2312" w:eastAsia="仿宋_GB2312" w:cs="仿宋_GB2312"/>
          <w:sz w:val="32"/>
          <w:szCs w:val="32"/>
        </w:rPr>
      </w:pPr>
    </w:p>
    <w:p w14:paraId="76BEFD87">
      <w:pPr>
        <w:spacing w:line="590" w:lineRule="exact"/>
        <w:ind w:firstLine="640"/>
        <w:rPr>
          <w:rFonts w:ascii="仿宋_GB2312" w:hAnsi="仿宋_GB2312" w:eastAsia="仿宋_GB2312" w:cs="仿宋_GB2312"/>
          <w:sz w:val="32"/>
          <w:szCs w:val="32"/>
        </w:rPr>
      </w:pPr>
    </w:p>
    <w:p w14:paraId="22399710">
      <w:pPr>
        <w:tabs>
          <w:tab w:val="left" w:pos="2500"/>
          <w:tab w:val="left" w:pos="4394"/>
        </w:tabs>
        <w:autoSpaceDE w:val="0"/>
        <w:autoSpaceDN w:val="0"/>
        <w:adjustRightInd w:val="0"/>
        <w:snapToGrid w:val="0"/>
        <w:spacing w:line="580" w:lineRule="exact"/>
        <w:jc w:val="right"/>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 xml:space="preserve">济南市天桥区人民政府    </w:t>
      </w:r>
    </w:p>
    <w:p w14:paraId="5D80EF96">
      <w:pPr>
        <w:tabs>
          <w:tab w:val="left" w:pos="2500"/>
          <w:tab w:val="left" w:pos="4394"/>
        </w:tabs>
        <w:autoSpaceDE w:val="0"/>
        <w:autoSpaceDN w:val="0"/>
        <w:adjustRightInd w:val="0"/>
        <w:snapToGrid w:val="0"/>
        <w:spacing w:line="580" w:lineRule="exact"/>
        <w:ind w:right="480"/>
        <w:jc w:val="right"/>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2023年4月18日</w:t>
      </w:r>
    </w:p>
    <w:p w14:paraId="5FDD0512">
      <w:pPr>
        <w:wordWrap w:val="0"/>
        <w:spacing w:line="590" w:lineRule="exact"/>
        <w:ind w:firstLine="64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06F82321">
      <w:pPr>
        <w:spacing w:line="590" w:lineRule="exact"/>
        <w:ind w:firstLine="640"/>
        <w:rPr>
          <w:rFonts w:ascii="仿宋_GB2312" w:hAnsi="仿宋_GB2312" w:eastAsia="仿宋_GB2312" w:cs="仿宋_GB2312"/>
          <w:sz w:val="32"/>
          <w:szCs w:val="32"/>
        </w:rPr>
      </w:pPr>
    </w:p>
    <w:p w14:paraId="5DE21D40">
      <w:pPr>
        <w:spacing w:line="590" w:lineRule="exact"/>
        <w:ind w:firstLine="640"/>
        <w:rPr>
          <w:rFonts w:ascii="仿宋_GB2312" w:hAnsi="仿宋_GB2312" w:eastAsia="仿宋_GB2312" w:cs="仿宋_GB2312"/>
          <w:sz w:val="32"/>
          <w:szCs w:val="32"/>
        </w:rPr>
      </w:pPr>
    </w:p>
    <w:p w14:paraId="7C864650">
      <w:pPr>
        <w:spacing w:line="59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（联系电话：市生态环境局天桥分局管理一科，</w:t>
      </w:r>
      <w:r>
        <w:rPr>
          <w:rFonts w:hint="eastAsia" w:ascii="仿宋_GB2312" w:hAnsi="仿宋_GB2312" w:eastAsia="仿宋_GB2312" w:cs="仿宋_GB2312"/>
          <w:sz w:val="32"/>
          <w:szCs w:val="32"/>
          <w:lang w:val="en-US" w:eastAsia="zh-CN"/>
        </w:rPr>
        <w:t>0531-</w:t>
      </w:r>
      <w:r>
        <w:rPr>
          <w:rFonts w:hint="eastAsia" w:ascii="仿宋_GB2312" w:hAnsi="仿宋_GB2312" w:eastAsia="仿宋_GB2312" w:cs="仿宋_GB2312"/>
          <w:sz w:val="32"/>
          <w:szCs w:val="32"/>
        </w:rPr>
        <w:t>86163276）</w:t>
      </w:r>
    </w:p>
    <w:p w14:paraId="22D6AC88">
      <w:pPr>
        <w:spacing w:line="590" w:lineRule="exact"/>
        <w:ind w:firstLine="640"/>
        <w:rPr>
          <w:rFonts w:ascii="仿宋_GB2312" w:hAnsi="方正小标宋_GBK" w:eastAsia="仿宋_GB2312" w:cs="方正小标宋_GBK"/>
          <w:sz w:val="32"/>
          <w:szCs w:val="32"/>
        </w:rPr>
      </w:pPr>
      <w:r>
        <w:rPr>
          <w:rFonts w:hint="eastAsia" w:ascii="仿宋_GB2312" w:hAnsi="仿宋_GB2312" w:eastAsia="仿宋_GB2312" w:cs="仿宋_GB2312"/>
          <w:sz w:val="32"/>
          <w:szCs w:val="32"/>
        </w:rPr>
        <w:t>（此件公开发布）</w:t>
      </w:r>
    </w:p>
    <w:p w14:paraId="3BBFE696">
      <w:pPr>
        <w:spacing w:line="560" w:lineRule="exact"/>
      </w:pPr>
    </w:p>
    <w:p w14:paraId="67031657">
      <w:pPr>
        <w:spacing w:line="560" w:lineRule="exact"/>
        <w:jc w:val="center"/>
      </w:pPr>
    </w:p>
    <w:p w14:paraId="63EB3E36">
      <w:pPr>
        <w:spacing w:line="560" w:lineRule="exact"/>
        <w:jc w:val="center"/>
      </w:pPr>
    </w:p>
    <w:p w14:paraId="64633432">
      <w:pPr>
        <w:spacing w:line="560" w:lineRule="exact"/>
        <w:jc w:val="center"/>
      </w:pPr>
    </w:p>
    <w:p w14:paraId="3D09DCF8">
      <w:pPr>
        <w:spacing w:line="560" w:lineRule="exact"/>
        <w:jc w:val="center"/>
      </w:pPr>
    </w:p>
    <w:p w14:paraId="23587B6C">
      <w:pPr>
        <w:spacing w:line="560" w:lineRule="exact"/>
        <w:jc w:val="center"/>
        <w:sectPr>
          <w:headerReference r:id="rId3" w:type="default"/>
          <w:footerReference r:id="rId4" w:type="default"/>
          <w:pgSz w:w="11907" w:h="16839"/>
          <w:pgMar w:top="1985" w:right="1503" w:bottom="1814" w:left="1503" w:header="0" w:footer="1361" w:gutter="0"/>
          <w:pgNumType w:start="1"/>
          <w:cols w:space="425" w:num="1"/>
          <w:docGrid w:type="lines" w:linePitch="579" w:charSpace="0"/>
        </w:sectPr>
      </w:pPr>
    </w:p>
    <w:p w14:paraId="66452A47">
      <w:pPr>
        <w:adjustRightInd w:val="0"/>
        <w:snapToGrid w:val="0"/>
        <w:spacing w:line="760" w:lineRule="exact"/>
        <w:jc w:val="center"/>
        <w:rPr>
          <w:rFonts w:ascii="Times New Roman" w:hAnsi="Times New Roman" w:eastAsia="方正小标宋简体" w:cs="Times New Roman"/>
          <w:sz w:val="52"/>
          <w:szCs w:val="44"/>
        </w:rPr>
      </w:pPr>
      <w:r>
        <w:rPr>
          <w:rFonts w:hint="eastAsia" w:ascii="Times New Roman" w:hAnsi="Times New Roman" w:eastAsia="方正小标宋简体" w:cs="Times New Roman"/>
          <w:sz w:val="52"/>
          <w:szCs w:val="44"/>
        </w:rPr>
        <w:t>济南市天桥区“十四五”工业固体废物</w:t>
      </w:r>
    </w:p>
    <w:p w14:paraId="3CE65F69">
      <w:pPr>
        <w:overflowPunct w:val="0"/>
        <w:spacing w:line="760" w:lineRule="exact"/>
        <w:jc w:val="center"/>
        <w:rPr>
          <w:rFonts w:ascii="方正小标宋_GBK" w:hAnsi="仿宋" w:eastAsia="方正小标宋_GBK" w:cs="仿宋"/>
          <w:bCs/>
          <w:color w:val="000000"/>
          <w:sz w:val="52"/>
          <w:szCs w:val="44"/>
        </w:rPr>
      </w:pPr>
      <w:r>
        <w:rPr>
          <w:rFonts w:hint="eastAsia" w:ascii="Times New Roman" w:hAnsi="Times New Roman" w:eastAsia="方正小标宋简体" w:cs="Times New Roman"/>
          <w:sz w:val="52"/>
          <w:szCs w:val="44"/>
        </w:rPr>
        <w:t>污染环境防治工作规划</w:t>
      </w:r>
    </w:p>
    <w:p w14:paraId="06195C9C">
      <w:pPr>
        <w:spacing w:line="560" w:lineRule="exact"/>
        <w:jc w:val="center"/>
      </w:pPr>
    </w:p>
    <w:p w14:paraId="119FB4E0">
      <w:pPr>
        <w:spacing w:line="560" w:lineRule="exact"/>
        <w:jc w:val="center"/>
      </w:pPr>
    </w:p>
    <w:p w14:paraId="0EECE19D">
      <w:pPr>
        <w:spacing w:line="560" w:lineRule="exact"/>
        <w:jc w:val="center"/>
      </w:pPr>
    </w:p>
    <w:p w14:paraId="1D265106">
      <w:pPr>
        <w:spacing w:line="560" w:lineRule="exact"/>
        <w:jc w:val="center"/>
      </w:pPr>
    </w:p>
    <w:p w14:paraId="0C87DB9D">
      <w:pPr>
        <w:spacing w:line="560" w:lineRule="exact"/>
        <w:jc w:val="center"/>
      </w:pPr>
    </w:p>
    <w:p w14:paraId="49DF2ECA">
      <w:pPr>
        <w:spacing w:line="560" w:lineRule="exact"/>
        <w:jc w:val="center"/>
      </w:pPr>
    </w:p>
    <w:p w14:paraId="0805736D">
      <w:pPr>
        <w:spacing w:line="560" w:lineRule="exact"/>
        <w:jc w:val="center"/>
      </w:pPr>
    </w:p>
    <w:p w14:paraId="5CE99B4E">
      <w:pPr>
        <w:spacing w:line="560" w:lineRule="exact"/>
        <w:jc w:val="center"/>
      </w:pPr>
    </w:p>
    <w:p w14:paraId="4647EC8E">
      <w:pPr>
        <w:spacing w:line="560" w:lineRule="exact"/>
        <w:jc w:val="center"/>
      </w:pPr>
    </w:p>
    <w:p w14:paraId="2FC19F2B">
      <w:pPr>
        <w:spacing w:line="560" w:lineRule="exact"/>
        <w:jc w:val="center"/>
      </w:pPr>
    </w:p>
    <w:p w14:paraId="31B0AB3E">
      <w:pPr>
        <w:spacing w:line="560" w:lineRule="exact"/>
        <w:jc w:val="center"/>
      </w:pPr>
    </w:p>
    <w:p w14:paraId="53E0228E">
      <w:pPr>
        <w:spacing w:line="560" w:lineRule="exact"/>
        <w:jc w:val="center"/>
      </w:pPr>
    </w:p>
    <w:p w14:paraId="2B91177B">
      <w:pPr>
        <w:tabs>
          <w:tab w:val="left" w:pos="3246"/>
        </w:tabs>
        <w:overflowPunct w:val="0"/>
        <w:adjustRightInd w:val="0"/>
        <w:snapToGrid w:val="0"/>
        <w:spacing w:line="600" w:lineRule="exact"/>
        <w:jc w:val="center"/>
        <w:rPr>
          <w:rFonts w:ascii="楷体_GB2312" w:hAnsi="楷体_GB2312" w:eastAsia="楷体_GB2312" w:cs="楷体_GB2312"/>
          <w:bCs/>
          <w:color w:val="000000"/>
          <w:sz w:val="48"/>
          <w:szCs w:val="48"/>
        </w:rPr>
        <w:sectPr>
          <w:footerReference r:id="rId5" w:type="default"/>
          <w:pgSz w:w="11907" w:h="16839"/>
          <w:pgMar w:top="1985" w:right="1503" w:bottom="1814" w:left="1503" w:header="0" w:footer="1361" w:gutter="0"/>
          <w:pgNumType w:start="1"/>
          <w:cols w:space="425" w:num="1"/>
          <w:docGrid w:type="lines" w:linePitch="579" w:charSpace="0"/>
        </w:sectPr>
      </w:pPr>
      <w:r>
        <w:rPr>
          <w:rFonts w:hint="eastAsia" w:ascii="楷体_GB2312" w:hAnsi="楷体_GB2312" w:eastAsia="楷体_GB2312" w:cs="楷体_GB2312"/>
          <w:bCs/>
          <w:color w:val="000000"/>
          <w:sz w:val="48"/>
          <w:szCs w:val="48"/>
        </w:rPr>
        <w:t>2023年4月</w:t>
      </w:r>
    </w:p>
    <w:sdt>
      <w:sdtPr>
        <w:rPr>
          <w:rFonts w:asciiTheme="minorHAnsi" w:hAnsiTheme="minorHAnsi" w:eastAsiaTheme="minorEastAsia" w:cstheme="minorBidi"/>
          <w:color w:val="auto"/>
          <w:kern w:val="2"/>
          <w:sz w:val="21"/>
          <w:szCs w:val="22"/>
          <w:lang w:val="zh-CN"/>
        </w:rPr>
        <w:id w:val="-1"/>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14:paraId="55F156CE">
          <w:pPr>
            <w:pStyle w:val="25"/>
            <w:jc w:val="center"/>
            <w:rPr>
              <w:rFonts w:ascii="方正小标宋简体" w:hAnsi="方正小标宋简体" w:eastAsia="方正小标宋简体" w:cs="方正小标宋简体"/>
              <w:color w:val="auto"/>
              <w:sz w:val="36"/>
              <w:szCs w:val="36"/>
              <w:lang w:val="zh-CN"/>
            </w:rPr>
          </w:pPr>
          <w:r>
            <w:rPr>
              <w:rFonts w:hint="eastAsia" w:ascii="方正小标宋简体" w:hAnsi="方正小标宋简体" w:eastAsia="方正小标宋简体" w:cs="方正小标宋简体"/>
              <w:color w:val="auto"/>
              <w:sz w:val="36"/>
              <w:szCs w:val="36"/>
              <w:lang w:val="zh-CN"/>
            </w:rPr>
            <w:t>目  录</w:t>
          </w:r>
        </w:p>
        <w:p w14:paraId="35AF34F2">
          <w:pPr>
            <w:pStyle w:val="11"/>
            <w:spacing w:line="600" w:lineRule="exact"/>
            <w:rPr>
              <w:rFonts w:ascii="黑体" w:eastAsia="黑体" w:cs="黑体"/>
              <w:b w:val="0"/>
              <w:bCs w:val="0"/>
              <w:kern w:val="2"/>
              <w:sz w:val="32"/>
              <w:szCs w:val="32"/>
            </w:rPr>
          </w:pPr>
          <w:r>
            <w:rPr>
              <w:rFonts w:hint="eastAsia" w:ascii="Times New Roman" w:hAnsi="Times New Roman"/>
              <w:b w:val="0"/>
              <w:bCs w:val="0"/>
              <w:sz w:val="32"/>
              <w:szCs w:val="32"/>
            </w:rPr>
            <w:fldChar w:fldCharType="begin"/>
          </w:r>
          <w:r>
            <w:rPr>
              <w:rFonts w:hint="eastAsia" w:ascii="Times New Roman" w:hAnsi="Times New Roman"/>
              <w:b w:val="0"/>
              <w:bCs w:val="0"/>
              <w:sz w:val="32"/>
              <w:szCs w:val="32"/>
            </w:rPr>
            <w:instrText xml:space="preserve"> TOC \o "1-3" \h \z \u </w:instrText>
          </w:r>
          <w:r>
            <w:rPr>
              <w:rFonts w:hint="eastAsia" w:ascii="Times New Roman" w:hAnsi="Times New Roman"/>
              <w:b w:val="0"/>
              <w:bCs w:val="0"/>
              <w:sz w:val="32"/>
              <w:szCs w:val="32"/>
            </w:rPr>
            <w:fldChar w:fldCharType="separate"/>
          </w:r>
          <w:r>
            <w:fldChar w:fldCharType="begin"/>
          </w:r>
          <w:r>
            <w:instrText xml:space="preserve"> HYPERLINK \l "_Toc118454251" </w:instrText>
          </w:r>
          <w:r>
            <w:fldChar w:fldCharType="separate"/>
          </w:r>
          <w:r>
            <w:rPr>
              <w:rStyle w:val="19"/>
              <w:rFonts w:hint="eastAsia" w:ascii="黑体" w:eastAsia="黑体" w:cs="黑体"/>
              <w:b w:val="0"/>
              <w:bCs w:val="0"/>
              <w:sz w:val="32"/>
              <w:szCs w:val="32"/>
            </w:rPr>
            <w:t>一、基础</w:t>
          </w:r>
          <w:r>
            <w:rPr>
              <w:rStyle w:val="19"/>
              <w:rFonts w:hint="eastAsia" w:ascii="黑体" w:eastAsia="黑体" w:cs="黑体"/>
              <w:b w:val="0"/>
              <w:bCs w:val="0"/>
              <w:sz w:val="32"/>
              <w:szCs w:val="32"/>
              <w:u w:val="none"/>
            </w:rPr>
            <w:t>与形</w:t>
          </w:r>
          <w:r>
            <w:rPr>
              <w:rStyle w:val="19"/>
              <w:rFonts w:hint="eastAsia" w:ascii="黑体" w:eastAsia="黑体" w:cs="黑体"/>
              <w:b w:val="0"/>
              <w:bCs w:val="0"/>
              <w:sz w:val="32"/>
              <w:szCs w:val="32"/>
            </w:rPr>
            <w:t>势</w:t>
          </w:r>
          <w:r>
            <w:rPr>
              <w:rFonts w:hint="eastAsia" w:ascii="黑体" w:eastAsia="黑体" w:cs="黑体"/>
              <w:b w:val="0"/>
              <w:bCs w:val="0"/>
              <w:sz w:val="32"/>
              <w:szCs w:val="32"/>
            </w:rPr>
            <w:tab/>
          </w:r>
          <w:r>
            <w:rPr>
              <w:rFonts w:hint="eastAsia" w:ascii="黑体" w:eastAsia="黑体" w:cs="黑体"/>
              <w:b w:val="0"/>
              <w:bCs w:val="0"/>
              <w:sz w:val="32"/>
              <w:szCs w:val="32"/>
            </w:rPr>
            <w:fldChar w:fldCharType="begin"/>
          </w:r>
          <w:r>
            <w:rPr>
              <w:rFonts w:hint="eastAsia" w:ascii="黑体" w:eastAsia="黑体" w:cs="黑体"/>
              <w:b w:val="0"/>
              <w:bCs w:val="0"/>
              <w:sz w:val="32"/>
              <w:szCs w:val="32"/>
            </w:rPr>
            <w:instrText xml:space="preserve"> PAGEREF _Toc118454251 \h </w:instrText>
          </w:r>
          <w:r>
            <w:rPr>
              <w:rFonts w:hint="eastAsia" w:ascii="黑体" w:eastAsia="黑体" w:cs="黑体"/>
              <w:b w:val="0"/>
              <w:bCs w:val="0"/>
              <w:sz w:val="32"/>
              <w:szCs w:val="32"/>
            </w:rPr>
            <w:fldChar w:fldCharType="separate"/>
          </w:r>
          <w:r>
            <w:rPr>
              <w:rFonts w:ascii="黑体" w:eastAsia="黑体" w:cs="黑体"/>
              <w:b w:val="0"/>
              <w:bCs w:val="0"/>
              <w:sz w:val="32"/>
              <w:szCs w:val="32"/>
            </w:rPr>
            <w:t>1</w:t>
          </w:r>
          <w:r>
            <w:rPr>
              <w:rFonts w:hint="eastAsia" w:ascii="黑体" w:eastAsia="黑体" w:cs="黑体"/>
              <w:b w:val="0"/>
              <w:bCs w:val="0"/>
              <w:sz w:val="32"/>
              <w:szCs w:val="32"/>
            </w:rPr>
            <w:fldChar w:fldCharType="end"/>
          </w:r>
          <w:r>
            <w:rPr>
              <w:rFonts w:hint="eastAsia" w:ascii="黑体" w:eastAsia="黑体" w:cs="黑体"/>
              <w:b w:val="0"/>
              <w:bCs w:val="0"/>
              <w:sz w:val="32"/>
              <w:szCs w:val="32"/>
            </w:rPr>
            <w:fldChar w:fldCharType="end"/>
          </w:r>
        </w:p>
        <w:p w14:paraId="572BA133">
          <w:pPr>
            <w:pStyle w:val="12"/>
            <w:tabs>
              <w:tab w:val="right" w:leader="dot" w:pos="8836"/>
            </w:tabs>
            <w:spacing w:line="600" w:lineRule="exact"/>
            <w:rPr>
              <w:rFonts w:ascii="楷体_GB2312" w:hAnsi="楷体_GB2312" w:eastAsia="楷体_GB2312" w:cs="楷体_GB2312"/>
              <w:sz w:val="32"/>
              <w:szCs w:val="32"/>
            </w:rPr>
          </w:pPr>
          <w:r>
            <w:fldChar w:fldCharType="begin"/>
          </w:r>
          <w:r>
            <w:instrText xml:space="preserve"> HYPERLINK \l "_Toc118454252" </w:instrText>
          </w:r>
          <w:r>
            <w:fldChar w:fldCharType="separate"/>
          </w:r>
          <w:r>
            <w:rPr>
              <w:rStyle w:val="19"/>
              <w:rFonts w:hint="eastAsia" w:ascii="楷体_GB2312" w:hAnsi="楷体_GB2312" w:eastAsia="楷体_GB2312" w:cs="楷体_GB2312"/>
              <w:kern w:val="0"/>
              <w:sz w:val="32"/>
              <w:szCs w:val="32"/>
            </w:rPr>
            <w:t>（一）工业发展概况</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_Toc118454252 \h </w:instrText>
          </w:r>
          <w:r>
            <w:rPr>
              <w:rFonts w:hint="eastAsia" w:ascii="楷体_GB2312" w:hAnsi="楷体_GB2312" w:eastAsia="楷体_GB2312" w:cs="楷体_GB2312"/>
              <w:sz w:val="32"/>
              <w:szCs w:val="32"/>
            </w:rPr>
            <w:fldChar w:fldCharType="separate"/>
          </w:r>
          <w:r>
            <w:rPr>
              <w:rFonts w:ascii="楷体_GB2312" w:hAnsi="楷体_GB2312" w:eastAsia="楷体_GB2312" w:cs="楷体_GB2312"/>
              <w:sz w:val="32"/>
              <w:szCs w:val="32"/>
            </w:rPr>
            <w:t>1</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10C50920">
          <w:pPr>
            <w:pStyle w:val="12"/>
            <w:tabs>
              <w:tab w:val="right" w:leader="dot" w:pos="8836"/>
            </w:tabs>
            <w:spacing w:line="600" w:lineRule="exact"/>
            <w:rPr>
              <w:rFonts w:ascii="楷体_GB2312" w:hAnsi="楷体_GB2312" w:eastAsia="楷体_GB2312" w:cs="楷体_GB2312"/>
              <w:sz w:val="32"/>
              <w:szCs w:val="32"/>
            </w:rPr>
          </w:pPr>
          <w:r>
            <w:fldChar w:fldCharType="begin"/>
          </w:r>
          <w:r>
            <w:instrText xml:space="preserve"> HYPERLINK \l "_Toc118454253" </w:instrText>
          </w:r>
          <w:r>
            <w:fldChar w:fldCharType="separate"/>
          </w:r>
          <w:r>
            <w:rPr>
              <w:rStyle w:val="19"/>
              <w:rFonts w:hint="eastAsia" w:ascii="楷体_GB2312" w:hAnsi="楷体_GB2312" w:eastAsia="楷体_GB2312" w:cs="楷体_GB2312"/>
              <w:kern w:val="0"/>
              <w:sz w:val="32"/>
              <w:szCs w:val="32"/>
            </w:rPr>
            <w:t>（二）“十三五”工业固体废物管理成效</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_Toc118454253 \h </w:instrText>
          </w:r>
          <w:r>
            <w:rPr>
              <w:rFonts w:hint="eastAsia" w:ascii="楷体_GB2312" w:hAnsi="楷体_GB2312" w:eastAsia="楷体_GB2312" w:cs="楷体_GB2312"/>
              <w:sz w:val="32"/>
              <w:szCs w:val="32"/>
            </w:rPr>
            <w:fldChar w:fldCharType="separate"/>
          </w:r>
          <w:r>
            <w:rPr>
              <w:rFonts w:ascii="楷体_GB2312" w:hAnsi="楷体_GB2312" w:eastAsia="楷体_GB2312" w:cs="楷体_GB2312"/>
              <w:sz w:val="32"/>
              <w:szCs w:val="32"/>
            </w:rPr>
            <w:t>2</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5EE31B00">
          <w:pPr>
            <w:pStyle w:val="12"/>
            <w:tabs>
              <w:tab w:val="right" w:leader="dot" w:pos="8836"/>
            </w:tabs>
            <w:spacing w:line="600" w:lineRule="exact"/>
            <w:rPr>
              <w:rFonts w:ascii="楷体_GB2312" w:hAnsi="楷体_GB2312" w:eastAsia="楷体_GB2312" w:cs="楷体_GB2312"/>
              <w:sz w:val="32"/>
              <w:szCs w:val="32"/>
            </w:rPr>
          </w:pPr>
          <w:r>
            <w:fldChar w:fldCharType="begin"/>
          </w:r>
          <w:r>
            <w:instrText xml:space="preserve"> HYPERLINK \l "_Toc118454254" </w:instrText>
          </w:r>
          <w:r>
            <w:fldChar w:fldCharType="separate"/>
          </w:r>
          <w:r>
            <w:rPr>
              <w:rStyle w:val="19"/>
              <w:rFonts w:hint="eastAsia" w:ascii="楷体_GB2312" w:hAnsi="楷体_GB2312" w:eastAsia="楷体_GB2312" w:cs="楷体_GB2312"/>
              <w:kern w:val="0"/>
              <w:sz w:val="32"/>
              <w:szCs w:val="32"/>
            </w:rPr>
            <w:t>（三）工业固体废物产生、利用处置现状</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_Toc118454254 \h </w:instrText>
          </w:r>
          <w:r>
            <w:rPr>
              <w:rFonts w:hint="eastAsia" w:ascii="楷体_GB2312" w:hAnsi="楷体_GB2312" w:eastAsia="楷体_GB2312" w:cs="楷体_GB2312"/>
              <w:sz w:val="32"/>
              <w:szCs w:val="32"/>
            </w:rPr>
            <w:fldChar w:fldCharType="separate"/>
          </w:r>
          <w:r>
            <w:rPr>
              <w:rFonts w:ascii="楷体_GB2312" w:hAnsi="楷体_GB2312" w:eastAsia="楷体_GB2312" w:cs="楷体_GB2312"/>
              <w:sz w:val="32"/>
              <w:szCs w:val="32"/>
            </w:rPr>
            <w:t>5</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73E0FA25">
          <w:pPr>
            <w:pStyle w:val="12"/>
            <w:tabs>
              <w:tab w:val="right" w:leader="dot" w:pos="8836"/>
            </w:tabs>
            <w:spacing w:line="600" w:lineRule="exact"/>
            <w:rPr>
              <w:rFonts w:ascii="楷体_GB2312" w:hAnsi="楷体_GB2312" w:eastAsia="楷体_GB2312" w:cs="楷体_GB2312"/>
              <w:sz w:val="32"/>
              <w:szCs w:val="32"/>
            </w:rPr>
          </w:pPr>
          <w:r>
            <w:fldChar w:fldCharType="begin"/>
          </w:r>
          <w:r>
            <w:instrText xml:space="preserve"> HYPERLINK \l "_Toc118454255" </w:instrText>
          </w:r>
          <w:r>
            <w:fldChar w:fldCharType="separate"/>
          </w:r>
          <w:r>
            <w:rPr>
              <w:rStyle w:val="19"/>
              <w:rFonts w:hint="eastAsia" w:ascii="楷体_GB2312" w:hAnsi="楷体_GB2312" w:eastAsia="楷体_GB2312" w:cs="楷体_GB2312"/>
              <w:kern w:val="0"/>
              <w:sz w:val="32"/>
              <w:szCs w:val="32"/>
            </w:rPr>
            <w:t>（四）存在问题</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_Toc118454255 \h </w:instrText>
          </w:r>
          <w:r>
            <w:rPr>
              <w:rFonts w:hint="eastAsia" w:ascii="楷体_GB2312" w:hAnsi="楷体_GB2312" w:eastAsia="楷体_GB2312" w:cs="楷体_GB2312"/>
              <w:sz w:val="32"/>
              <w:szCs w:val="32"/>
            </w:rPr>
            <w:fldChar w:fldCharType="separate"/>
          </w:r>
          <w:r>
            <w:rPr>
              <w:rFonts w:ascii="楷体_GB2312" w:hAnsi="楷体_GB2312" w:eastAsia="楷体_GB2312" w:cs="楷体_GB2312"/>
              <w:sz w:val="32"/>
              <w:szCs w:val="32"/>
            </w:rPr>
            <w:t>8</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398EB200">
          <w:pPr>
            <w:pStyle w:val="12"/>
            <w:tabs>
              <w:tab w:val="right" w:leader="dot" w:pos="8836"/>
            </w:tabs>
            <w:spacing w:line="600" w:lineRule="exact"/>
            <w:rPr>
              <w:rFonts w:ascii="楷体_GB2312" w:hAnsi="楷体_GB2312" w:eastAsia="楷体_GB2312" w:cs="楷体_GB2312"/>
              <w:sz w:val="32"/>
              <w:szCs w:val="32"/>
            </w:rPr>
          </w:pPr>
          <w:r>
            <w:fldChar w:fldCharType="begin"/>
          </w:r>
          <w:r>
            <w:instrText xml:space="preserve"> HYPERLINK \l "_Toc118454256" </w:instrText>
          </w:r>
          <w:r>
            <w:fldChar w:fldCharType="separate"/>
          </w:r>
          <w:r>
            <w:rPr>
              <w:rStyle w:val="19"/>
              <w:rFonts w:hint="eastAsia" w:ascii="楷体_GB2312" w:hAnsi="楷体_GB2312" w:eastAsia="楷体_GB2312" w:cs="楷体_GB2312"/>
              <w:kern w:val="0"/>
              <w:sz w:val="32"/>
              <w:szCs w:val="32"/>
            </w:rPr>
            <w:t>（五）面临形势</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_Toc118454256 \h </w:instrText>
          </w:r>
          <w:r>
            <w:rPr>
              <w:rFonts w:hint="eastAsia" w:ascii="楷体_GB2312" w:hAnsi="楷体_GB2312" w:eastAsia="楷体_GB2312" w:cs="楷体_GB2312"/>
              <w:sz w:val="32"/>
              <w:szCs w:val="32"/>
            </w:rPr>
            <w:fldChar w:fldCharType="separate"/>
          </w:r>
          <w:r>
            <w:rPr>
              <w:rFonts w:ascii="楷体_GB2312" w:hAnsi="楷体_GB2312" w:eastAsia="楷体_GB2312" w:cs="楷体_GB2312"/>
              <w:sz w:val="32"/>
              <w:szCs w:val="32"/>
            </w:rPr>
            <w:t>10</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3449BBEF">
          <w:pPr>
            <w:pStyle w:val="11"/>
            <w:spacing w:line="600" w:lineRule="exact"/>
            <w:rPr>
              <w:rFonts w:ascii="Times New Roman" w:hAnsi="Times New Roman" w:eastAsia="黑体" w:cstheme="minorBidi"/>
              <w:b w:val="0"/>
              <w:bCs w:val="0"/>
              <w:kern w:val="2"/>
              <w:sz w:val="32"/>
              <w:szCs w:val="32"/>
            </w:rPr>
          </w:pPr>
          <w:r>
            <w:fldChar w:fldCharType="begin"/>
          </w:r>
          <w:r>
            <w:instrText xml:space="preserve"> HYPERLINK \l "_Toc118454257" </w:instrText>
          </w:r>
          <w:r>
            <w:fldChar w:fldCharType="separate"/>
          </w:r>
          <w:r>
            <w:rPr>
              <w:rStyle w:val="19"/>
              <w:rFonts w:hint="eastAsia" w:ascii="黑体" w:eastAsia="黑体" w:cs="黑体"/>
              <w:b w:val="0"/>
              <w:bCs w:val="0"/>
              <w:sz w:val="32"/>
              <w:szCs w:val="32"/>
            </w:rPr>
            <w:t>二、总体要求</w:t>
          </w:r>
          <w:r>
            <w:rPr>
              <w:rStyle w:val="19"/>
              <w:rFonts w:hint="eastAsia" w:ascii="黑体" w:eastAsia="黑体" w:cs="黑体"/>
              <w:b w:val="0"/>
              <w:bCs w:val="0"/>
              <w:sz w:val="32"/>
              <w:szCs w:val="32"/>
            </w:rPr>
            <w:tab/>
          </w:r>
          <w:r>
            <w:rPr>
              <w:rStyle w:val="19"/>
              <w:rFonts w:hint="eastAsia" w:ascii="黑体" w:eastAsia="黑体" w:cs="黑体"/>
              <w:b w:val="0"/>
              <w:bCs w:val="0"/>
              <w:sz w:val="32"/>
              <w:szCs w:val="32"/>
            </w:rPr>
            <w:fldChar w:fldCharType="begin"/>
          </w:r>
          <w:r>
            <w:rPr>
              <w:rStyle w:val="19"/>
              <w:rFonts w:hint="eastAsia" w:ascii="黑体" w:eastAsia="黑体" w:cs="黑体"/>
              <w:b w:val="0"/>
              <w:bCs w:val="0"/>
              <w:sz w:val="32"/>
              <w:szCs w:val="32"/>
            </w:rPr>
            <w:instrText xml:space="preserve"> PAGEREF _Toc118454257 \h </w:instrText>
          </w:r>
          <w:r>
            <w:rPr>
              <w:rStyle w:val="19"/>
              <w:rFonts w:hint="eastAsia" w:ascii="黑体" w:eastAsia="黑体" w:cs="黑体"/>
              <w:b w:val="0"/>
              <w:bCs w:val="0"/>
              <w:sz w:val="32"/>
              <w:szCs w:val="32"/>
            </w:rPr>
            <w:fldChar w:fldCharType="separate"/>
          </w:r>
          <w:r>
            <w:rPr>
              <w:rStyle w:val="19"/>
              <w:rFonts w:ascii="黑体" w:eastAsia="黑体" w:cs="黑体"/>
              <w:b w:val="0"/>
              <w:bCs w:val="0"/>
              <w:sz w:val="32"/>
              <w:szCs w:val="32"/>
            </w:rPr>
            <w:t>12</w:t>
          </w:r>
          <w:r>
            <w:rPr>
              <w:rStyle w:val="19"/>
              <w:rFonts w:hint="eastAsia" w:ascii="黑体" w:eastAsia="黑体" w:cs="黑体"/>
              <w:b w:val="0"/>
              <w:bCs w:val="0"/>
              <w:sz w:val="32"/>
              <w:szCs w:val="32"/>
            </w:rPr>
            <w:fldChar w:fldCharType="end"/>
          </w:r>
          <w:r>
            <w:rPr>
              <w:rStyle w:val="19"/>
              <w:rFonts w:hint="eastAsia" w:ascii="黑体" w:eastAsia="黑体" w:cs="黑体"/>
              <w:b w:val="0"/>
              <w:bCs w:val="0"/>
              <w:sz w:val="32"/>
              <w:szCs w:val="32"/>
            </w:rPr>
            <w:fldChar w:fldCharType="end"/>
          </w:r>
        </w:p>
        <w:p w14:paraId="7CA10882">
          <w:pPr>
            <w:pStyle w:val="12"/>
            <w:tabs>
              <w:tab w:val="right" w:leader="dot" w:pos="8836"/>
            </w:tabs>
            <w:spacing w:line="600" w:lineRule="exact"/>
            <w:rPr>
              <w:rStyle w:val="19"/>
              <w:rFonts w:ascii="楷体_GB2312" w:hAnsi="楷体_GB2312" w:eastAsia="楷体_GB2312" w:cs="楷体_GB2312"/>
              <w:kern w:val="0"/>
              <w:sz w:val="32"/>
              <w:szCs w:val="32"/>
            </w:rPr>
          </w:pPr>
          <w:r>
            <w:fldChar w:fldCharType="begin"/>
          </w:r>
          <w:r>
            <w:instrText xml:space="preserve"> HYPERLINK \l "_Toc118454258" </w:instrText>
          </w:r>
          <w:r>
            <w:fldChar w:fldCharType="separate"/>
          </w:r>
          <w:r>
            <w:rPr>
              <w:rStyle w:val="19"/>
              <w:rFonts w:hint="eastAsia" w:ascii="楷体_GB2312" w:hAnsi="楷体_GB2312" w:eastAsia="楷体_GB2312" w:cs="楷体_GB2312"/>
              <w:kern w:val="0"/>
              <w:sz w:val="32"/>
              <w:szCs w:val="32"/>
            </w:rPr>
            <w:t>（一）指导思想</w:t>
          </w:r>
          <w:r>
            <w:rPr>
              <w:rStyle w:val="19"/>
              <w:rFonts w:hint="eastAsia" w:ascii="楷体_GB2312" w:hAnsi="楷体_GB2312" w:eastAsia="楷体_GB2312" w:cs="楷体_GB2312"/>
              <w:kern w:val="0"/>
              <w:sz w:val="32"/>
              <w:szCs w:val="32"/>
            </w:rPr>
            <w:tab/>
          </w:r>
          <w:r>
            <w:rPr>
              <w:rStyle w:val="19"/>
              <w:rFonts w:hint="eastAsia" w:ascii="楷体_GB2312" w:hAnsi="楷体_GB2312" w:eastAsia="楷体_GB2312" w:cs="楷体_GB2312"/>
              <w:kern w:val="0"/>
              <w:sz w:val="32"/>
              <w:szCs w:val="32"/>
            </w:rPr>
            <w:fldChar w:fldCharType="begin"/>
          </w:r>
          <w:r>
            <w:rPr>
              <w:rStyle w:val="19"/>
              <w:rFonts w:hint="eastAsia" w:ascii="楷体_GB2312" w:hAnsi="楷体_GB2312" w:eastAsia="楷体_GB2312" w:cs="楷体_GB2312"/>
              <w:kern w:val="0"/>
              <w:sz w:val="32"/>
              <w:szCs w:val="32"/>
            </w:rPr>
            <w:instrText xml:space="preserve"> PAGEREF _Toc118454258 \h </w:instrText>
          </w:r>
          <w:r>
            <w:rPr>
              <w:rStyle w:val="19"/>
              <w:rFonts w:hint="eastAsia" w:ascii="楷体_GB2312" w:hAnsi="楷体_GB2312" w:eastAsia="楷体_GB2312" w:cs="楷体_GB2312"/>
              <w:kern w:val="0"/>
              <w:sz w:val="32"/>
              <w:szCs w:val="32"/>
            </w:rPr>
            <w:fldChar w:fldCharType="separate"/>
          </w:r>
          <w:r>
            <w:rPr>
              <w:rStyle w:val="19"/>
              <w:rFonts w:ascii="楷体_GB2312" w:hAnsi="楷体_GB2312" w:eastAsia="楷体_GB2312" w:cs="楷体_GB2312"/>
              <w:kern w:val="0"/>
              <w:sz w:val="32"/>
              <w:szCs w:val="32"/>
            </w:rPr>
            <w:t>12</w:t>
          </w:r>
          <w:r>
            <w:rPr>
              <w:rStyle w:val="19"/>
              <w:rFonts w:hint="eastAsia" w:ascii="楷体_GB2312" w:hAnsi="楷体_GB2312" w:eastAsia="楷体_GB2312" w:cs="楷体_GB2312"/>
              <w:kern w:val="0"/>
              <w:sz w:val="32"/>
              <w:szCs w:val="32"/>
            </w:rPr>
            <w:fldChar w:fldCharType="end"/>
          </w:r>
          <w:r>
            <w:rPr>
              <w:rStyle w:val="19"/>
              <w:rFonts w:hint="eastAsia" w:ascii="楷体_GB2312" w:hAnsi="楷体_GB2312" w:eastAsia="楷体_GB2312" w:cs="楷体_GB2312"/>
              <w:kern w:val="0"/>
              <w:sz w:val="32"/>
              <w:szCs w:val="32"/>
            </w:rPr>
            <w:fldChar w:fldCharType="end"/>
          </w:r>
        </w:p>
        <w:p w14:paraId="4E6528BE">
          <w:pPr>
            <w:pStyle w:val="12"/>
            <w:tabs>
              <w:tab w:val="right" w:leader="dot" w:pos="8836"/>
            </w:tabs>
            <w:spacing w:line="600" w:lineRule="exact"/>
            <w:rPr>
              <w:rStyle w:val="19"/>
              <w:rFonts w:ascii="楷体_GB2312" w:hAnsi="楷体_GB2312" w:eastAsia="楷体_GB2312" w:cs="楷体_GB2312"/>
              <w:kern w:val="0"/>
              <w:sz w:val="32"/>
              <w:szCs w:val="32"/>
            </w:rPr>
          </w:pPr>
          <w:r>
            <w:fldChar w:fldCharType="begin"/>
          </w:r>
          <w:r>
            <w:instrText xml:space="preserve"> HYPERLINK \l "_Toc118454259" </w:instrText>
          </w:r>
          <w:r>
            <w:fldChar w:fldCharType="separate"/>
          </w:r>
          <w:r>
            <w:rPr>
              <w:rStyle w:val="19"/>
              <w:rFonts w:hint="eastAsia" w:ascii="楷体_GB2312" w:hAnsi="楷体_GB2312" w:eastAsia="楷体_GB2312" w:cs="楷体_GB2312"/>
              <w:kern w:val="0"/>
              <w:sz w:val="32"/>
              <w:szCs w:val="32"/>
            </w:rPr>
            <w:t>（二）基本原则</w:t>
          </w:r>
          <w:r>
            <w:rPr>
              <w:rStyle w:val="19"/>
              <w:rFonts w:hint="eastAsia" w:ascii="楷体_GB2312" w:hAnsi="楷体_GB2312" w:eastAsia="楷体_GB2312" w:cs="楷体_GB2312"/>
              <w:kern w:val="0"/>
              <w:sz w:val="32"/>
              <w:szCs w:val="32"/>
            </w:rPr>
            <w:tab/>
          </w:r>
          <w:r>
            <w:rPr>
              <w:rStyle w:val="19"/>
              <w:rFonts w:hint="eastAsia" w:ascii="楷体_GB2312" w:hAnsi="楷体_GB2312" w:eastAsia="楷体_GB2312" w:cs="楷体_GB2312"/>
              <w:kern w:val="0"/>
              <w:sz w:val="32"/>
              <w:szCs w:val="32"/>
            </w:rPr>
            <w:fldChar w:fldCharType="begin"/>
          </w:r>
          <w:r>
            <w:rPr>
              <w:rStyle w:val="19"/>
              <w:rFonts w:hint="eastAsia" w:ascii="楷体_GB2312" w:hAnsi="楷体_GB2312" w:eastAsia="楷体_GB2312" w:cs="楷体_GB2312"/>
              <w:kern w:val="0"/>
              <w:sz w:val="32"/>
              <w:szCs w:val="32"/>
            </w:rPr>
            <w:instrText xml:space="preserve"> PAGEREF _Toc118454259 \h </w:instrText>
          </w:r>
          <w:r>
            <w:rPr>
              <w:rStyle w:val="19"/>
              <w:rFonts w:hint="eastAsia" w:ascii="楷体_GB2312" w:hAnsi="楷体_GB2312" w:eastAsia="楷体_GB2312" w:cs="楷体_GB2312"/>
              <w:kern w:val="0"/>
              <w:sz w:val="32"/>
              <w:szCs w:val="32"/>
            </w:rPr>
            <w:fldChar w:fldCharType="separate"/>
          </w:r>
          <w:r>
            <w:rPr>
              <w:rStyle w:val="19"/>
              <w:rFonts w:ascii="楷体_GB2312" w:hAnsi="楷体_GB2312" w:eastAsia="楷体_GB2312" w:cs="楷体_GB2312"/>
              <w:kern w:val="0"/>
              <w:sz w:val="32"/>
              <w:szCs w:val="32"/>
            </w:rPr>
            <w:t>12</w:t>
          </w:r>
          <w:r>
            <w:rPr>
              <w:rStyle w:val="19"/>
              <w:rFonts w:hint="eastAsia" w:ascii="楷体_GB2312" w:hAnsi="楷体_GB2312" w:eastAsia="楷体_GB2312" w:cs="楷体_GB2312"/>
              <w:kern w:val="0"/>
              <w:sz w:val="32"/>
              <w:szCs w:val="32"/>
            </w:rPr>
            <w:fldChar w:fldCharType="end"/>
          </w:r>
          <w:r>
            <w:rPr>
              <w:rStyle w:val="19"/>
              <w:rFonts w:hint="eastAsia" w:ascii="楷体_GB2312" w:hAnsi="楷体_GB2312" w:eastAsia="楷体_GB2312" w:cs="楷体_GB2312"/>
              <w:kern w:val="0"/>
              <w:sz w:val="32"/>
              <w:szCs w:val="32"/>
            </w:rPr>
            <w:fldChar w:fldCharType="end"/>
          </w:r>
        </w:p>
        <w:p w14:paraId="7FB1C25F">
          <w:pPr>
            <w:pStyle w:val="12"/>
            <w:tabs>
              <w:tab w:val="right" w:leader="dot" w:pos="8836"/>
            </w:tabs>
            <w:spacing w:line="600" w:lineRule="exact"/>
            <w:rPr>
              <w:rStyle w:val="19"/>
              <w:rFonts w:ascii="楷体_GB2312" w:hAnsi="楷体_GB2312" w:eastAsia="楷体_GB2312" w:cs="楷体_GB2312"/>
              <w:kern w:val="0"/>
              <w:sz w:val="32"/>
              <w:szCs w:val="32"/>
            </w:rPr>
          </w:pPr>
          <w:r>
            <w:fldChar w:fldCharType="begin"/>
          </w:r>
          <w:r>
            <w:instrText xml:space="preserve"> HYPERLINK \l "_Toc118454260" </w:instrText>
          </w:r>
          <w:r>
            <w:fldChar w:fldCharType="separate"/>
          </w:r>
          <w:r>
            <w:rPr>
              <w:rStyle w:val="19"/>
              <w:rFonts w:hint="eastAsia" w:ascii="楷体_GB2312" w:hAnsi="楷体_GB2312" w:eastAsia="楷体_GB2312" w:cs="楷体_GB2312"/>
              <w:kern w:val="0"/>
              <w:sz w:val="32"/>
              <w:szCs w:val="32"/>
            </w:rPr>
            <w:t>（三）规划目标</w:t>
          </w:r>
          <w:r>
            <w:rPr>
              <w:rStyle w:val="19"/>
              <w:rFonts w:hint="eastAsia" w:ascii="楷体_GB2312" w:hAnsi="楷体_GB2312" w:eastAsia="楷体_GB2312" w:cs="楷体_GB2312"/>
              <w:kern w:val="0"/>
              <w:sz w:val="32"/>
              <w:szCs w:val="32"/>
            </w:rPr>
            <w:tab/>
          </w:r>
          <w:r>
            <w:rPr>
              <w:rStyle w:val="19"/>
              <w:rFonts w:hint="eastAsia" w:ascii="楷体_GB2312" w:hAnsi="楷体_GB2312" w:eastAsia="楷体_GB2312" w:cs="楷体_GB2312"/>
              <w:kern w:val="0"/>
              <w:sz w:val="32"/>
              <w:szCs w:val="32"/>
            </w:rPr>
            <w:fldChar w:fldCharType="begin"/>
          </w:r>
          <w:r>
            <w:rPr>
              <w:rStyle w:val="19"/>
              <w:rFonts w:hint="eastAsia" w:ascii="楷体_GB2312" w:hAnsi="楷体_GB2312" w:eastAsia="楷体_GB2312" w:cs="楷体_GB2312"/>
              <w:kern w:val="0"/>
              <w:sz w:val="32"/>
              <w:szCs w:val="32"/>
            </w:rPr>
            <w:instrText xml:space="preserve"> PAGEREF _Toc118454260 \h </w:instrText>
          </w:r>
          <w:r>
            <w:rPr>
              <w:rStyle w:val="19"/>
              <w:rFonts w:hint="eastAsia" w:ascii="楷体_GB2312" w:hAnsi="楷体_GB2312" w:eastAsia="楷体_GB2312" w:cs="楷体_GB2312"/>
              <w:kern w:val="0"/>
              <w:sz w:val="32"/>
              <w:szCs w:val="32"/>
            </w:rPr>
            <w:fldChar w:fldCharType="separate"/>
          </w:r>
          <w:r>
            <w:rPr>
              <w:rStyle w:val="19"/>
              <w:rFonts w:ascii="楷体_GB2312" w:hAnsi="楷体_GB2312" w:eastAsia="楷体_GB2312" w:cs="楷体_GB2312"/>
              <w:kern w:val="0"/>
              <w:sz w:val="32"/>
              <w:szCs w:val="32"/>
            </w:rPr>
            <w:t>13</w:t>
          </w:r>
          <w:r>
            <w:rPr>
              <w:rStyle w:val="19"/>
              <w:rFonts w:hint="eastAsia" w:ascii="楷体_GB2312" w:hAnsi="楷体_GB2312" w:eastAsia="楷体_GB2312" w:cs="楷体_GB2312"/>
              <w:kern w:val="0"/>
              <w:sz w:val="32"/>
              <w:szCs w:val="32"/>
            </w:rPr>
            <w:fldChar w:fldCharType="end"/>
          </w:r>
          <w:r>
            <w:rPr>
              <w:rStyle w:val="19"/>
              <w:rFonts w:hint="eastAsia" w:ascii="楷体_GB2312" w:hAnsi="楷体_GB2312" w:eastAsia="楷体_GB2312" w:cs="楷体_GB2312"/>
              <w:kern w:val="0"/>
              <w:sz w:val="32"/>
              <w:szCs w:val="32"/>
            </w:rPr>
            <w:fldChar w:fldCharType="end"/>
          </w:r>
        </w:p>
        <w:p w14:paraId="47476F6A">
          <w:pPr>
            <w:pStyle w:val="12"/>
            <w:tabs>
              <w:tab w:val="right" w:leader="dot" w:pos="8836"/>
            </w:tabs>
            <w:spacing w:line="600" w:lineRule="exact"/>
            <w:rPr>
              <w:rFonts w:ascii="Times New Roman" w:hAnsi="Times New Roman" w:eastAsia="黑体"/>
              <w:sz w:val="32"/>
              <w:szCs w:val="32"/>
            </w:rPr>
          </w:pPr>
          <w:r>
            <w:fldChar w:fldCharType="begin"/>
          </w:r>
          <w:r>
            <w:instrText xml:space="preserve"> HYPERLINK \l "_Toc118454261" </w:instrText>
          </w:r>
          <w:r>
            <w:fldChar w:fldCharType="separate"/>
          </w:r>
          <w:r>
            <w:rPr>
              <w:rStyle w:val="19"/>
              <w:rFonts w:hint="eastAsia" w:ascii="楷体_GB2312" w:hAnsi="楷体_GB2312" w:eastAsia="楷体_GB2312" w:cs="楷体_GB2312"/>
              <w:kern w:val="0"/>
              <w:sz w:val="32"/>
              <w:szCs w:val="32"/>
            </w:rPr>
            <w:t>（四）主要指标</w:t>
          </w:r>
          <w:r>
            <w:rPr>
              <w:rStyle w:val="19"/>
              <w:rFonts w:hint="eastAsia" w:ascii="楷体_GB2312" w:hAnsi="楷体_GB2312" w:eastAsia="楷体_GB2312" w:cs="楷体_GB2312"/>
              <w:kern w:val="0"/>
              <w:sz w:val="32"/>
              <w:szCs w:val="32"/>
            </w:rPr>
            <w:tab/>
          </w:r>
          <w:r>
            <w:rPr>
              <w:rStyle w:val="19"/>
              <w:rFonts w:hint="eastAsia" w:ascii="楷体_GB2312" w:hAnsi="楷体_GB2312" w:eastAsia="楷体_GB2312" w:cs="楷体_GB2312"/>
              <w:kern w:val="0"/>
              <w:sz w:val="32"/>
              <w:szCs w:val="32"/>
            </w:rPr>
            <w:fldChar w:fldCharType="begin"/>
          </w:r>
          <w:r>
            <w:rPr>
              <w:rStyle w:val="19"/>
              <w:rFonts w:hint="eastAsia" w:ascii="楷体_GB2312" w:hAnsi="楷体_GB2312" w:eastAsia="楷体_GB2312" w:cs="楷体_GB2312"/>
              <w:kern w:val="0"/>
              <w:sz w:val="32"/>
              <w:szCs w:val="32"/>
            </w:rPr>
            <w:instrText xml:space="preserve"> PAGEREF _Toc118454261 \h </w:instrText>
          </w:r>
          <w:r>
            <w:rPr>
              <w:rStyle w:val="19"/>
              <w:rFonts w:hint="eastAsia" w:ascii="楷体_GB2312" w:hAnsi="楷体_GB2312" w:eastAsia="楷体_GB2312" w:cs="楷体_GB2312"/>
              <w:kern w:val="0"/>
              <w:sz w:val="32"/>
              <w:szCs w:val="32"/>
            </w:rPr>
            <w:fldChar w:fldCharType="separate"/>
          </w:r>
          <w:r>
            <w:rPr>
              <w:rStyle w:val="19"/>
              <w:rFonts w:ascii="楷体_GB2312" w:hAnsi="楷体_GB2312" w:eastAsia="楷体_GB2312" w:cs="楷体_GB2312"/>
              <w:kern w:val="0"/>
              <w:sz w:val="32"/>
              <w:szCs w:val="32"/>
            </w:rPr>
            <w:t>13</w:t>
          </w:r>
          <w:r>
            <w:rPr>
              <w:rStyle w:val="19"/>
              <w:rFonts w:hint="eastAsia" w:ascii="楷体_GB2312" w:hAnsi="楷体_GB2312" w:eastAsia="楷体_GB2312" w:cs="楷体_GB2312"/>
              <w:kern w:val="0"/>
              <w:sz w:val="32"/>
              <w:szCs w:val="32"/>
            </w:rPr>
            <w:fldChar w:fldCharType="end"/>
          </w:r>
          <w:r>
            <w:rPr>
              <w:rStyle w:val="19"/>
              <w:rFonts w:hint="eastAsia" w:ascii="楷体_GB2312" w:hAnsi="楷体_GB2312" w:eastAsia="楷体_GB2312" w:cs="楷体_GB2312"/>
              <w:kern w:val="0"/>
              <w:sz w:val="32"/>
              <w:szCs w:val="32"/>
            </w:rPr>
            <w:fldChar w:fldCharType="end"/>
          </w:r>
        </w:p>
        <w:p w14:paraId="7DAE7F8E">
          <w:pPr>
            <w:pStyle w:val="11"/>
            <w:spacing w:line="600" w:lineRule="exact"/>
            <w:rPr>
              <w:rStyle w:val="19"/>
              <w:rFonts w:ascii="黑体" w:eastAsia="黑体" w:cs="黑体"/>
              <w:b w:val="0"/>
              <w:bCs w:val="0"/>
              <w:sz w:val="32"/>
              <w:szCs w:val="32"/>
            </w:rPr>
          </w:pPr>
          <w:r>
            <w:fldChar w:fldCharType="begin"/>
          </w:r>
          <w:r>
            <w:instrText xml:space="preserve"> HYPERLINK \l "_Toc118454262" </w:instrText>
          </w:r>
          <w:r>
            <w:fldChar w:fldCharType="separate"/>
          </w:r>
          <w:r>
            <w:rPr>
              <w:rStyle w:val="19"/>
              <w:rFonts w:hint="eastAsia" w:ascii="黑体" w:eastAsia="黑体" w:cs="黑体"/>
              <w:b w:val="0"/>
              <w:bCs w:val="0"/>
              <w:sz w:val="32"/>
              <w:szCs w:val="32"/>
            </w:rPr>
            <w:t>三、主要任务</w:t>
          </w:r>
          <w:r>
            <w:rPr>
              <w:rStyle w:val="19"/>
              <w:rFonts w:hint="eastAsia" w:ascii="黑体" w:eastAsia="黑体" w:cs="黑体"/>
              <w:b w:val="0"/>
              <w:bCs w:val="0"/>
              <w:sz w:val="32"/>
              <w:szCs w:val="32"/>
            </w:rPr>
            <w:tab/>
          </w:r>
          <w:r>
            <w:rPr>
              <w:rStyle w:val="19"/>
              <w:rFonts w:hint="eastAsia" w:ascii="黑体" w:eastAsia="黑体" w:cs="黑体"/>
              <w:b w:val="0"/>
              <w:bCs w:val="0"/>
              <w:sz w:val="32"/>
              <w:szCs w:val="32"/>
            </w:rPr>
            <w:fldChar w:fldCharType="begin"/>
          </w:r>
          <w:r>
            <w:rPr>
              <w:rStyle w:val="19"/>
              <w:rFonts w:hint="eastAsia" w:ascii="黑体" w:eastAsia="黑体" w:cs="黑体"/>
              <w:b w:val="0"/>
              <w:bCs w:val="0"/>
              <w:sz w:val="32"/>
              <w:szCs w:val="32"/>
            </w:rPr>
            <w:instrText xml:space="preserve"> PAGEREF _Toc118454262 \h </w:instrText>
          </w:r>
          <w:r>
            <w:rPr>
              <w:rStyle w:val="19"/>
              <w:rFonts w:hint="eastAsia" w:ascii="黑体" w:eastAsia="黑体" w:cs="黑体"/>
              <w:b w:val="0"/>
              <w:bCs w:val="0"/>
              <w:sz w:val="32"/>
              <w:szCs w:val="32"/>
            </w:rPr>
            <w:fldChar w:fldCharType="separate"/>
          </w:r>
          <w:r>
            <w:rPr>
              <w:rStyle w:val="19"/>
              <w:rFonts w:ascii="黑体" w:eastAsia="黑体" w:cs="黑体"/>
              <w:b w:val="0"/>
              <w:bCs w:val="0"/>
              <w:sz w:val="32"/>
              <w:szCs w:val="32"/>
            </w:rPr>
            <w:t>14</w:t>
          </w:r>
          <w:r>
            <w:rPr>
              <w:rStyle w:val="19"/>
              <w:rFonts w:hint="eastAsia" w:ascii="黑体" w:eastAsia="黑体" w:cs="黑体"/>
              <w:b w:val="0"/>
              <w:bCs w:val="0"/>
              <w:sz w:val="32"/>
              <w:szCs w:val="32"/>
            </w:rPr>
            <w:fldChar w:fldCharType="end"/>
          </w:r>
          <w:r>
            <w:rPr>
              <w:rStyle w:val="19"/>
              <w:rFonts w:hint="eastAsia" w:ascii="黑体" w:eastAsia="黑体" w:cs="黑体"/>
              <w:b w:val="0"/>
              <w:bCs w:val="0"/>
              <w:sz w:val="32"/>
              <w:szCs w:val="32"/>
            </w:rPr>
            <w:fldChar w:fldCharType="end"/>
          </w:r>
        </w:p>
        <w:p w14:paraId="053EAAC3">
          <w:pPr>
            <w:pStyle w:val="12"/>
            <w:tabs>
              <w:tab w:val="right" w:leader="dot" w:pos="8836"/>
            </w:tabs>
            <w:spacing w:line="600" w:lineRule="exact"/>
            <w:rPr>
              <w:rStyle w:val="19"/>
              <w:rFonts w:ascii="楷体_GB2312" w:hAnsi="楷体_GB2312" w:eastAsia="楷体_GB2312" w:cs="楷体_GB2312"/>
              <w:kern w:val="0"/>
              <w:sz w:val="32"/>
              <w:szCs w:val="32"/>
            </w:rPr>
          </w:pPr>
          <w:r>
            <w:fldChar w:fldCharType="begin"/>
          </w:r>
          <w:r>
            <w:instrText xml:space="preserve"> HYPERLINK \l "_Toc118454263" </w:instrText>
          </w:r>
          <w:r>
            <w:fldChar w:fldCharType="separate"/>
          </w:r>
          <w:r>
            <w:rPr>
              <w:rStyle w:val="19"/>
              <w:rFonts w:hint="eastAsia" w:ascii="楷体_GB2312" w:hAnsi="楷体_GB2312" w:eastAsia="楷体_GB2312" w:cs="楷体_GB2312"/>
              <w:kern w:val="0"/>
              <w:sz w:val="32"/>
              <w:szCs w:val="32"/>
            </w:rPr>
            <w:t>（一）深入推进源头减量化</w:t>
          </w:r>
          <w:r>
            <w:rPr>
              <w:rStyle w:val="19"/>
              <w:rFonts w:hint="eastAsia" w:ascii="楷体_GB2312" w:hAnsi="楷体_GB2312" w:eastAsia="楷体_GB2312" w:cs="楷体_GB2312"/>
              <w:kern w:val="0"/>
              <w:sz w:val="32"/>
              <w:szCs w:val="32"/>
            </w:rPr>
            <w:tab/>
          </w:r>
          <w:r>
            <w:rPr>
              <w:rStyle w:val="19"/>
              <w:rFonts w:hint="eastAsia" w:ascii="楷体_GB2312" w:hAnsi="楷体_GB2312" w:eastAsia="楷体_GB2312" w:cs="楷体_GB2312"/>
              <w:kern w:val="0"/>
              <w:sz w:val="32"/>
              <w:szCs w:val="32"/>
            </w:rPr>
            <w:fldChar w:fldCharType="begin"/>
          </w:r>
          <w:r>
            <w:rPr>
              <w:rStyle w:val="19"/>
              <w:rFonts w:hint="eastAsia" w:ascii="楷体_GB2312" w:hAnsi="楷体_GB2312" w:eastAsia="楷体_GB2312" w:cs="楷体_GB2312"/>
              <w:kern w:val="0"/>
              <w:sz w:val="32"/>
              <w:szCs w:val="32"/>
            </w:rPr>
            <w:instrText xml:space="preserve"> PAGEREF _Toc118454263 \h </w:instrText>
          </w:r>
          <w:r>
            <w:rPr>
              <w:rStyle w:val="19"/>
              <w:rFonts w:hint="eastAsia" w:ascii="楷体_GB2312" w:hAnsi="楷体_GB2312" w:eastAsia="楷体_GB2312" w:cs="楷体_GB2312"/>
              <w:kern w:val="0"/>
              <w:sz w:val="32"/>
              <w:szCs w:val="32"/>
            </w:rPr>
            <w:fldChar w:fldCharType="separate"/>
          </w:r>
          <w:r>
            <w:rPr>
              <w:rStyle w:val="19"/>
              <w:rFonts w:ascii="楷体_GB2312" w:hAnsi="楷体_GB2312" w:eastAsia="楷体_GB2312" w:cs="楷体_GB2312"/>
              <w:kern w:val="0"/>
              <w:sz w:val="32"/>
              <w:szCs w:val="32"/>
            </w:rPr>
            <w:t>14</w:t>
          </w:r>
          <w:r>
            <w:rPr>
              <w:rStyle w:val="19"/>
              <w:rFonts w:hint="eastAsia" w:ascii="楷体_GB2312" w:hAnsi="楷体_GB2312" w:eastAsia="楷体_GB2312" w:cs="楷体_GB2312"/>
              <w:kern w:val="0"/>
              <w:sz w:val="32"/>
              <w:szCs w:val="32"/>
            </w:rPr>
            <w:fldChar w:fldCharType="end"/>
          </w:r>
          <w:r>
            <w:rPr>
              <w:rStyle w:val="19"/>
              <w:rFonts w:hint="eastAsia" w:ascii="楷体_GB2312" w:hAnsi="楷体_GB2312" w:eastAsia="楷体_GB2312" w:cs="楷体_GB2312"/>
              <w:kern w:val="0"/>
              <w:sz w:val="32"/>
              <w:szCs w:val="32"/>
            </w:rPr>
            <w:fldChar w:fldCharType="end"/>
          </w:r>
        </w:p>
        <w:p w14:paraId="1B620C5A">
          <w:pPr>
            <w:pStyle w:val="12"/>
            <w:tabs>
              <w:tab w:val="right" w:leader="dot" w:pos="8836"/>
            </w:tabs>
            <w:spacing w:line="600" w:lineRule="exact"/>
            <w:rPr>
              <w:rStyle w:val="19"/>
              <w:rFonts w:ascii="楷体_GB2312" w:hAnsi="楷体_GB2312" w:eastAsia="楷体_GB2312" w:cs="楷体_GB2312"/>
              <w:kern w:val="0"/>
              <w:sz w:val="32"/>
              <w:szCs w:val="32"/>
            </w:rPr>
          </w:pPr>
          <w:r>
            <w:fldChar w:fldCharType="begin"/>
          </w:r>
          <w:r>
            <w:instrText xml:space="preserve"> HYPERLINK \l "_Toc118454264" </w:instrText>
          </w:r>
          <w:r>
            <w:fldChar w:fldCharType="separate"/>
          </w:r>
          <w:r>
            <w:rPr>
              <w:rStyle w:val="19"/>
              <w:rFonts w:hint="eastAsia" w:ascii="楷体_GB2312" w:hAnsi="楷体_GB2312" w:eastAsia="楷体_GB2312" w:cs="楷体_GB2312"/>
              <w:kern w:val="0"/>
              <w:sz w:val="32"/>
              <w:szCs w:val="32"/>
            </w:rPr>
            <w:t>（二）全面提升利用处置能力</w:t>
          </w:r>
          <w:r>
            <w:rPr>
              <w:rStyle w:val="19"/>
              <w:rFonts w:hint="eastAsia" w:ascii="楷体_GB2312" w:hAnsi="楷体_GB2312" w:eastAsia="楷体_GB2312" w:cs="楷体_GB2312"/>
              <w:kern w:val="0"/>
              <w:sz w:val="32"/>
              <w:szCs w:val="32"/>
            </w:rPr>
            <w:tab/>
          </w:r>
          <w:r>
            <w:rPr>
              <w:rStyle w:val="19"/>
              <w:rFonts w:hint="eastAsia" w:ascii="楷体_GB2312" w:hAnsi="楷体_GB2312" w:eastAsia="楷体_GB2312" w:cs="楷体_GB2312"/>
              <w:kern w:val="0"/>
              <w:sz w:val="32"/>
              <w:szCs w:val="32"/>
            </w:rPr>
            <w:fldChar w:fldCharType="begin"/>
          </w:r>
          <w:r>
            <w:rPr>
              <w:rStyle w:val="19"/>
              <w:rFonts w:hint="eastAsia" w:ascii="楷体_GB2312" w:hAnsi="楷体_GB2312" w:eastAsia="楷体_GB2312" w:cs="楷体_GB2312"/>
              <w:kern w:val="0"/>
              <w:sz w:val="32"/>
              <w:szCs w:val="32"/>
            </w:rPr>
            <w:instrText xml:space="preserve"> PAGEREF _Toc118454264 \h </w:instrText>
          </w:r>
          <w:r>
            <w:rPr>
              <w:rStyle w:val="19"/>
              <w:rFonts w:hint="eastAsia" w:ascii="楷体_GB2312" w:hAnsi="楷体_GB2312" w:eastAsia="楷体_GB2312" w:cs="楷体_GB2312"/>
              <w:kern w:val="0"/>
              <w:sz w:val="32"/>
              <w:szCs w:val="32"/>
            </w:rPr>
            <w:fldChar w:fldCharType="separate"/>
          </w:r>
          <w:r>
            <w:rPr>
              <w:rStyle w:val="19"/>
              <w:rFonts w:ascii="楷体_GB2312" w:hAnsi="楷体_GB2312" w:eastAsia="楷体_GB2312" w:cs="楷体_GB2312"/>
              <w:kern w:val="0"/>
              <w:sz w:val="32"/>
              <w:szCs w:val="32"/>
            </w:rPr>
            <w:t>15</w:t>
          </w:r>
          <w:r>
            <w:rPr>
              <w:rStyle w:val="19"/>
              <w:rFonts w:hint="eastAsia" w:ascii="楷体_GB2312" w:hAnsi="楷体_GB2312" w:eastAsia="楷体_GB2312" w:cs="楷体_GB2312"/>
              <w:kern w:val="0"/>
              <w:sz w:val="32"/>
              <w:szCs w:val="32"/>
            </w:rPr>
            <w:fldChar w:fldCharType="end"/>
          </w:r>
          <w:r>
            <w:rPr>
              <w:rStyle w:val="19"/>
              <w:rFonts w:hint="eastAsia" w:ascii="楷体_GB2312" w:hAnsi="楷体_GB2312" w:eastAsia="楷体_GB2312" w:cs="楷体_GB2312"/>
              <w:kern w:val="0"/>
              <w:sz w:val="32"/>
              <w:szCs w:val="32"/>
            </w:rPr>
            <w:fldChar w:fldCharType="end"/>
          </w:r>
        </w:p>
        <w:p w14:paraId="0BDF4653">
          <w:pPr>
            <w:pStyle w:val="12"/>
            <w:tabs>
              <w:tab w:val="right" w:leader="dot" w:pos="8836"/>
            </w:tabs>
            <w:spacing w:line="600" w:lineRule="exact"/>
            <w:rPr>
              <w:rStyle w:val="19"/>
              <w:rFonts w:ascii="楷体_GB2312" w:hAnsi="楷体_GB2312" w:eastAsia="楷体_GB2312" w:cs="楷体_GB2312"/>
              <w:kern w:val="0"/>
              <w:sz w:val="32"/>
              <w:szCs w:val="32"/>
            </w:rPr>
          </w:pPr>
          <w:r>
            <w:fldChar w:fldCharType="begin"/>
          </w:r>
          <w:r>
            <w:instrText xml:space="preserve"> HYPERLINK \l "_Toc118454265" </w:instrText>
          </w:r>
          <w:r>
            <w:fldChar w:fldCharType="separate"/>
          </w:r>
          <w:r>
            <w:rPr>
              <w:rStyle w:val="19"/>
              <w:rFonts w:hint="eastAsia" w:ascii="楷体_GB2312" w:hAnsi="楷体_GB2312" w:eastAsia="楷体_GB2312" w:cs="楷体_GB2312"/>
              <w:kern w:val="0"/>
              <w:sz w:val="32"/>
              <w:szCs w:val="32"/>
            </w:rPr>
            <w:t>（三）着力强化环境监管能力</w:t>
          </w:r>
          <w:r>
            <w:rPr>
              <w:rStyle w:val="19"/>
              <w:rFonts w:hint="eastAsia" w:ascii="楷体_GB2312" w:hAnsi="楷体_GB2312" w:eastAsia="楷体_GB2312" w:cs="楷体_GB2312"/>
              <w:kern w:val="0"/>
              <w:sz w:val="32"/>
              <w:szCs w:val="32"/>
            </w:rPr>
            <w:tab/>
          </w:r>
          <w:r>
            <w:rPr>
              <w:rStyle w:val="19"/>
              <w:rFonts w:hint="eastAsia" w:ascii="楷体_GB2312" w:hAnsi="楷体_GB2312" w:eastAsia="楷体_GB2312" w:cs="楷体_GB2312"/>
              <w:kern w:val="0"/>
              <w:sz w:val="32"/>
              <w:szCs w:val="32"/>
            </w:rPr>
            <w:fldChar w:fldCharType="begin"/>
          </w:r>
          <w:r>
            <w:rPr>
              <w:rStyle w:val="19"/>
              <w:rFonts w:hint="eastAsia" w:ascii="楷体_GB2312" w:hAnsi="楷体_GB2312" w:eastAsia="楷体_GB2312" w:cs="楷体_GB2312"/>
              <w:kern w:val="0"/>
              <w:sz w:val="32"/>
              <w:szCs w:val="32"/>
            </w:rPr>
            <w:instrText xml:space="preserve"> PAGEREF _Toc118454265 \h </w:instrText>
          </w:r>
          <w:r>
            <w:rPr>
              <w:rStyle w:val="19"/>
              <w:rFonts w:hint="eastAsia" w:ascii="楷体_GB2312" w:hAnsi="楷体_GB2312" w:eastAsia="楷体_GB2312" w:cs="楷体_GB2312"/>
              <w:kern w:val="0"/>
              <w:sz w:val="32"/>
              <w:szCs w:val="32"/>
            </w:rPr>
            <w:fldChar w:fldCharType="separate"/>
          </w:r>
          <w:r>
            <w:rPr>
              <w:rStyle w:val="19"/>
              <w:rFonts w:ascii="楷体_GB2312" w:hAnsi="楷体_GB2312" w:eastAsia="楷体_GB2312" w:cs="楷体_GB2312"/>
              <w:kern w:val="0"/>
              <w:sz w:val="32"/>
              <w:szCs w:val="32"/>
            </w:rPr>
            <w:t>18</w:t>
          </w:r>
          <w:r>
            <w:rPr>
              <w:rStyle w:val="19"/>
              <w:rFonts w:hint="eastAsia" w:ascii="楷体_GB2312" w:hAnsi="楷体_GB2312" w:eastAsia="楷体_GB2312" w:cs="楷体_GB2312"/>
              <w:kern w:val="0"/>
              <w:sz w:val="32"/>
              <w:szCs w:val="32"/>
            </w:rPr>
            <w:fldChar w:fldCharType="end"/>
          </w:r>
          <w:r>
            <w:rPr>
              <w:rStyle w:val="19"/>
              <w:rFonts w:hint="eastAsia" w:ascii="楷体_GB2312" w:hAnsi="楷体_GB2312" w:eastAsia="楷体_GB2312" w:cs="楷体_GB2312"/>
              <w:kern w:val="0"/>
              <w:sz w:val="32"/>
              <w:szCs w:val="32"/>
            </w:rPr>
            <w:fldChar w:fldCharType="end"/>
          </w:r>
        </w:p>
        <w:p w14:paraId="7CA6FE40">
          <w:pPr>
            <w:pStyle w:val="12"/>
            <w:tabs>
              <w:tab w:val="right" w:leader="dot" w:pos="8836"/>
            </w:tabs>
            <w:spacing w:line="600" w:lineRule="exact"/>
            <w:rPr>
              <w:rStyle w:val="19"/>
              <w:rFonts w:ascii="楷体_GB2312" w:hAnsi="楷体_GB2312" w:eastAsia="楷体_GB2312" w:cs="楷体_GB2312"/>
              <w:kern w:val="0"/>
              <w:sz w:val="32"/>
              <w:szCs w:val="32"/>
            </w:rPr>
          </w:pPr>
          <w:r>
            <w:fldChar w:fldCharType="begin"/>
          </w:r>
          <w:r>
            <w:instrText xml:space="preserve"> HYPERLINK \l "_Toc118454266" </w:instrText>
          </w:r>
          <w:r>
            <w:fldChar w:fldCharType="separate"/>
          </w:r>
          <w:r>
            <w:rPr>
              <w:rStyle w:val="19"/>
              <w:rFonts w:hint="eastAsia" w:ascii="楷体_GB2312" w:hAnsi="楷体_GB2312" w:eastAsia="楷体_GB2312" w:cs="楷体_GB2312"/>
              <w:kern w:val="0"/>
              <w:sz w:val="32"/>
              <w:szCs w:val="32"/>
            </w:rPr>
            <w:t>（四）不断提高环境风险防范能力</w:t>
          </w:r>
          <w:r>
            <w:rPr>
              <w:rStyle w:val="19"/>
              <w:rFonts w:hint="eastAsia" w:ascii="楷体_GB2312" w:hAnsi="楷体_GB2312" w:eastAsia="楷体_GB2312" w:cs="楷体_GB2312"/>
              <w:kern w:val="0"/>
              <w:sz w:val="32"/>
              <w:szCs w:val="32"/>
            </w:rPr>
            <w:tab/>
          </w:r>
          <w:r>
            <w:rPr>
              <w:rStyle w:val="19"/>
              <w:rFonts w:hint="eastAsia" w:ascii="楷体_GB2312" w:hAnsi="楷体_GB2312" w:eastAsia="楷体_GB2312" w:cs="楷体_GB2312"/>
              <w:kern w:val="0"/>
              <w:sz w:val="32"/>
              <w:szCs w:val="32"/>
            </w:rPr>
            <w:fldChar w:fldCharType="begin"/>
          </w:r>
          <w:r>
            <w:rPr>
              <w:rStyle w:val="19"/>
              <w:rFonts w:hint="eastAsia" w:ascii="楷体_GB2312" w:hAnsi="楷体_GB2312" w:eastAsia="楷体_GB2312" w:cs="楷体_GB2312"/>
              <w:kern w:val="0"/>
              <w:sz w:val="32"/>
              <w:szCs w:val="32"/>
            </w:rPr>
            <w:instrText xml:space="preserve"> PAGEREF _Toc118454266 \h </w:instrText>
          </w:r>
          <w:r>
            <w:rPr>
              <w:rStyle w:val="19"/>
              <w:rFonts w:hint="eastAsia" w:ascii="楷体_GB2312" w:hAnsi="楷体_GB2312" w:eastAsia="楷体_GB2312" w:cs="楷体_GB2312"/>
              <w:kern w:val="0"/>
              <w:sz w:val="32"/>
              <w:szCs w:val="32"/>
            </w:rPr>
            <w:fldChar w:fldCharType="separate"/>
          </w:r>
          <w:r>
            <w:rPr>
              <w:rStyle w:val="19"/>
              <w:rFonts w:ascii="楷体_GB2312" w:hAnsi="楷体_GB2312" w:eastAsia="楷体_GB2312" w:cs="楷体_GB2312"/>
              <w:kern w:val="0"/>
              <w:sz w:val="32"/>
              <w:szCs w:val="32"/>
            </w:rPr>
            <w:t>19</w:t>
          </w:r>
          <w:r>
            <w:rPr>
              <w:rStyle w:val="19"/>
              <w:rFonts w:hint="eastAsia" w:ascii="楷体_GB2312" w:hAnsi="楷体_GB2312" w:eastAsia="楷体_GB2312" w:cs="楷体_GB2312"/>
              <w:kern w:val="0"/>
              <w:sz w:val="32"/>
              <w:szCs w:val="32"/>
            </w:rPr>
            <w:fldChar w:fldCharType="end"/>
          </w:r>
          <w:r>
            <w:rPr>
              <w:rStyle w:val="19"/>
              <w:rFonts w:hint="eastAsia" w:ascii="楷体_GB2312" w:hAnsi="楷体_GB2312" w:eastAsia="楷体_GB2312" w:cs="楷体_GB2312"/>
              <w:kern w:val="0"/>
              <w:sz w:val="32"/>
              <w:szCs w:val="32"/>
            </w:rPr>
            <w:fldChar w:fldCharType="end"/>
          </w:r>
        </w:p>
        <w:p w14:paraId="4D8CDA43">
          <w:pPr>
            <w:pStyle w:val="12"/>
            <w:tabs>
              <w:tab w:val="right" w:leader="dot" w:pos="8836"/>
            </w:tabs>
            <w:spacing w:line="600" w:lineRule="exact"/>
            <w:rPr>
              <w:rFonts w:ascii="Times New Roman" w:hAnsi="Times New Roman" w:eastAsia="黑体"/>
              <w:sz w:val="32"/>
              <w:szCs w:val="32"/>
            </w:rPr>
          </w:pPr>
          <w:r>
            <w:fldChar w:fldCharType="begin"/>
          </w:r>
          <w:r>
            <w:instrText xml:space="preserve"> HYPERLINK \l "_Toc118454267" </w:instrText>
          </w:r>
          <w:r>
            <w:fldChar w:fldCharType="separate"/>
          </w:r>
          <w:r>
            <w:rPr>
              <w:rStyle w:val="19"/>
              <w:rFonts w:hint="eastAsia" w:ascii="楷体_GB2312" w:hAnsi="楷体_GB2312" w:eastAsia="楷体_GB2312" w:cs="楷体_GB2312"/>
              <w:kern w:val="0"/>
              <w:sz w:val="32"/>
              <w:szCs w:val="32"/>
            </w:rPr>
            <w:t>（五）深入推进“无废城市”建设</w:t>
          </w:r>
          <w:r>
            <w:rPr>
              <w:rStyle w:val="19"/>
              <w:rFonts w:hint="eastAsia" w:ascii="楷体_GB2312" w:hAnsi="楷体_GB2312" w:eastAsia="楷体_GB2312" w:cs="楷体_GB2312"/>
              <w:kern w:val="0"/>
              <w:sz w:val="32"/>
              <w:szCs w:val="32"/>
            </w:rPr>
            <w:tab/>
          </w:r>
          <w:r>
            <w:rPr>
              <w:rStyle w:val="19"/>
              <w:rFonts w:hint="eastAsia" w:ascii="楷体_GB2312" w:hAnsi="楷体_GB2312" w:eastAsia="楷体_GB2312" w:cs="楷体_GB2312"/>
              <w:kern w:val="0"/>
              <w:sz w:val="32"/>
              <w:szCs w:val="32"/>
            </w:rPr>
            <w:fldChar w:fldCharType="begin"/>
          </w:r>
          <w:r>
            <w:rPr>
              <w:rStyle w:val="19"/>
              <w:rFonts w:hint="eastAsia" w:ascii="楷体_GB2312" w:hAnsi="楷体_GB2312" w:eastAsia="楷体_GB2312" w:cs="楷体_GB2312"/>
              <w:kern w:val="0"/>
              <w:sz w:val="32"/>
              <w:szCs w:val="32"/>
            </w:rPr>
            <w:instrText xml:space="preserve"> PAGEREF _Toc118454267 \h </w:instrText>
          </w:r>
          <w:r>
            <w:rPr>
              <w:rStyle w:val="19"/>
              <w:rFonts w:hint="eastAsia" w:ascii="楷体_GB2312" w:hAnsi="楷体_GB2312" w:eastAsia="楷体_GB2312" w:cs="楷体_GB2312"/>
              <w:kern w:val="0"/>
              <w:sz w:val="32"/>
              <w:szCs w:val="32"/>
            </w:rPr>
            <w:fldChar w:fldCharType="separate"/>
          </w:r>
          <w:r>
            <w:rPr>
              <w:rStyle w:val="19"/>
              <w:rFonts w:ascii="楷体_GB2312" w:hAnsi="楷体_GB2312" w:eastAsia="楷体_GB2312" w:cs="楷体_GB2312"/>
              <w:kern w:val="0"/>
              <w:sz w:val="32"/>
              <w:szCs w:val="32"/>
            </w:rPr>
            <w:t>21</w:t>
          </w:r>
          <w:r>
            <w:rPr>
              <w:rStyle w:val="19"/>
              <w:rFonts w:hint="eastAsia" w:ascii="楷体_GB2312" w:hAnsi="楷体_GB2312" w:eastAsia="楷体_GB2312" w:cs="楷体_GB2312"/>
              <w:kern w:val="0"/>
              <w:sz w:val="32"/>
              <w:szCs w:val="32"/>
            </w:rPr>
            <w:fldChar w:fldCharType="end"/>
          </w:r>
          <w:r>
            <w:rPr>
              <w:rStyle w:val="19"/>
              <w:rFonts w:hint="eastAsia" w:ascii="楷体_GB2312" w:hAnsi="楷体_GB2312" w:eastAsia="楷体_GB2312" w:cs="楷体_GB2312"/>
              <w:kern w:val="0"/>
              <w:sz w:val="32"/>
              <w:szCs w:val="32"/>
            </w:rPr>
            <w:fldChar w:fldCharType="end"/>
          </w:r>
        </w:p>
        <w:p w14:paraId="2A193C3A">
          <w:pPr>
            <w:pStyle w:val="11"/>
            <w:spacing w:line="600" w:lineRule="exact"/>
            <w:rPr>
              <w:rStyle w:val="19"/>
              <w:rFonts w:ascii="黑体" w:eastAsia="黑体" w:cs="黑体"/>
              <w:b w:val="0"/>
              <w:bCs w:val="0"/>
              <w:sz w:val="32"/>
              <w:szCs w:val="32"/>
            </w:rPr>
          </w:pPr>
          <w:r>
            <w:fldChar w:fldCharType="begin"/>
          </w:r>
          <w:r>
            <w:instrText xml:space="preserve"> HYPERLINK \l "_Toc118454268" </w:instrText>
          </w:r>
          <w:r>
            <w:fldChar w:fldCharType="separate"/>
          </w:r>
          <w:r>
            <w:rPr>
              <w:rStyle w:val="19"/>
              <w:rFonts w:hint="eastAsia" w:ascii="黑体" w:eastAsia="黑体" w:cs="黑体"/>
              <w:b w:val="0"/>
              <w:bCs w:val="0"/>
              <w:sz w:val="32"/>
              <w:szCs w:val="32"/>
            </w:rPr>
            <w:t>四、重点项目</w:t>
          </w:r>
          <w:r>
            <w:rPr>
              <w:rStyle w:val="19"/>
              <w:rFonts w:hint="eastAsia" w:ascii="黑体" w:eastAsia="黑体" w:cs="黑体"/>
              <w:b w:val="0"/>
              <w:bCs w:val="0"/>
              <w:sz w:val="32"/>
              <w:szCs w:val="32"/>
            </w:rPr>
            <w:tab/>
          </w:r>
          <w:r>
            <w:rPr>
              <w:rStyle w:val="19"/>
              <w:rFonts w:hint="eastAsia" w:ascii="黑体" w:eastAsia="黑体" w:cs="黑体"/>
              <w:b w:val="0"/>
              <w:bCs w:val="0"/>
              <w:sz w:val="32"/>
              <w:szCs w:val="32"/>
            </w:rPr>
            <w:fldChar w:fldCharType="begin"/>
          </w:r>
          <w:r>
            <w:rPr>
              <w:rStyle w:val="19"/>
              <w:rFonts w:hint="eastAsia" w:ascii="黑体" w:eastAsia="黑体" w:cs="黑体"/>
              <w:b w:val="0"/>
              <w:bCs w:val="0"/>
              <w:sz w:val="32"/>
              <w:szCs w:val="32"/>
            </w:rPr>
            <w:instrText xml:space="preserve"> PAGEREF _Toc118454268 \h </w:instrText>
          </w:r>
          <w:r>
            <w:rPr>
              <w:rStyle w:val="19"/>
              <w:rFonts w:hint="eastAsia" w:ascii="黑体" w:eastAsia="黑体" w:cs="黑体"/>
              <w:b w:val="0"/>
              <w:bCs w:val="0"/>
              <w:sz w:val="32"/>
              <w:szCs w:val="32"/>
            </w:rPr>
            <w:fldChar w:fldCharType="separate"/>
          </w:r>
          <w:r>
            <w:rPr>
              <w:rStyle w:val="19"/>
              <w:rFonts w:ascii="黑体" w:eastAsia="黑体" w:cs="黑体"/>
              <w:b w:val="0"/>
              <w:bCs w:val="0"/>
              <w:sz w:val="32"/>
              <w:szCs w:val="32"/>
            </w:rPr>
            <w:t>22</w:t>
          </w:r>
          <w:r>
            <w:rPr>
              <w:rStyle w:val="19"/>
              <w:rFonts w:hint="eastAsia" w:ascii="黑体" w:eastAsia="黑体" w:cs="黑体"/>
              <w:b w:val="0"/>
              <w:bCs w:val="0"/>
              <w:sz w:val="32"/>
              <w:szCs w:val="32"/>
            </w:rPr>
            <w:fldChar w:fldCharType="end"/>
          </w:r>
          <w:r>
            <w:rPr>
              <w:rStyle w:val="19"/>
              <w:rFonts w:hint="eastAsia" w:ascii="黑体" w:eastAsia="黑体" w:cs="黑体"/>
              <w:b w:val="0"/>
              <w:bCs w:val="0"/>
              <w:sz w:val="32"/>
              <w:szCs w:val="32"/>
            </w:rPr>
            <w:fldChar w:fldCharType="end"/>
          </w:r>
        </w:p>
        <w:p w14:paraId="6297BE40">
          <w:pPr>
            <w:pStyle w:val="11"/>
            <w:spacing w:line="600" w:lineRule="exact"/>
            <w:rPr>
              <w:rFonts w:ascii="Times New Roman" w:hAnsi="Times New Roman" w:eastAsia="黑体" w:cstheme="minorBidi"/>
              <w:b w:val="0"/>
              <w:bCs w:val="0"/>
              <w:kern w:val="2"/>
              <w:sz w:val="32"/>
              <w:szCs w:val="32"/>
            </w:rPr>
          </w:pPr>
          <w:r>
            <w:fldChar w:fldCharType="begin"/>
          </w:r>
          <w:r>
            <w:instrText xml:space="preserve"> HYPERLINK \l "_Toc118454269" </w:instrText>
          </w:r>
          <w:r>
            <w:fldChar w:fldCharType="separate"/>
          </w:r>
          <w:r>
            <w:rPr>
              <w:rStyle w:val="19"/>
              <w:rFonts w:hint="eastAsia" w:ascii="黑体" w:eastAsia="黑体" w:cs="黑体"/>
              <w:b w:val="0"/>
              <w:bCs w:val="0"/>
              <w:sz w:val="32"/>
              <w:szCs w:val="32"/>
            </w:rPr>
            <w:t>五、保障措施</w:t>
          </w:r>
          <w:r>
            <w:rPr>
              <w:rStyle w:val="19"/>
              <w:rFonts w:hint="eastAsia" w:ascii="黑体" w:eastAsia="黑体" w:cs="黑体"/>
              <w:b w:val="0"/>
              <w:bCs w:val="0"/>
              <w:sz w:val="32"/>
              <w:szCs w:val="32"/>
            </w:rPr>
            <w:tab/>
          </w:r>
          <w:r>
            <w:rPr>
              <w:rStyle w:val="19"/>
              <w:rFonts w:hint="eastAsia" w:ascii="黑体" w:eastAsia="黑体" w:cs="黑体"/>
              <w:b w:val="0"/>
              <w:bCs w:val="0"/>
              <w:sz w:val="32"/>
              <w:szCs w:val="32"/>
            </w:rPr>
            <w:fldChar w:fldCharType="begin"/>
          </w:r>
          <w:r>
            <w:rPr>
              <w:rStyle w:val="19"/>
              <w:rFonts w:hint="eastAsia" w:ascii="黑体" w:eastAsia="黑体" w:cs="黑体"/>
              <w:b w:val="0"/>
              <w:bCs w:val="0"/>
              <w:sz w:val="32"/>
              <w:szCs w:val="32"/>
            </w:rPr>
            <w:instrText xml:space="preserve"> PAGEREF _Toc118454269 \h </w:instrText>
          </w:r>
          <w:r>
            <w:rPr>
              <w:rStyle w:val="19"/>
              <w:rFonts w:hint="eastAsia" w:ascii="黑体" w:eastAsia="黑体" w:cs="黑体"/>
              <w:b w:val="0"/>
              <w:bCs w:val="0"/>
              <w:sz w:val="32"/>
              <w:szCs w:val="32"/>
            </w:rPr>
            <w:fldChar w:fldCharType="separate"/>
          </w:r>
          <w:r>
            <w:rPr>
              <w:rStyle w:val="19"/>
              <w:rFonts w:ascii="黑体" w:eastAsia="黑体" w:cs="黑体"/>
              <w:b w:val="0"/>
              <w:bCs w:val="0"/>
              <w:sz w:val="32"/>
              <w:szCs w:val="32"/>
            </w:rPr>
            <w:t>22</w:t>
          </w:r>
          <w:r>
            <w:rPr>
              <w:rStyle w:val="19"/>
              <w:rFonts w:hint="eastAsia" w:ascii="黑体" w:eastAsia="黑体" w:cs="黑体"/>
              <w:b w:val="0"/>
              <w:bCs w:val="0"/>
              <w:sz w:val="32"/>
              <w:szCs w:val="32"/>
            </w:rPr>
            <w:fldChar w:fldCharType="end"/>
          </w:r>
          <w:r>
            <w:rPr>
              <w:rStyle w:val="19"/>
              <w:rFonts w:hint="eastAsia" w:ascii="黑体" w:eastAsia="黑体" w:cs="黑体"/>
              <w:b w:val="0"/>
              <w:bCs w:val="0"/>
              <w:sz w:val="32"/>
              <w:szCs w:val="32"/>
            </w:rPr>
            <w:fldChar w:fldCharType="end"/>
          </w:r>
        </w:p>
        <w:p w14:paraId="47322F65">
          <w:pPr>
            <w:pStyle w:val="12"/>
            <w:tabs>
              <w:tab w:val="right" w:leader="dot" w:pos="8836"/>
            </w:tabs>
            <w:spacing w:line="600" w:lineRule="exact"/>
            <w:rPr>
              <w:rStyle w:val="19"/>
              <w:rFonts w:ascii="楷体_GB2312" w:hAnsi="楷体_GB2312" w:eastAsia="楷体_GB2312" w:cs="楷体_GB2312"/>
              <w:kern w:val="0"/>
              <w:sz w:val="32"/>
              <w:szCs w:val="32"/>
            </w:rPr>
          </w:pPr>
          <w:r>
            <w:fldChar w:fldCharType="begin"/>
          </w:r>
          <w:r>
            <w:instrText xml:space="preserve"> HYPERLINK \l "_Toc118454270" </w:instrText>
          </w:r>
          <w:r>
            <w:fldChar w:fldCharType="separate"/>
          </w:r>
          <w:r>
            <w:rPr>
              <w:rStyle w:val="19"/>
              <w:rFonts w:hint="eastAsia" w:ascii="楷体_GB2312" w:hAnsi="楷体_GB2312" w:eastAsia="楷体_GB2312" w:cs="楷体_GB2312"/>
              <w:kern w:val="0"/>
              <w:sz w:val="32"/>
              <w:szCs w:val="32"/>
            </w:rPr>
            <w:t>（一）加强组织领导</w:t>
          </w:r>
          <w:r>
            <w:rPr>
              <w:rStyle w:val="19"/>
              <w:rFonts w:hint="eastAsia" w:ascii="楷体_GB2312" w:hAnsi="楷体_GB2312" w:eastAsia="楷体_GB2312" w:cs="楷体_GB2312"/>
              <w:kern w:val="0"/>
              <w:sz w:val="32"/>
              <w:szCs w:val="32"/>
            </w:rPr>
            <w:tab/>
          </w:r>
          <w:r>
            <w:rPr>
              <w:rStyle w:val="19"/>
              <w:rFonts w:hint="eastAsia" w:ascii="楷体_GB2312" w:hAnsi="楷体_GB2312" w:eastAsia="楷体_GB2312" w:cs="楷体_GB2312"/>
              <w:kern w:val="0"/>
              <w:sz w:val="32"/>
              <w:szCs w:val="32"/>
            </w:rPr>
            <w:fldChar w:fldCharType="begin"/>
          </w:r>
          <w:r>
            <w:rPr>
              <w:rStyle w:val="19"/>
              <w:rFonts w:hint="eastAsia" w:ascii="楷体_GB2312" w:hAnsi="楷体_GB2312" w:eastAsia="楷体_GB2312" w:cs="楷体_GB2312"/>
              <w:kern w:val="0"/>
              <w:sz w:val="32"/>
              <w:szCs w:val="32"/>
            </w:rPr>
            <w:instrText xml:space="preserve"> PAGEREF _Toc118454270 \h </w:instrText>
          </w:r>
          <w:r>
            <w:rPr>
              <w:rStyle w:val="19"/>
              <w:rFonts w:hint="eastAsia" w:ascii="楷体_GB2312" w:hAnsi="楷体_GB2312" w:eastAsia="楷体_GB2312" w:cs="楷体_GB2312"/>
              <w:kern w:val="0"/>
              <w:sz w:val="32"/>
              <w:szCs w:val="32"/>
            </w:rPr>
            <w:fldChar w:fldCharType="separate"/>
          </w:r>
          <w:r>
            <w:rPr>
              <w:rStyle w:val="19"/>
              <w:rFonts w:ascii="楷体_GB2312" w:hAnsi="楷体_GB2312" w:eastAsia="楷体_GB2312" w:cs="楷体_GB2312"/>
              <w:kern w:val="0"/>
              <w:sz w:val="32"/>
              <w:szCs w:val="32"/>
            </w:rPr>
            <w:t>22</w:t>
          </w:r>
          <w:r>
            <w:rPr>
              <w:rStyle w:val="19"/>
              <w:rFonts w:hint="eastAsia" w:ascii="楷体_GB2312" w:hAnsi="楷体_GB2312" w:eastAsia="楷体_GB2312" w:cs="楷体_GB2312"/>
              <w:kern w:val="0"/>
              <w:sz w:val="32"/>
              <w:szCs w:val="32"/>
            </w:rPr>
            <w:fldChar w:fldCharType="end"/>
          </w:r>
          <w:r>
            <w:rPr>
              <w:rStyle w:val="19"/>
              <w:rFonts w:hint="eastAsia" w:ascii="楷体_GB2312" w:hAnsi="楷体_GB2312" w:eastAsia="楷体_GB2312" w:cs="楷体_GB2312"/>
              <w:kern w:val="0"/>
              <w:sz w:val="32"/>
              <w:szCs w:val="32"/>
            </w:rPr>
            <w:fldChar w:fldCharType="end"/>
          </w:r>
        </w:p>
        <w:p w14:paraId="414C56CD">
          <w:pPr>
            <w:pStyle w:val="12"/>
            <w:tabs>
              <w:tab w:val="right" w:leader="dot" w:pos="8836"/>
            </w:tabs>
            <w:spacing w:line="600" w:lineRule="exact"/>
            <w:rPr>
              <w:rStyle w:val="19"/>
              <w:rFonts w:ascii="楷体_GB2312" w:hAnsi="楷体_GB2312" w:eastAsia="楷体_GB2312" w:cs="楷体_GB2312"/>
              <w:kern w:val="0"/>
              <w:sz w:val="32"/>
              <w:szCs w:val="32"/>
            </w:rPr>
          </w:pPr>
          <w:r>
            <w:fldChar w:fldCharType="begin"/>
          </w:r>
          <w:r>
            <w:instrText xml:space="preserve"> HYPERLINK \l "_Toc118454271" </w:instrText>
          </w:r>
          <w:r>
            <w:fldChar w:fldCharType="separate"/>
          </w:r>
          <w:r>
            <w:rPr>
              <w:rStyle w:val="19"/>
              <w:rFonts w:hint="eastAsia" w:ascii="楷体_GB2312" w:hAnsi="楷体_GB2312" w:eastAsia="楷体_GB2312" w:cs="楷体_GB2312"/>
              <w:kern w:val="0"/>
              <w:sz w:val="32"/>
              <w:szCs w:val="32"/>
            </w:rPr>
            <w:t>（二）加大政策支持</w:t>
          </w:r>
          <w:r>
            <w:rPr>
              <w:rStyle w:val="19"/>
              <w:rFonts w:hint="eastAsia" w:ascii="楷体_GB2312" w:hAnsi="楷体_GB2312" w:eastAsia="楷体_GB2312" w:cs="楷体_GB2312"/>
              <w:kern w:val="0"/>
              <w:sz w:val="32"/>
              <w:szCs w:val="32"/>
            </w:rPr>
            <w:tab/>
          </w:r>
          <w:r>
            <w:rPr>
              <w:rStyle w:val="19"/>
              <w:rFonts w:hint="eastAsia" w:ascii="楷体_GB2312" w:hAnsi="楷体_GB2312" w:eastAsia="楷体_GB2312" w:cs="楷体_GB2312"/>
              <w:kern w:val="0"/>
              <w:sz w:val="32"/>
              <w:szCs w:val="32"/>
            </w:rPr>
            <w:fldChar w:fldCharType="begin"/>
          </w:r>
          <w:r>
            <w:rPr>
              <w:rStyle w:val="19"/>
              <w:rFonts w:hint="eastAsia" w:ascii="楷体_GB2312" w:hAnsi="楷体_GB2312" w:eastAsia="楷体_GB2312" w:cs="楷体_GB2312"/>
              <w:kern w:val="0"/>
              <w:sz w:val="32"/>
              <w:szCs w:val="32"/>
            </w:rPr>
            <w:instrText xml:space="preserve"> PAGEREF _Toc118454271 \h </w:instrText>
          </w:r>
          <w:r>
            <w:rPr>
              <w:rStyle w:val="19"/>
              <w:rFonts w:hint="eastAsia" w:ascii="楷体_GB2312" w:hAnsi="楷体_GB2312" w:eastAsia="楷体_GB2312" w:cs="楷体_GB2312"/>
              <w:kern w:val="0"/>
              <w:sz w:val="32"/>
              <w:szCs w:val="32"/>
            </w:rPr>
            <w:fldChar w:fldCharType="separate"/>
          </w:r>
          <w:r>
            <w:rPr>
              <w:rStyle w:val="19"/>
              <w:rFonts w:ascii="楷体_GB2312" w:hAnsi="楷体_GB2312" w:eastAsia="楷体_GB2312" w:cs="楷体_GB2312"/>
              <w:kern w:val="0"/>
              <w:sz w:val="32"/>
              <w:szCs w:val="32"/>
            </w:rPr>
            <w:t>22</w:t>
          </w:r>
          <w:r>
            <w:rPr>
              <w:rStyle w:val="19"/>
              <w:rFonts w:hint="eastAsia" w:ascii="楷体_GB2312" w:hAnsi="楷体_GB2312" w:eastAsia="楷体_GB2312" w:cs="楷体_GB2312"/>
              <w:kern w:val="0"/>
              <w:sz w:val="32"/>
              <w:szCs w:val="32"/>
            </w:rPr>
            <w:fldChar w:fldCharType="end"/>
          </w:r>
          <w:r>
            <w:rPr>
              <w:rStyle w:val="19"/>
              <w:rFonts w:hint="eastAsia" w:ascii="楷体_GB2312" w:hAnsi="楷体_GB2312" w:eastAsia="楷体_GB2312" w:cs="楷体_GB2312"/>
              <w:kern w:val="0"/>
              <w:sz w:val="32"/>
              <w:szCs w:val="32"/>
            </w:rPr>
            <w:fldChar w:fldCharType="end"/>
          </w:r>
        </w:p>
        <w:p w14:paraId="6795B90F">
          <w:pPr>
            <w:pStyle w:val="12"/>
            <w:tabs>
              <w:tab w:val="right" w:leader="dot" w:pos="8836"/>
            </w:tabs>
            <w:spacing w:line="600" w:lineRule="exact"/>
            <w:rPr>
              <w:rStyle w:val="19"/>
              <w:rFonts w:ascii="楷体_GB2312" w:hAnsi="楷体_GB2312" w:eastAsia="楷体_GB2312" w:cs="楷体_GB2312"/>
              <w:kern w:val="0"/>
              <w:sz w:val="32"/>
              <w:szCs w:val="32"/>
            </w:rPr>
          </w:pPr>
          <w:r>
            <w:fldChar w:fldCharType="begin"/>
          </w:r>
          <w:r>
            <w:instrText xml:space="preserve"> HYPERLINK \l "_Toc118454272" </w:instrText>
          </w:r>
          <w:r>
            <w:fldChar w:fldCharType="separate"/>
          </w:r>
          <w:r>
            <w:rPr>
              <w:rStyle w:val="19"/>
              <w:rFonts w:hint="eastAsia" w:ascii="楷体_GB2312" w:hAnsi="楷体_GB2312" w:eastAsia="楷体_GB2312" w:cs="楷体_GB2312"/>
              <w:kern w:val="0"/>
              <w:sz w:val="32"/>
              <w:szCs w:val="32"/>
            </w:rPr>
            <w:t>（三）增强科技支撑</w:t>
          </w:r>
          <w:r>
            <w:rPr>
              <w:rStyle w:val="19"/>
              <w:rFonts w:hint="eastAsia" w:ascii="楷体_GB2312" w:hAnsi="楷体_GB2312" w:eastAsia="楷体_GB2312" w:cs="楷体_GB2312"/>
              <w:kern w:val="0"/>
              <w:sz w:val="32"/>
              <w:szCs w:val="32"/>
            </w:rPr>
            <w:tab/>
          </w:r>
          <w:r>
            <w:rPr>
              <w:rStyle w:val="19"/>
              <w:rFonts w:hint="eastAsia" w:ascii="楷体_GB2312" w:hAnsi="楷体_GB2312" w:eastAsia="楷体_GB2312" w:cs="楷体_GB2312"/>
              <w:kern w:val="0"/>
              <w:sz w:val="32"/>
              <w:szCs w:val="32"/>
            </w:rPr>
            <w:fldChar w:fldCharType="begin"/>
          </w:r>
          <w:r>
            <w:rPr>
              <w:rStyle w:val="19"/>
              <w:rFonts w:hint="eastAsia" w:ascii="楷体_GB2312" w:hAnsi="楷体_GB2312" w:eastAsia="楷体_GB2312" w:cs="楷体_GB2312"/>
              <w:kern w:val="0"/>
              <w:sz w:val="32"/>
              <w:szCs w:val="32"/>
            </w:rPr>
            <w:instrText xml:space="preserve"> PAGEREF _Toc118454272 \h </w:instrText>
          </w:r>
          <w:r>
            <w:rPr>
              <w:rStyle w:val="19"/>
              <w:rFonts w:hint="eastAsia" w:ascii="楷体_GB2312" w:hAnsi="楷体_GB2312" w:eastAsia="楷体_GB2312" w:cs="楷体_GB2312"/>
              <w:kern w:val="0"/>
              <w:sz w:val="32"/>
              <w:szCs w:val="32"/>
            </w:rPr>
            <w:fldChar w:fldCharType="separate"/>
          </w:r>
          <w:r>
            <w:rPr>
              <w:rStyle w:val="19"/>
              <w:rFonts w:ascii="楷体_GB2312" w:hAnsi="楷体_GB2312" w:eastAsia="楷体_GB2312" w:cs="楷体_GB2312"/>
              <w:kern w:val="0"/>
              <w:sz w:val="32"/>
              <w:szCs w:val="32"/>
            </w:rPr>
            <w:t>23</w:t>
          </w:r>
          <w:r>
            <w:rPr>
              <w:rStyle w:val="19"/>
              <w:rFonts w:hint="eastAsia" w:ascii="楷体_GB2312" w:hAnsi="楷体_GB2312" w:eastAsia="楷体_GB2312" w:cs="楷体_GB2312"/>
              <w:kern w:val="0"/>
              <w:sz w:val="32"/>
              <w:szCs w:val="32"/>
            </w:rPr>
            <w:fldChar w:fldCharType="end"/>
          </w:r>
          <w:r>
            <w:rPr>
              <w:rStyle w:val="19"/>
              <w:rFonts w:hint="eastAsia" w:ascii="楷体_GB2312" w:hAnsi="楷体_GB2312" w:eastAsia="楷体_GB2312" w:cs="楷体_GB2312"/>
              <w:kern w:val="0"/>
              <w:sz w:val="32"/>
              <w:szCs w:val="32"/>
            </w:rPr>
            <w:fldChar w:fldCharType="end"/>
          </w:r>
        </w:p>
        <w:p w14:paraId="58CBC018">
          <w:pPr>
            <w:pStyle w:val="12"/>
            <w:tabs>
              <w:tab w:val="right" w:leader="dot" w:pos="8836"/>
            </w:tabs>
            <w:spacing w:line="600" w:lineRule="exact"/>
            <w:rPr>
              <w:rStyle w:val="19"/>
              <w:rFonts w:ascii="楷体_GB2312" w:hAnsi="楷体_GB2312" w:eastAsia="楷体_GB2312" w:cs="楷体_GB2312"/>
              <w:kern w:val="0"/>
              <w:sz w:val="32"/>
              <w:szCs w:val="32"/>
            </w:rPr>
          </w:pPr>
          <w:r>
            <w:fldChar w:fldCharType="begin"/>
          </w:r>
          <w:r>
            <w:instrText xml:space="preserve"> HYPERLINK \l "_Toc118454273" </w:instrText>
          </w:r>
          <w:r>
            <w:fldChar w:fldCharType="separate"/>
          </w:r>
          <w:r>
            <w:rPr>
              <w:rStyle w:val="19"/>
              <w:rFonts w:hint="eastAsia" w:ascii="楷体_GB2312" w:hAnsi="楷体_GB2312" w:eastAsia="楷体_GB2312" w:cs="楷体_GB2312"/>
              <w:kern w:val="0"/>
              <w:sz w:val="32"/>
              <w:szCs w:val="32"/>
            </w:rPr>
            <w:t>（四）强化宣传引导</w:t>
          </w:r>
          <w:r>
            <w:rPr>
              <w:rStyle w:val="19"/>
              <w:rFonts w:hint="eastAsia" w:ascii="楷体_GB2312" w:hAnsi="楷体_GB2312" w:eastAsia="楷体_GB2312" w:cs="楷体_GB2312"/>
              <w:kern w:val="0"/>
              <w:sz w:val="32"/>
              <w:szCs w:val="32"/>
            </w:rPr>
            <w:tab/>
          </w:r>
          <w:r>
            <w:rPr>
              <w:rStyle w:val="19"/>
              <w:rFonts w:hint="eastAsia" w:ascii="楷体_GB2312" w:hAnsi="楷体_GB2312" w:eastAsia="楷体_GB2312" w:cs="楷体_GB2312"/>
              <w:kern w:val="0"/>
              <w:sz w:val="32"/>
              <w:szCs w:val="32"/>
            </w:rPr>
            <w:fldChar w:fldCharType="begin"/>
          </w:r>
          <w:r>
            <w:rPr>
              <w:rStyle w:val="19"/>
              <w:rFonts w:hint="eastAsia" w:ascii="楷体_GB2312" w:hAnsi="楷体_GB2312" w:eastAsia="楷体_GB2312" w:cs="楷体_GB2312"/>
              <w:kern w:val="0"/>
              <w:sz w:val="32"/>
              <w:szCs w:val="32"/>
            </w:rPr>
            <w:instrText xml:space="preserve"> PAGEREF _Toc118454273 \h </w:instrText>
          </w:r>
          <w:r>
            <w:rPr>
              <w:rStyle w:val="19"/>
              <w:rFonts w:hint="eastAsia" w:ascii="楷体_GB2312" w:hAnsi="楷体_GB2312" w:eastAsia="楷体_GB2312" w:cs="楷体_GB2312"/>
              <w:kern w:val="0"/>
              <w:sz w:val="32"/>
              <w:szCs w:val="32"/>
            </w:rPr>
            <w:fldChar w:fldCharType="separate"/>
          </w:r>
          <w:r>
            <w:rPr>
              <w:rStyle w:val="19"/>
              <w:rFonts w:ascii="楷体_GB2312" w:hAnsi="楷体_GB2312" w:eastAsia="楷体_GB2312" w:cs="楷体_GB2312"/>
              <w:kern w:val="0"/>
              <w:sz w:val="32"/>
              <w:szCs w:val="32"/>
            </w:rPr>
            <w:t>23</w:t>
          </w:r>
          <w:r>
            <w:rPr>
              <w:rStyle w:val="19"/>
              <w:rFonts w:hint="eastAsia" w:ascii="楷体_GB2312" w:hAnsi="楷体_GB2312" w:eastAsia="楷体_GB2312" w:cs="楷体_GB2312"/>
              <w:kern w:val="0"/>
              <w:sz w:val="32"/>
              <w:szCs w:val="32"/>
            </w:rPr>
            <w:fldChar w:fldCharType="end"/>
          </w:r>
          <w:r>
            <w:rPr>
              <w:rStyle w:val="19"/>
              <w:rFonts w:hint="eastAsia" w:ascii="楷体_GB2312" w:hAnsi="楷体_GB2312" w:eastAsia="楷体_GB2312" w:cs="楷体_GB2312"/>
              <w:kern w:val="0"/>
              <w:sz w:val="32"/>
              <w:szCs w:val="32"/>
            </w:rPr>
            <w:fldChar w:fldCharType="end"/>
          </w:r>
        </w:p>
        <w:p w14:paraId="55704645">
          <w:pPr>
            <w:pStyle w:val="11"/>
            <w:spacing w:line="600" w:lineRule="exact"/>
            <w:rPr>
              <w:rFonts w:ascii="黑体" w:eastAsia="黑体" w:cs="黑体"/>
              <w:b w:val="0"/>
              <w:bCs w:val="0"/>
              <w:spacing w:val="-1"/>
              <w:kern w:val="2"/>
              <w:sz w:val="32"/>
              <w:szCs w:val="32"/>
            </w:rPr>
          </w:pPr>
          <w:r>
            <w:fldChar w:fldCharType="begin"/>
          </w:r>
          <w:r>
            <w:instrText xml:space="preserve"> HYPERLINK \l "_Toc118454275" </w:instrText>
          </w:r>
          <w:r>
            <w:fldChar w:fldCharType="separate"/>
          </w:r>
          <w:r>
            <w:rPr>
              <w:rStyle w:val="19"/>
              <w:rFonts w:hint="eastAsia" w:ascii="黑体" w:eastAsia="黑体" w:cs="黑体"/>
              <w:b w:val="0"/>
              <w:bCs w:val="0"/>
              <w:spacing w:val="-1"/>
              <w:sz w:val="32"/>
              <w:szCs w:val="32"/>
            </w:rPr>
            <w:t>附表1 天桥区危险废物经营单位名单（截至2020年底）</w:t>
          </w:r>
          <w:r>
            <w:rPr>
              <w:rFonts w:hint="eastAsia" w:ascii="黑体" w:eastAsia="黑体" w:cs="黑体"/>
              <w:b w:val="0"/>
              <w:bCs w:val="0"/>
              <w:spacing w:val="-1"/>
              <w:kern w:val="2"/>
              <w:sz w:val="32"/>
              <w:szCs w:val="32"/>
            </w:rPr>
            <w:tab/>
          </w:r>
          <w:r>
            <w:rPr>
              <w:rFonts w:hint="eastAsia" w:ascii="黑体" w:eastAsia="黑体" w:cs="黑体"/>
              <w:b w:val="0"/>
              <w:bCs w:val="0"/>
              <w:spacing w:val="-1"/>
              <w:kern w:val="2"/>
              <w:sz w:val="32"/>
              <w:szCs w:val="32"/>
            </w:rPr>
            <w:fldChar w:fldCharType="begin"/>
          </w:r>
          <w:r>
            <w:rPr>
              <w:rFonts w:hint="eastAsia" w:ascii="黑体" w:eastAsia="黑体" w:cs="黑体"/>
              <w:b w:val="0"/>
              <w:bCs w:val="0"/>
              <w:spacing w:val="-1"/>
              <w:kern w:val="2"/>
              <w:sz w:val="32"/>
              <w:szCs w:val="32"/>
            </w:rPr>
            <w:instrText xml:space="preserve"> PAGEREF _Toc118454275 \h </w:instrText>
          </w:r>
          <w:r>
            <w:rPr>
              <w:rFonts w:hint="eastAsia" w:ascii="黑体" w:eastAsia="黑体" w:cs="黑体"/>
              <w:b w:val="0"/>
              <w:bCs w:val="0"/>
              <w:spacing w:val="-1"/>
              <w:kern w:val="2"/>
              <w:sz w:val="32"/>
              <w:szCs w:val="32"/>
            </w:rPr>
            <w:fldChar w:fldCharType="separate"/>
          </w:r>
          <w:r>
            <w:rPr>
              <w:rFonts w:ascii="黑体" w:eastAsia="黑体" w:cs="黑体"/>
              <w:b w:val="0"/>
              <w:bCs w:val="0"/>
              <w:spacing w:val="-1"/>
              <w:kern w:val="2"/>
              <w:sz w:val="32"/>
              <w:szCs w:val="32"/>
            </w:rPr>
            <w:t>24</w:t>
          </w:r>
          <w:r>
            <w:rPr>
              <w:rFonts w:hint="eastAsia" w:ascii="黑体" w:eastAsia="黑体" w:cs="黑体"/>
              <w:b w:val="0"/>
              <w:bCs w:val="0"/>
              <w:spacing w:val="-1"/>
              <w:kern w:val="2"/>
              <w:sz w:val="32"/>
              <w:szCs w:val="32"/>
            </w:rPr>
            <w:fldChar w:fldCharType="end"/>
          </w:r>
          <w:r>
            <w:rPr>
              <w:rFonts w:hint="eastAsia" w:ascii="黑体" w:eastAsia="黑体" w:cs="黑体"/>
              <w:b w:val="0"/>
              <w:bCs w:val="0"/>
              <w:spacing w:val="-1"/>
              <w:kern w:val="2"/>
              <w:sz w:val="32"/>
              <w:szCs w:val="32"/>
            </w:rPr>
            <w:fldChar w:fldCharType="end"/>
          </w:r>
        </w:p>
        <w:p w14:paraId="58AB92CD">
          <w:pPr>
            <w:pStyle w:val="11"/>
            <w:spacing w:line="600" w:lineRule="exact"/>
            <w:rPr>
              <w:rFonts w:ascii="黑体" w:eastAsia="黑体" w:cs="黑体"/>
              <w:b w:val="0"/>
              <w:bCs w:val="0"/>
              <w:kern w:val="2"/>
              <w:sz w:val="32"/>
              <w:szCs w:val="32"/>
            </w:rPr>
          </w:pPr>
          <w:r>
            <w:fldChar w:fldCharType="begin"/>
          </w:r>
          <w:r>
            <w:instrText xml:space="preserve"> HYPERLINK \l "_Toc118454276" </w:instrText>
          </w:r>
          <w:r>
            <w:fldChar w:fldCharType="separate"/>
          </w:r>
          <w:r>
            <w:rPr>
              <w:rStyle w:val="19"/>
              <w:rFonts w:hint="eastAsia" w:ascii="黑体" w:eastAsia="黑体" w:cs="黑体"/>
              <w:b w:val="0"/>
              <w:bCs w:val="0"/>
              <w:sz w:val="32"/>
              <w:szCs w:val="32"/>
            </w:rPr>
            <w:t>附表2 规划重点项目</w:t>
          </w:r>
          <w:r>
            <w:rPr>
              <w:rFonts w:hint="eastAsia" w:ascii="黑体" w:eastAsia="黑体" w:cs="黑体"/>
              <w:b w:val="0"/>
              <w:bCs w:val="0"/>
              <w:sz w:val="32"/>
              <w:szCs w:val="32"/>
            </w:rPr>
            <w:tab/>
          </w:r>
          <w:r>
            <w:rPr>
              <w:rFonts w:hint="eastAsia" w:ascii="黑体" w:eastAsia="黑体" w:cs="黑体"/>
              <w:b w:val="0"/>
              <w:bCs w:val="0"/>
              <w:kern w:val="2"/>
              <w:sz w:val="32"/>
              <w:szCs w:val="32"/>
            </w:rPr>
            <w:fldChar w:fldCharType="begin"/>
          </w:r>
          <w:r>
            <w:rPr>
              <w:rFonts w:hint="eastAsia" w:ascii="黑体" w:eastAsia="黑体" w:cs="黑体"/>
              <w:b w:val="0"/>
              <w:bCs w:val="0"/>
              <w:kern w:val="2"/>
              <w:sz w:val="32"/>
              <w:szCs w:val="32"/>
            </w:rPr>
            <w:instrText xml:space="preserve"> PAGEREF _Toc118454276 \h </w:instrText>
          </w:r>
          <w:r>
            <w:rPr>
              <w:rFonts w:hint="eastAsia" w:ascii="黑体" w:eastAsia="黑体" w:cs="黑体"/>
              <w:b w:val="0"/>
              <w:bCs w:val="0"/>
              <w:kern w:val="2"/>
              <w:sz w:val="32"/>
              <w:szCs w:val="32"/>
            </w:rPr>
            <w:fldChar w:fldCharType="separate"/>
          </w:r>
          <w:r>
            <w:rPr>
              <w:rFonts w:ascii="黑体" w:eastAsia="黑体" w:cs="黑体"/>
              <w:b w:val="0"/>
              <w:bCs w:val="0"/>
              <w:kern w:val="2"/>
              <w:sz w:val="32"/>
              <w:szCs w:val="32"/>
            </w:rPr>
            <w:t>26</w:t>
          </w:r>
          <w:r>
            <w:rPr>
              <w:rFonts w:hint="eastAsia" w:ascii="黑体" w:eastAsia="黑体" w:cs="黑体"/>
              <w:b w:val="0"/>
              <w:bCs w:val="0"/>
              <w:kern w:val="2"/>
              <w:sz w:val="32"/>
              <w:szCs w:val="32"/>
            </w:rPr>
            <w:fldChar w:fldCharType="end"/>
          </w:r>
          <w:r>
            <w:rPr>
              <w:rFonts w:hint="eastAsia" w:ascii="黑体" w:eastAsia="黑体" w:cs="黑体"/>
              <w:b w:val="0"/>
              <w:bCs w:val="0"/>
              <w:kern w:val="2"/>
              <w:sz w:val="32"/>
              <w:szCs w:val="32"/>
            </w:rPr>
            <w:fldChar w:fldCharType="end"/>
          </w:r>
        </w:p>
        <w:p w14:paraId="29669239">
          <w:pPr>
            <w:spacing w:line="600" w:lineRule="exact"/>
            <w:sectPr>
              <w:footerReference r:id="rId6" w:type="default"/>
              <w:pgSz w:w="11907" w:h="16839"/>
              <w:pgMar w:top="1984" w:right="1502" w:bottom="1814" w:left="1502" w:header="0" w:footer="1361" w:gutter="0"/>
              <w:cols w:space="425" w:num="1"/>
              <w:docGrid w:type="lines" w:linePitch="579" w:charSpace="0"/>
            </w:sectPr>
          </w:pPr>
          <w:r>
            <w:rPr>
              <w:rFonts w:hint="eastAsia" w:ascii="Times New Roman" w:hAnsi="Times New Roman" w:eastAsia="楷体_GB2312"/>
              <w:sz w:val="32"/>
              <w:szCs w:val="32"/>
              <w:lang w:val="zh-CN"/>
            </w:rPr>
            <w:fldChar w:fldCharType="end"/>
          </w:r>
        </w:p>
      </w:sdtContent>
    </w:sdt>
    <w:p w14:paraId="57C94FB4">
      <w:pPr>
        <w:spacing w:line="60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“十四五”（</w:t>
      </w:r>
      <w:r>
        <w:rPr>
          <w:rFonts w:ascii="仿宋_GB2312" w:hAnsi="Times New Roman" w:eastAsia="仿宋_GB2312" w:cs="Times New Roman"/>
          <w:kern w:val="0"/>
          <w:sz w:val="32"/>
          <w:szCs w:val="32"/>
        </w:rPr>
        <w:t>2021-2025年</w:t>
      </w:r>
      <w:r>
        <w:rPr>
          <w:rFonts w:hint="eastAsia" w:ascii="仿宋_GB2312" w:hAnsi="Times New Roman" w:eastAsia="仿宋_GB2312" w:cs="Times New Roman"/>
          <w:kern w:val="0"/>
          <w:sz w:val="32"/>
          <w:szCs w:val="32"/>
        </w:rPr>
        <w:t>）时期，是天桥区高质量发展攻坚期、转型升级加速期和城市能级提升突破期，迫切需要良好的生态环境为经济社会可持续发展保驾护航。为深入落实黄河流域生态保护和高质量发展战略，有效落实《中华人民共和国固体废物污染环境防治法》，进一步健全工业固体废物环境监管体系，全面提高工业固体废物“减量化、资源化、无害化”水平，切实保障人民群众生态环境权益和区域生态环境安全，根据国家、省、市有关规划计划，结合区委区政府“十四五”总体决策部署和相关文件精神，立足天桥区实际，制定本规划。</w:t>
      </w:r>
    </w:p>
    <w:p w14:paraId="4D725C48">
      <w:pPr>
        <w:spacing w:line="600" w:lineRule="exact"/>
        <w:ind w:firstLine="640" w:firstLineChars="200"/>
        <w:outlineLvl w:val="0"/>
        <w:rPr>
          <w:rFonts w:ascii="黑体" w:hAnsi="黑体" w:eastAsia="黑体" w:cs="宋体"/>
          <w:bCs/>
          <w:kern w:val="0"/>
          <w:sz w:val="32"/>
          <w:szCs w:val="32"/>
        </w:rPr>
      </w:pPr>
      <w:bookmarkStart w:id="0" w:name="_Toc118454251"/>
      <w:r>
        <w:rPr>
          <w:rFonts w:hint="eastAsia" w:ascii="黑体" w:hAnsi="黑体" w:eastAsia="黑体" w:cs="宋体"/>
          <w:bCs/>
          <w:kern w:val="0"/>
          <w:sz w:val="32"/>
          <w:szCs w:val="32"/>
        </w:rPr>
        <w:t>一、</w:t>
      </w:r>
      <w:r>
        <w:rPr>
          <w:rFonts w:hint="eastAsia" w:ascii="黑体" w:hAnsi="黑体" w:eastAsia="黑体" w:cs="Times New Roman"/>
          <w:kern w:val="0"/>
          <w:sz w:val="32"/>
          <w:szCs w:val="32"/>
        </w:rPr>
        <w:t>基础与形势</w:t>
      </w:r>
      <w:bookmarkEnd w:id="0"/>
    </w:p>
    <w:p w14:paraId="34DDC170">
      <w:pPr>
        <w:spacing w:line="600" w:lineRule="exact"/>
        <w:ind w:firstLine="640" w:firstLineChars="200"/>
        <w:outlineLvl w:val="1"/>
        <w:rPr>
          <w:rFonts w:ascii="楷体_GB2312" w:hAnsi="Times New Roman" w:eastAsia="楷体_GB2312" w:cs="Times New Roman"/>
          <w:kern w:val="0"/>
          <w:sz w:val="32"/>
          <w:szCs w:val="32"/>
        </w:rPr>
      </w:pPr>
      <w:bookmarkStart w:id="1" w:name="_Toc118454252"/>
      <w:r>
        <w:rPr>
          <w:rFonts w:hint="eastAsia" w:ascii="楷体_GB2312" w:hAnsi="Times New Roman" w:eastAsia="楷体_GB2312" w:cs="Times New Roman"/>
          <w:kern w:val="0"/>
          <w:sz w:val="32"/>
          <w:szCs w:val="32"/>
        </w:rPr>
        <w:t>（一）工业发展概况</w:t>
      </w:r>
      <w:bookmarkEnd w:id="1"/>
    </w:p>
    <w:p w14:paraId="55EBCC4A">
      <w:pPr>
        <w:spacing w:line="60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天桥区地处济南市南北中轴线核心，是济南市区的北大门，</w:t>
      </w:r>
      <w:r>
        <w:rPr>
          <w:rFonts w:ascii="仿宋_GB2312" w:hAnsi="Times New Roman" w:eastAsia="仿宋_GB2312" w:cs="Times New Roman"/>
          <w:kern w:val="0"/>
          <w:sz w:val="32"/>
          <w:szCs w:val="32"/>
        </w:rPr>
        <w:t>是省会中心城区之中心，交通路网四通八达，跨河桥隧优势凸显</w:t>
      </w:r>
      <w:r>
        <w:rPr>
          <w:rFonts w:hint="eastAsia" w:ascii="仿宋_GB2312" w:hAnsi="Times New Roman" w:eastAsia="仿宋_GB2312" w:cs="Times New Roman"/>
          <w:kern w:val="0"/>
          <w:sz w:val="32"/>
          <w:szCs w:val="32"/>
        </w:rPr>
        <w:t>；区内</w:t>
      </w:r>
      <w:r>
        <w:rPr>
          <w:rFonts w:ascii="仿宋_GB2312" w:hAnsi="Times New Roman" w:eastAsia="仿宋_GB2312" w:cs="Times New Roman"/>
          <w:kern w:val="0"/>
          <w:sz w:val="32"/>
          <w:szCs w:val="32"/>
        </w:rPr>
        <w:t>百里黄河风景带与泉城风貌带交汇，黄河和小清河优势资源富集，在济南</w:t>
      </w:r>
      <w:r>
        <w:rPr>
          <w:rFonts w:hint="eastAsia" w:ascii="仿宋_GB2312" w:hAnsi="Times New Roman" w:eastAsia="仿宋_GB2312" w:cs="Times New Roman"/>
          <w:kern w:val="0"/>
          <w:sz w:val="32"/>
          <w:szCs w:val="32"/>
        </w:rPr>
        <w:t>市</w:t>
      </w:r>
      <w:r>
        <w:rPr>
          <w:rFonts w:ascii="仿宋_GB2312" w:hAnsi="Times New Roman" w:eastAsia="仿宋_GB2312" w:cs="Times New Roman"/>
          <w:kern w:val="0"/>
          <w:sz w:val="32"/>
          <w:szCs w:val="32"/>
        </w:rPr>
        <w:t>落实黄河流域生态保护和高质量发展战略中潜力无限</w:t>
      </w:r>
      <w:r>
        <w:rPr>
          <w:rFonts w:hint="eastAsia" w:ascii="仿宋_GB2312" w:hAnsi="Times New Roman" w:eastAsia="仿宋_GB2312" w:cs="Times New Roman"/>
          <w:kern w:val="0"/>
          <w:sz w:val="32"/>
          <w:szCs w:val="32"/>
        </w:rPr>
        <w:t>，区位优势突出</w:t>
      </w:r>
      <w:r>
        <w:rPr>
          <w:rFonts w:ascii="仿宋_GB2312" w:hAnsi="Times New Roman" w:eastAsia="仿宋_GB2312" w:cs="Times New Roman"/>
          <w:kern w:val="0"/>
          <w:sz w:val="32"/>
          <w:szCs w:val="32"/>
        </w:rPr>
        <w:t>。</w:t>
      </w:r>
    </w:p>
    <w:p w14:paraId="565BE8D3">
      <w:pPr>
        <w:spacing w:line="60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天桥区是济南近代工业发源地和济南传统工业强区，工业基因深厚。“十三五”期间，始终坚持“工业强区”不动摇，高举重塑产业辉煌的大旗，倾全区之力加快推进济南新材料产业园区和药山都市工业园发展，构建“双核引领、两岸齐飞”的园区发展新格局，产业质效明显提升。</w:t>
      </w:r>
    </w:p>
    <w:p w14:paraId="1CEB1B58">
      <w:pPr>
        <w:spacing w:line="60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2020年，全区实现工业增加值45.0亿元，较2016年增长15.3%。工业企业规模效应逐步增强，“十三五”末，共有规模以上工业企业84家，规模以上工业增加值年均增长9.7%，其中亿元以上工业企业21家，实现营业收入89.6亿元，占规模以上工业收入的71.9%，支撑作用明显。传统工业占据重要地位，电力、热力生产供应业、化学制品制造业、非金属矿物制品业以及通用设备、电气机械和器材等作为规模以上工业的重点行业领域，实现营业收入79.8亿元，占规模以上工业总收入的64.1%。战略性新兴产业持续发展，新材料、智能制造等产业集群加速形成，高新技术企业产值占规模以上工业总产值比重64.4%。</w:t>
      </w:r>
    </w:p>
    <w:p w14:paraId="073D4DFE">
      <w:pPr>
        <w:spacing w:line="60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“十三五”期间，在工业整体稳步发展的基础上，细分产业领域特色初步凸显，形成新材料、智能制造两大特色产业集群。</w:t>
      </w:r>
      <w:r>
        <w:rPr>
          <w:rFonts w:ascii="仿宋_GB2312" w:hAnsi="Times New Roman" w:eastAsia="仿宋_GB2312" w:cs="Times New Roman"/>
          <w:kern w:val="0"/>
          <w:sz w:val="32"/>
          <w:szCs w:val="32"/>
        </w:rPr>
        <w:t>济南新材料产业园区作为山东省唯一的专业新材料产业园区，集聚富通光导、天诺光电、建邦胶体、银丰纳米、东方雨虹等新材料企业，在光电信息材料、特种金属功能材料、高性能纤维及复合材料、新型建筑材料等领域具备一定的产业优势。</w:t>
      </w:r>
      <w:r>
        <w:rPr>
          <w:rFonts w:hint="eastAsia" w:ascii="仿宋_GB2312" w:hAnsi="Times New Roman" w:eastAsia="仿宋_GB2312" w:cs="Times New Roman"/>
          <w:kern w:val="0"/>
          <w:sz w:val="32"/>
          <w:szCs w:val="32"/>
        </w:rPr>
        <w:t>智能制造产业集群，拥有济南新材料产业园区和药山都市工业园两大产业载体，集聚绿洲清洗设备、天鹅棉机、重汽考格尔、兰光机电、德晟机器人等制造业企业，初步奠定了机械设备制造、专用车零部件制造以及工业机器人制造等先进制造业基础。</w:t>
      </w:r>
    </w:p>
    <w:p w14:paraId="50D0E06B">
      <w:pPr>
        <w:spacing w:line="600" w:lineRule="exact"/>
        <w:ind w:firstLine="640" w:firstLineChars="200"/>
        <w:outlineLvl w:val="1"/>
        <w:rPr>
          <w:rFonts w:ascii="Times New Roman" w:hAnsi="Times New Roman" w:eastAsia="楷体_GB2312" w:cs="Times New Roman"/>
          <w:kern w:val="0"/>
          <w:sz w:val="32"/>
          <w:szCs w:val="32"/>
        </w:rPr>
      </w:pPr>
      <w:bookmarkStart w:id="2" w:name="_Toc118454253"/>
      <w:r>
        <w:rPr>
          <w:rFonts w:hint="eastAsia" w:ascii="Times New Roman" w:hAnsi="Times New Roman" w:eastAsia="楷体_GB2312" w:cs="Times New Roman"/>
          <w:kern w:val="0"/>
          <w:sz w:val="32"/>
          <w:szCs w:val="32"/>
        </w:rPr>
        <w:t>（二）“十三五”工业固体废物管理成效</w:t>
      </w:r>
      <w:bookmarkEnd w:id="2"/>
    </w:p>
    <w:p w14:paraId="086DDECA">
      <w:pPr>
        <w:spacing w:line="600" w:lineRule="exact"/>
        <w:ind w:firstLine="643" w:firstLineChars="200"/>
        <w:rPr>
          <w:rFonts w:ascii="仿宋_GB2312" w:hAnsi="Times New Roman" w:eastAsia="仿宋_GB2312" w:cs="Times New Roman"/>
          <w:b/>
          <w:bCs/>
          <w:kern w:val="0"/>
          <w:sz w:val="32"/>
          <w:szCs w:val="32"/>
        </w:rPr>
      </w:pPr>
      <w:r>
        <w:rPr>
          <w:rFonts w:hint="eastAsia" w:ascii="仿宋_GB2312" w:hAnsi="Times New Roman" w:eastAsia="仿宋_GB2312" w:cs="Times New Roman"/>
          <w:b/>
          <w:bCs/>
          <w:kern w:val="0"/>
          <w:sz w:val="32"/>
          <w:szCs w:val="32"/>
        </w:rPr>
        <w:t>1</w:t>
      </w:r>
      <w:r>
        <w:rPr>
          <w:rFonts w:ascii="仿宋_GB2312" w:hAnsi="Times New Roman" w:eastAsia="仿宋_GB2312" w:cs="Times New Roman"/>
          <w:b/>
          <w:bCs/>
          <w:kern w:val="0"/>
          <w:sz w:val="32"/>
          <w:szCs w:val="32"/>
        </w:rPr>
        <w:t>.</w:t>
      </w:r>
      <w:r>
        <w:rPr>
          <w:rFonts w:hint="eastAsia" w:ascii="仿宋_GB2312" w:hAnsi="Times New Roman" w:eastAsia="仿宋_GB2312" w:cs="Times New Roman"/>
          <w:b/>
          <w:bCs/>
          <w:kern w:val="0"/>
          <w:sz w:val="32"/>
          <w:szCs w:val="32"/>
        </w:rPr>
        <w:t>工业固体废物管理机制持续完善</w:t>
      </w:r>
    </w:p>
    <w:p w14:paraId="0EB7A745">
      <w:pPr>
        <w:spacing w:line="60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认真落实济南市相关决策部署和《济南市打好危险废物治理攻坚战作战方案（</w:t>
      </w:r>
      <w:r>
        <w:rPr>
          <w:rFonts w:ascii="仿宋_GB2312" w:hAnsi="Times New Roman" w:eastAsia="仿宋_GB2312" w:cs="Times New Roman"/>
          <w:kern w:val="0"/>
          <w:sz w:val="32"/>
          <w:szCs w:val="32"/>
        </w:rPr>
        <w:t>2018-2020年</w:t>
      </w:r>
      <w:r>
        <w:rPr>
          <w:rFonts w:hint="eastAsia" w:ascii="仿宋_GB2312" w:hAnsi="Times New Roman" w:eastAsia="仿宋_GB2312" w:cs="Times New Roman"/>
          <w:kern w:val="0"/>
          <w:sz w:val="32"/>
          <w:szCs w:val="32"/>
        </w:rPr>
        <w:t>）</w:t>
      </w:r>
      <w:r>
        <w:rPr>
          <w:rFonts w:ascii="仿宋_GB2312" w:hAnsi="Times New Roman" w:eastAsia="仿宋_GB2312" w:cs="Times New Roman"/>
          <w:kern w:val="0"/>
          <w:sz w:val="32"/>
          <w:szCs w:val="32"/>
        </w:rPr>
        <w:t>》</w:t>
      </w:r>
      <w:r>
        <w:rPr>
          <w:rFonts w:hint="eastAsia" w:ascii="仿宋_GB2312" w:hAnsi="Times New Roman" w:eastAsia="仿宋_GB2312" w:cs="Times New Roman"/>
          <w:kern w:val="0"/>
          <w:sz w:val="32"/>
          <w:szCs w:val="32"/>
        </w:rPr>
        <w:t>《济南市“十三五”危险废物规范化管理评估实施方案》《济南市工业固体废物专项整治自查实施方案》《济南市涉危险废物工业企业专项整治工作方案》</w:t>
      </w:r>
      <w:r>
        <w:rPr>
          <w:rFonts w:ascii="仿宋_GB2312" w:hAnsi="Times New Roman" w:eastAsia="仿宋_GB2312" w:cs="Times New Roman"/>
          <w:kern w:val="0"/>
          <w:sz w:val="32"/>
          <w:szCs w:val="32"/>
        </w:rPr>
        <w:t>和</w:t>
      </w:r>
      <w:r>
        <w:rPr>
          <w:rFonts w:hint="eastAsia" w:ascii="仿宋_GB2312" w:hAnsi="Times New Roman" w:eastAsia="仿宋_GB2312" w:cs="Times New Roman"/>
          <w:kern w:val="0"/>
          <w:sz w:val="32"/>
          <w:szCs w:val="32"/>
        </w:rPr>
        <w:t>《关于切实做好新型冠状病毒感染的肺炎疫情应对加强医疗废物环境管理工作的紧急通知》等要求，突出“源头控制、安全处置、防范风险”三个环节，不断完善管理机制。全面落实固体废物监管职责，设立固体废物管理专职机构，</w:t>
      </w:r>
      <w:r>
        <w:rPr>
          <w:rFonts w:ascii="仿宋_GB2312" w:hAnsi="Times New Roman" w:eastAsia="仿宋_GB2312" w:cs="Times New Roman"/>
          <w:kern w:val="0"/>
          <w:sz w:val="32"/>
          <w:szCs w:val="32"/>
        </w:rPr>
        <w:t>配备</w:t>
      </w:r>
      <w:r>
        <w:rPr>
          <w:rFonts w:hint="eastAsia" w:ascii="仿宋_GB2312" w:hAnsi="Times New Roman" w:eastAsia="仿宋_GB2312" w:cs="Times New Roman"/>
          <w:kern w:val="0"/>
          <w:sz w:val="32"/>
          <w:szCs w:val="32"/>
        </w:rPr>
        <w:t>专职管理人员，有效提升工业固体废物管理的专业化水平。建立健全职责明晰、分工合理的固体废物污染防治责任体系和考核体系，将危险废物环境安全事故列入高质量发展综合绩效考核指标。制定实施《天桥区落实生态环境保护督察问题整改销号工作暂行规定》，对各级生态环境保护督察及反馈意见和环保督察热线反馈的工业固体废物污染环境问题，高质量、高标准完成整改销号任务。</w:t>
      </w:r>
    </w:p>
    <w:p w14:paraId="572492DF">
      <w:pPr>
        <w:spacing w:line="600" w:lineRule="exact"/>
        <w:ind w:firstLine="643" w:firstLineChars="200"/>
        <w:rPr>
          <w:rFonts w:ascii="仿宋_GB2312" w:hAnsi="Times New Roman" w:eastAsia="仿宋_GB2312" w:cs="Times New Roman"/>
          <w:b/>
          <w:bCs/>
          <w:kern w:val="0"/>
          <w:sz w:val="32"/>
          <w:szCs w:val="32"/>
        </w:rPr>
      </w:pPr>
      <w:r>
        <w:rPr>
          <w:rFonts w:hint="eastAsia" w:ascii="仿宋_GB2312" w:hAnsi="Times New Roman" w:eastAsia="仿宋_GB2312" w:cs="Times New Roman"/>
          <w:b/>
          <w:bCs/>
          <w:kern w:val="0"/>
          <w:sz w:val="32"/>
          <w:szCs w:val="32"/>
        </w:rPr>
        <w:t>2</w:t>
      </w:r>
      <w:r>
        <w:rPr>
          <w:rFonts w:ascii="仿宋_GB2312" w:hAnsi="Times New Roman" w:eastAsia="仿宋_GB2312" w:cs="Times New Roman"/>
          <w:b/>
          <w:bCs/>
          <w:kern w:val="0"/>
          <w:sz w:val="32"/>
          <w:szCs w:val="32"/>
        </w:rPr>
        <w:t>.</w:t>
      </w:r>
      <w:r>
        <w:rPr>
          <w:rFonts w:hint="eastAsia" w:ascii="仿宋_GB2312" w:hAnsi="Times New Roman" w:eastAsia="仿宋_GB2312" w:cs="Times New Roman"/>
          <w:b/>
          <w:bCs/>
          <w:kern w:val="0"/>
          <w:sz w:val="32"/>
          <w:szCs w:val="32"/>
        </w:rPr>
        <w:t>危险废物利用处置能力明显增强</w:t>
      </w:r>
    </w:p>
    <w:p w14:paraId="16E6D951">
      <w:pPr>
        <w:spacing w:line="60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积极推动危险废物分类收集专业化、规模化，鼓励危险废物经营企业建设区域性收集网络、贮存设施，建立废铅酸电池、废荧光灯管、检测实验室、农药包装废弃物等特种行业收集体系。稳步推进危险废物经营许可证核发，完成2家综合收集企业、1家废矿物油收集企业和</w:t>
      </w:r>
      <w:r>
        <w:rPr>
          <w:rFonts w:ascii="仿宋_GB2312" w:hAnsi="Times New Roman" w:eastAsia="仿宋_GB2312" w:cs="Times New Roman"/>
          <w:kern w:val="0"/>
          <w:sz w:val="32"/>
          <w:szCs w:val="32"/>
        </w:rPr>
        <w:t>8</w:t>
      </w:r>
      <w:r>
        <w:rPr>
          <w:rFonts w:hint="eastAsia" w:ascii="仿宋_GB2312" w:hAnsi="Times New Roman" w:eastAsia="仿宋_GB2312" w:cs="Times New Roman"/>
          <w:kern w:val="0"/>
          <w:sz w:val="32"/>
          <w:szCs w:val="32"/>
        </w:rPr>
        <w:t>家废铅蓄电池收集贮存企业的经营许可证核发工作，基本满足全区危险废物收集需求。积极建立城乡一体的医疗废物收集、转运、处置体系，“十三五”期间，全区6</w:t>
      </w:r>
      <w:r>
        <w:rPr>
          <w:rFonts w:ascii="仿宋_GB2312" w:hAnsi="Times New Roman" w:eastAsia="仿宋_GB2312" w:cs="Times New Roman"/>
          <w:kern w:val="0"/>
          <w:sz w:val="32"/>
          <w:szCs w:val="32"/>
        </w:rPr>
        <w:t>03</w:t>
      </w:r>
      <w:r>
        <w:rPr>
          <w:rFonts w:hint="eastAsia" w:ascii="仿宋_GB2312" w:hAnsi="Times New Roman" w:eastAsia="仿宋_GB2312" w:cs="Times New Roman"/>
          <w:kern w:val="0"/>
          <w:sz w:val="32"/>
          <w:szCs w:val="32"/>
        </w:rPr>
        <w:t>家医疗机构，除部分不产生医疗废物的中医类别诊所外，产生的医疗废物均由济南云水腾跃环保科技有限公司</w:t>
      </w:r>
      <w:r>
        <w:rPr>
          <w:rFonts w:ascii="仿宋_GB2312" w:hAnsi="Times New Roman" w:eastAsia="仿宋_GB2312" w:cs="Times New Roman"/>
          <w:kern w:val="0"/>
          <w:sz w:val="32"/>
          <w:szCs w:val="32"/>
        </w:rPr>
        <w:t>及时转运处置</w:t>
      </w:r>
      <w:r>
        <w:rPr>
          <w:rFonts w:hint="eastAsia" w:ascii="仿宋_GB2312" w:hAnsi="Times New Roman" w:eastAsia="仿宋_GB2312" w:cs="Times New Roman"/>
          <w:kern w:val="0"/>
          <w:sz w:val="32"/>
          <w:szCs w:val="32"/>
        </w:rPr>
        <w:t>，有效杜绝了因医疗废物感染产生的风险隐患。全力做好新冠肺炎疫情期间医疗废物处置工作，保障涉疫情医疗废物应急处置能力，确保医疗废物及时、安全、规范处置。</w:t>
      </w:r>
    </w:p>
    <w:p w14:paraId="0D34E66D">
      <w:pPr>
        <w:spacing w:line="600" w:lineRule="exact"/>
        <w:ind w:firstLine="643" w:firstLineChars="200"/>
        <w:rPr>
          <w:rFonts w:ascii="仿宋_GB2312" w:hAnsi="Times New Roman" w:eastAsia="仿宋_GB2312" w:cs="Times New Roman"/>
          <w:b/>
          <w:bCs/>
          <w:kern w:val="0"/>
          <w:sz w:val="32"/>
          <w:szCs w:val="32"/>
        </w:rPr>
      </w:pPr>
      <w:r>
        <w:rPr>
          <w:rFonts w:ascii="仿宋_GB2312" w:hAnsi="Times New Roman" w:eastAsia="仿宋_GB2312" w:cs="Times New Roman"/>
          <w:b/>
          <w:bCs/>
          <w:kern w:val="0"/>
          <w:sz w:val="32"/>
          <w:szCs w:val="32"/>
        </w:rPr>
        <w:t>3.</w:t>
      </w:r>
      <w:r>
        <w:rPr>
          <w:rFonts w:hint="eastAsia" w:ascii="仿宋_GB2312" w:hAnsi="Times New Roman" w:eastAsia="仿宋_GB2312" w:cs="Times New Roman"/>
          <w:b/>
          <w:bCs/>
          <w:kern w:val="0"/>
          <w:sz w:val="32"/>
          <w:szCs w:val="32"/>
        </w:rPr>
        <w:t>危险废物规范化管理水平全面提升</w:t>
      </w:r>
    </w:p>
    <w:p w14:paraId="13237314">
      <w:pPr>
        <w:spacing w:line="60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将规范化环境管理作为危险废物环境监管的重要抓手，每年度制定落实《天桥区危险废物规范化管理评估实施方案》，持续开展危险废物规范化环境管理评估工作。按照</w:t>
      </w:r>
      <w:r>
        <w:rPr>
          <w:rFonts w:hint="eastAsia" w:ascii="仿宋_GB2312" w:hAnsi="微软雅黑" w:eastAsia="仿宋_GB2312"/>
          <w:sz w:val="32"/>
          <w:szCs w:val="32"/>
        </w:rPr>
        <w:t>《济南市区县危险废物规范化管理评估工作评级指标》要求</w:t>
      </w:r>
      <w:r>
        <w:rPr>
          <w:rFonts w:hint="eastAsia" w:ascii="仿宋_GB2312" w:hAnsi="Times New Roman" w:eastAsia="仿宋_GB2312" w:cs="Times New Roman"/>
          <w:kern w:val="0"/>
          <w:sz w:val="32"/>
          <w:szCs w:val="32"/>
        </w:rPr>
        <w:t>，结合常规检查、专项行动、“双随机、一公开”、每季度企业危险废物规范化管理达标分类管理制度检查等工作，严格落实各项工作任务。对省市区抽查评估中发现的各类问题，及时督促相关企业开展整改；对涉及违法的，依法进行处理。2</w:t>
      </w:r>
      <w:r>
        <w:rPr>
          <w:rFonts w:ascii="仿宋_GB2312" w:hAnsi="Times New Roman" w:eastAsia="仿宋_GB2312" w:cs="Times New Roman"/>
          <w:kern w:val="0"/>
          <w:sz w:val="32"/>
          <w:szCs w:val="32"/>
        </w:rPr>
        <w:t>020</w:t>
      </w:r>
      <w:r>
        <w:rPr>
          <w:rFonts w:hint="eastAsia" w:ascii="仿宋_GB2312" w:hAnsi="Times New Roman" w:eastAsia="仿宋_GB2312" w:cs="Times New Roman"/>
          <w:kern w:val="0"/>
          <w:sz w:val="32"/>
          <w:szCs w:val="32"/>
        </w:rPr>
        <w:t>年，全区对</w:t>
      </w:r>
      <w:r>
        <w:rPr>
          <w:rFonts w:ascii="仿宋_GB2312" w:hAnsi="Times New Roman" w:eastAsia="仿宋_GB2312" w:cs="Times New Roman"/>
          <w:kern w:val="0"/>
          <w:sz w:val="32"/>
          <w:szCs w:val="32"/>
        </w:rPr>
        <w:t>11家</w:t>
      </w:r>
      <w:r>
        <w:rPr>
          <w:rFonts w:hint="eastAsia" w:ascii="仿宋_GB2312" w:hAnsi="Times New Roman" w:eastAsia="仿宋_GB2312" w:cs="Times New Roman"/>
          <w:kern w:val="0"/>
          <w:sz w:val="32"/>
          <w:szCs w:val="32"/>
        </w:rPr>
        <w:t>危险废物经营单位和4</w:t>
      </w:r>
      <w:r>
        <w:rPr>
          <w:rFonts w:ascii="仿宋_GB2312" w:hAnsi="Times New Roman" w:eastAsia="仿宋_GB2312" w:cs="Times New Roman"/>
          <w:kern w:val="0"/>
          <w:sz w:val="32"/>
          <w:szCs w:val="32"/>
        </w:rPr>
        <w:t>0</w:t>
      </w:r>
      <w:r>
        <w:rPr>
          <w:rFonts w:hint="eastAsia" w:ascii="仿宋_GB2312" w:hAnsi="Times New Roman" w:eastAsia="仿宋_GB2312" w:cs="Times New Roman"/>
          <w:kern w:val="0"/>
          <w:sz w:val="32"/>
          <w:szCs w:val="32"/>
        </w:rPr>
        <w:t>家产废单位完成了规范化环境管理评估，合格率分别为97%和100%；在全市评级中，天桥区以综合排名第一的成绩获评</w:t>
      </w:r>
      <w:r>
        <w:rPr>
          <w:rFonts w:ascii="仿宋_GB2312" w:hAnsi="Times New Roman" w:eastAsia="仿宋_GB2312" w:cs="Times New Roman"/>
          <w:kern w:val="0"/>
          <w:sz w:val="32"/>
          <w:szCs w:val="32"/>
        </w:rPr>
        <w:t>A级</w:t>
      </w:r>
      <w:r>
        <w:rPr>
          <w:rFonts w:hint="eastAsia" w:ascii="仿宋_GB2312" w:hAnsi="Times New Roman" w:eastAsia="仿宋_GB2312" w:cs="Times New Roman"/>
          <w:kern w:val="0"/>
          <w:sz w:val="32"/>
          <w:szCs w:val="32"/>
        </w:rPr>
        <w:t>。</w:t>
      </w:r>
    </w:p>
    <w:p w14:paraId="28A7C796">
      <w:pPr>
        <w:spacing w:line="600" w:lineRule="exact"/>
        <w:ind w:firstLine="643" w:firstLineChars="200"/>
        <w:rPr>
          <w:rFonts w:ascii="仿宋_GB2312" w:hAnsi="Times New Roman" w:eastAsia="仿宋_GB2312" w:cs="Times New Roman"/>
          <w:b/>
          <w:bCs/>
          <w:kern w:val="0"/>
          <w:sz w:val="32"/>
          <w:szCs w:val="32"/>
        </w:rPr>
      </w:pPr>
      <w:r>
        <w:rPr>
          <w:rFonts w:ascii="仿宋_GB2312" w:hAnsi="Times New Roman" w:eastAsia="仿宋_GB2312" w:cs="Times New Roman"/>
          <w:b/>
          <w:bCs/>
          <w:kern w:val="0"/>
          <w:sz w:val="32"/>
          <w:szCs w:val="32"/>
        </w:rPr>
        <w:t>4.</w:t>
      </w:r>
      <w:r>
        <w:rPr>
          <w:rFonts w:hint="eastAsia" w:ascii="仿宋_GB2312" w:hAnsi="Times New Roman" w:eastAsia="仿宋_GB2312" w:cs="Times New Roman"/>
          <w:b/>
          <w:bCs/>
          <w:kern w:val="0"/>
          <w:sz w:val="32"/>
          <w:szCs w:val="32"/>
        </w:rPr>
        <w:t>工业固体废物监管力度不断加大</w:t>
      </w:r>
    </w:p>
    <w:p w14:paraId="7EB89F56">
      <w:pPr>
        <w:spacing w:line="60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深入开展工业固体废物专项整治自查，摸清全区工业固体废物特别是危险废物产生、贮存、转移、利用和处置情况，严防各类工业固体废物非法转移倾倒引发的突发环境问题。制定实施</w:t>
      </w:r>
      <w:r>
        <w:rPr>
          <w:rFonts w:ascii="仿宋_GB2312" w:hAnsi="Times New Roman" w:eastAsia="仿宋_GB2312" w:cs="Times New Roman"/>
          <w:kern w:val="0"/>
          <w:sz w:val="32"/>
          <w:szCs w:val="32"/>
        </w:rPr>
        <w:t>《天桥区重点行业企业危险废物专项整治工作实施方案》</w:t>
      </w:r>
      <w:r>
        <w:rPr>
          <w:rFonts w:hint="eastAsia" w:ascii="仿宋_GB2312" w:hAnsi="Times New Roman" w:eastAsia="仿宋_GB2312" w:cs="Times New Roman"/>
          <w:kern w:val="0"/>
          <w:sz w:val="32"/>
          <w:szCs w:val="32"/>
        </w:rPr>
        <w:t>《天桥区汽车维修和拆解行业企业危险废物及废气专项排查整治工作实施方案》</w:t>
      </w:r>
      <w:r>
        <w:rPr>
          <w:rFonts w:ascii="仿宋_GB2312" w:hAnsi="Times New Roman" w:eastAsia="仿宋_GB2312" w:cs="Times New Roman"/>
          <w:kern w:val="0"/>
          <w:sz w:val="32"/>
          <w:szCs w:val="32"/>
        </w:rPr>
        <w:t>《天桥区废铅蓄电池专项排查整治工作方案》</w:t>
      </w:r>
      <w:r>
        <w:rPr>
          <w:rFonts w:hint="eastAsia" w:ascii="仿宋_GB2312" w:hAnsi="Times New Roman" w:eastAsia="仿宋_GB2312" w:cs="Times New Roman"/>
          <w:kern w:val="0"/>
          <w:sz w:val="32"/>
          <w:szCs w:val="32"/>
        </w:rPr>
        <w:t>，深入摸清重点行业企业、汽车维修和拆解行业企业危险废物产生、贮存、转移、利用和处置情况，集中整治发现的各类危险废物问题，依法严厉打击非法转移倾倒行为；对辖区内</w:t>
      </w:r>
      <w:r>
        <w:rPr>
          <w:rFonts w:ascii="仿宋_GB2312" w:hAnsi="Times New Roman" w:eastAsia="仿宋_GB2312" w:cs="Times New Roman"/>
          <w:kern w:val="0"/>
          <w:sz w:val="32"/>
          <w:szCs w:val="32"/>
        </w:rPr>
        <w:t>10家废铅蓄电池收集试点企业以及11家废铅蓄电池产生企业进行专项整治，严厉打击非法炼铅等黑色产业链</w:t>
      </w:r>
      <w:r>
        <w:rPr>
          <w:rFonts w:hint="eastAsia" w:ascii="仿宋_GB2312" w:hAnsi="Times New Roman" w:eastAsia="仿宋_GB2312" w:cs="Times New Roman"/>
          <w:kern w:val="0"/>
          <w:sz w:val="32"/>
          <w:szCs w:val="32"/>
        </w:rPr>
        <w:t>。建立工信、公安、自然资源、生态环境、水务、应急管理六部门联合工作机制，统筹街道力量，聘请第三方专业机构人员协助开展全区危险废物拉网式起底式排查整治专项行动，对危险废物产生、贮存、利用、处置全过程风险开展拉网式排查。</w:t>
      </w:r>
    </w:p>
    <w:p w14:paraId="58935B78">
      <w:pPr>
        <w:spacing w:line="600" w:lineRule="exact"/>
        <w:ind w:firstLine="640" w:firstLineChars="200"/>
        <w:jc w:val="left"/>
        <w:outlineLvl w:val="1"/>
        <w:rPr>
          <w:rFonts w:ascii="Times New Roman" w:hAnsi="Times New Roman" w:eastAsia="楷体_GB2312" w:cs="Times New Roman"/>
          <w:kern w:val="0"/>
          <w:sz w:val="32"/>
          <w:szCs w:val="32"/>
        </w:rPr>
      </w:pPr>
      <w:bookmarkStart w:id="3" w:name="_Toc118454254"/>
      <w:bookmarkStart w:id="4" w:name="_Toc21510"/>
      <w:bookmarkStart w:id="5" w:name="_Toc117080140"/>
      <w:bookmarkStart w:id="6" w:name="_Toc69682310"/>
      <w:bookmarkStart w:id="7" w:name="_Toc27852"/>
      <w:r>
        <w:rPr>
          <w:rFonts w:hint="eastAsia" w:ascii="Times New Roman" w:hAnsi="Times New Roman" w:eastAsia="楷体_GB2312" w:cs="Times New Roman"/>
          <w:kern w:val="0"/>
          <w:sz w:val="32"/>
          <w:szCs w:val="32"/>
        </w:rPr>
        <w:t>（三）工业固体废物产生、利用处置现状</w:t>
      </w:r>
      <w:bookmarkEnd w:id="3"/>
    </w:p>
    <w:bookmarkEnd w:id="4"/>
    <w:bookmarkEnd w:id="5"/>
    <w:bookmarkEnd w:id="6"/>
    <w:bookmarkEnd w:id="7"/>
    <w:p w14:paraId="06F431A7">
      <w:pPr>
        <w:spacing w:line="600" w:lineRule="exact"/>
        <w:ind w:firstLine="643" w:firstLineChars="200"/>
        <w:rPr>
          <w:rFonts w:ascii="仿宋_GB2312" w:hAnsi="Times New Roman" w:eastAsia="仿宋_GB2312" w:cs="Times New Roman"/>
          <w:b/>
          <w:bCs/>
          <w:kern w:val="0"/>
          <w:sz w:val="32"/>
          <w:szCs w:val="32"/>
        </w:rPr>
      </w:pPr>
      <w:r>
        <w:rPr>
          <w:rFonts w:hint="eastAsia" w:ascii="仿宋_GB2312" w:hAnsi="Times New Roman" w:eastAsia="仿宋_GB2312" w:cs="Times New Roman"/>
          <w:b/>
          <w:bCs/>
          <w:kern w:val="0"/>
          <w:sz w:val="32"/>
          <w:szCs w:val="32"/>
        </w:rPr>
        <w:t>1</w:t>
      </w:r>
      <w:r>
        <w:rPr>
          <w:rFonts w:ascii="仿宋_GB2312" w:hAnsi="Times New Roman" w:eastAsia="仿宋_GB2312" w:cs="Times New Roman"/>
          <w:b/>
          <w:bCs/>
          <w:kern w:val="0"/>
          <w:sz w:val="32"/>
          <w:szCs w:val="32"/>
        </w:rPr>
        <w:t>.一般工业固体废物</w:t>
      </w:r>
    </w:p>
    <w:p w14:paraId="4470E5C2">
      <w:pPr>
        <w:spacing w:line="600" w:lineRule="exact"/>
        <w:ind w:firstLine="640" w:firstLineChars="200"/>
        <w:rPr>
          <w:rFonts w:ascii="仿宋_GB2312" w:hAnsi="Times New Roman" w:eastAsia="仿宋_GB2312" w:cs="Times New Roman"/>
          <w:sz w:val="32"/>
          <w:szCs w:val="20"/>
        </w:rPr>
      </w:pPr>
      <w:r>
        <w:rPr>
          <w:rFonts w:ascii="仿宋_GB2312" w:hAnsi="Times New Roman" w:eastAsia="仿宋_GB2312" w:cs="Times New Roman"/>
          <w:sz w:val="32"/>
          <w:szCs w:val="20"/>
        </w:rPr>
        <w:t>天桥区一般工业固体废物</w:t>
      </w:r>
      <w:r>
        <w:rPr>
          <w:rFonts w:hint="eastAsia" w:ascii="仿宋_GB2312" w:hAnsi="Times New Roman" w:eastAsia="仿宋_GB2312" w:cs="Times New Roman"/>
          <w:sz w:val="32"/>
          <w:szCs w:val="20"/>
        </w:rPr>
        <w:t>总体产生量不大，但单一种类（钛石膏）产生集中度高。2</w:t>
      </w:r>
      <w:r>
        <w:rPr>
          <w:rFonts w:ascii="仿宋_GB2312" w:hAnsi="Times New Roman" w:eastAsia="仿宋_GB2312" w:cs="Times New Roman"/>
          <w:sz w:val="32"/>
          <w:szCs w:val="20"/>
        </w:rPr>
        <w:t>020</w:t>
      </w:r>
      <w:r>
        <w:rPr>
          <w:rFonts w:hint="eastAsia" w:ascii="仿宋_GB2312" w:hAnsi="Times New Roman" w:eastAsia="仿宋_GB2312" w:cs="Times New Roman"/>
          <w:sz w:val="32"/>
          <w:szCs w:val="20"/>
        </w:rPr>
        <w:t>年，一般工业固体废物产生量6</w:t>
      </w:r>
      <w:r>
        <w:rPr>
          <w:rFonts w:ascii="仿宋_GB2312" w:hAnsi="Times New Roman" w:eastAsia="仿宋_GB2312" w:cs="Times New Roman"/>
          <w:sz w:val="32"/>
          <w:szCs w:val="20"/>
        </w:rPr>
        <w:t>2.96万吨，</w:t>
      </w:r>
      <w:r>
        <w:rPr>
          <w:rFonts w:hint="eastAsia" w:ascii="仿宋_GB2312" w:hAnsi="Times New Roman" w:eastAsia="仿宋_GB2312" w:cs="Times New Roman"/>
          <w:sz w:val="32"/>
          <w:szCs w:val="20"/>
        </w:rPr>
        <w:t>仅</w:t>
      </w:r>
      <w:r>
        <w:rPr>
          <w:rFonts w:ascii="仿宋_GB2312" w:hAnsi="Times New Roman" w:eastAsia="仿宋_GB2312" w:cs="Times New Roman"/>
          <w:sz w:val="32"/>
          <w:szCs w:val="20"/>
        </w:rPr>
        <w:t>占全市</w:t>
      </w:r>
      <w:r>
        <w:rPr>
          <w:rFonts w:hint="eastAsia" w:ascii="仿宋_GB2312" w:hAnsi="Times New Roman" w:eastAsia="仿宋_GB2312" w:cs="Times New Roman"/>
          <w:sz w:val="32"/>
          <w:szCs w:val="20"/>
        </w:rPr>
        <w:t>一般工业固体废物</w:t>
      </w:r>
      <w:r>
        <w:rPr>
          <w:rFonts w:ascii="仿宋_GB2312" w:hAnsi="Times New Roman" w:eastAsia="仿宋_GB2312" w:cs="Times New Roman"/>
          <w:sz w:val="32"/>
          <w:szCs w:val="20"/>
        </w:rPr>
        <w:t>产生总量</w:t>
      </w:r>
      <w:r>
        <w:rPr>
          <w:rFonts w:hint="eastAsia" w:ascii="仿宋_GB2312" w:hAnsi="Times New Roman" w:eastAsia="仿宋_GB2312" w:cs="Times New Roman"/>
          <w:sz w:val="32"/>
          <w:szCs w:val="20"/>
        </w:rPr>
        <w:t>的2.</w:t>
      </w:r>
      <w:r>
        <w:rPr>
          <w:rFonts w:ascii="仿宋_GB2312" w:hAnsi="Times New Roman" w:eastAsia="仿宋_GB2312" w:cs="Times New Roman"/>
          <w:sz w:val="32"/>
          <w:szCs w:val="20"/>
        </w:rPr>
        <w:t>78%</w:t>
      </w:r>
      <w:r>
        <w:rPr>
          <w:rFonts w:hint="eastAsia" w:ascii="仿宋_GB2312" w:hAnsi="Times New Roman" w:eastAsia="仿宋_GB2312" w:cs="Times New Roman"/>
          <w:sz w:val="32"/>
          <w:szCs w:val="20"/>
        </w:rPr>
        <w:t>。其中济南裕兴化工有限责任公司产生的钛石膏5</w:t>
      </w:r>
      <w:r>
        <w:rPr>
          <w:rFonts w:ascii="仿宋_GB2312" w:hAnsi="Times New Roman" w:eastAsia="仿宋_GB2312" w:cs="Times New Roman"/>
          <w:sz w:val="32"/>
          <w:szCs w:val="20"/>
        </w:rPr>
        <w:t>0.47</w:t>
      </w:r>
      <w:r>
        <w:rPr>
          <w:rFonts w:hint="eastAsia" w:ascii="仿宋_GB2312" w:hAnsi="Times New Roman" w:eastAsia="仿宋_GB2312" w:cs="Times New Roman"/>
          <w:sz w:val="32"/>
          <w:szCs w:val="20"/>
        </w:rPr>
        <w:t>万吨，</w:t>
      </w:r>
      <w:bookmarkStart w:id="8" w:name="_Hlk118033450"/>
      <w:r>
        <w:rPr>
          <w:rFonts w:hint="eastAsia" w:ascii="仿宋_GB2312" w:hAnsi="Times New Roman" w:eastAsia="仿宋_GB2312" w:cs="Times New Roman"/>
          <w:sz w:val="32"/>
          <w:szCs w:val="20"/>
        </w:rPr>
        <w:t>占全区一般工业固体废物产生量的8</w:t>
      </w:r>
      <w:r>
        <w:rPr>
          <w:rFonts w:ascii="仿宋_GB2312" w:hAnsi="Times New Roman" w:eastAsia="仿宋_GB2312" w:cs="Times New Roman"/>
          <w:sz w:val="32"/>
          <w:szCs w:val="20"/>
        </w:rPr>
        <w:t>0.16%</w:t>
      </w:r>
      <w:bookmarkEnd w:id="8"/>
      <w:r>
        <w:rPr>
          <w:rFonts w:hint="eastAsia" w:ascii="仿宋_GB2312" w:hAnsi="Times New Roman" w:eastAsia="仿宋_GB2312" w:cs="Times New Roman"/>
          <w:sz w:val="32"/>
          <w:szCs w:val="20"/>
        </w:rPr>
        <w:t>。其他一般工业固体废物主要为</w:t>
      </w:r>
      <w:r>
        <w:rPr>
          <w:rFonts w:ascii="仿宋_GB2312" w:hAnsi="Times New Roman" w:eastAsia="仿宋_GB2312" w:cs="Times New Roman"/>
          <w:sz w:val="32"/>
          <w:szCs w:val="20"/>
        </w:rPr>
        <w:t>粉煤灰</w:t>
      </w:r>
      <w:r>
        <w:rPr>
          <w:rFonts w:hint="eastAsia" w:ascii="仿宋_GB2312" w:hAnsi="Times New Roman" w:eastAsia="仿宋_GB2312" w:cs="Times New Roman"/>
          <w:sz w:val="32"/>
          <w:szCs w:val="20"/>
        </w:rPr>
        <w:t>、</w:t>
      </w:r>
      <w:r>
        <w:rPr>
          <w:rFonts w:ascii="仿宋_GB2312" w:hAnsi="Times New Roman" w:eastAsia="仿宋_GB2312" w:cs="Times New Roman"/>
          <w:sz w:val="32"/>
          <w:szCs w:val="20"/>
        </w:rPr>
        <w:t>炉渣</w:t>
      </w:r>
      <w:r>
        <w:rPr>
          <w:rFonts w:hint="eastAsia" w:ascii="仿宋_GB2312" w:hAnsi="Times New Roman" w:eastAsia="仿宋_GB2312" w:cs="Times New Roman"/>
          <w:sz w:val="32"/>
          <w:szCs w:val="20"/>
        </w:rPr>
        <w:t>、</w:t>
      </w:r>
      <w:r>
        <w:rPr>
          <w:rFonts w:ascii="仿宋_GB2312" w:hAnsi="Times New Roman" w:eastAsia="仿宋_GB2312" w:cs="Times New Roman"/>
          <w:sz w:val="32"/>
          <w:szCs w:val="20"/>
        </w:rPr>
        <w:t>脱硫石膏，主要</w:t>
      </w:r>
      <w:r>
        <w:rPr>
          <w:rFonts w:hint="eastAsia" w:ascii="仿宋_GB2312" w:hAnsi="Times New Roman" w:eastAsia="仿宋_GB2312" w:cs="Times New Roman"/>
          <w:sz w:val="32"/>
          <w:szCs w:val="20"/>
        </w:rPr>
        <w:t>来</w:t>
      </w:r>
      <w:bookmarkStart w:id="9" w:name="_Hlk118129429"/>
      <w:r>
        <w:rPr>
          <w:rFonts w:hint="eastAsia" w:ascii="仿宋_GB2312" w:hAnsi="Times New Roman" w:eastAsia="仿宋_GB2312" w:cs="Times New Roman"/>
          <w:sz w:val="32"/>
          <w:szCs w:val="20"/>
        </w:rPr>
        <w:t>自济南热电有限公司明湖热电分公司、</w:t>
      </w:r>
      <w:r>
        <w:rPr>
          <w:rFonts w:hint="eastAsia" w:ascii="仿宋_GB2312" w:hAnsi="Times New Roman" w:eastAsia="仿宋_GB2312" w:cs="Times New Roman"/>
          <w:bCs/>
          <w:sz w:val="32"/>
          <w:szCs w:val="20"/>
        </w:rPr>
        <w:t>济南热电集团有限公司北郊热电分公司</w:t>
      </w:r>
      <w:r>
        <w:rPr>
          <w:rFonts w:hint="eastAsia" w:ascii="仿宋_GB2312" w:hAnsi="Times New Roman" w:eastAsia="仿宋_GB2312" w:cs="Times New Roman"/>
          <w:sz w:val="32"/>
          <w:szCs w:val="20"/>
        </w:rPr>
        <w:t>和</w:t>
      </w:r>
      <w:bookmarkStart w:id="10" w:name="_Hlk118139377"/>
      <w:r>
        <w:rPr>
          <w:rFonts w:hint="eastAsia" w:ascii="仿宋_GB2312" w:hAnsi="Times New Roman" w:eastAsia="仿宋_GB2312" w:cs="Times New Roman"/>
          <w:sz w:val="32"/>
          <w:szCs w:val="20"/>
        </w:rPr>
        <w:t>济南裕兴化工有限责任公司</w:t>
      </w:r>
      <w:bookmarkEnd w:id="9"/>
      <w:bookmarkEnd w:id="10"/>
      <w:r>
        <w:rPr>
          <w:rFonts w:hint="eastAsia" w:ascii="仿宋_GB2312" w:hAnsi="Times New Roman" w:eastAsia="仿宋_GB2312" w:cs="Times New Roman"/>
          <w:sz w:val="32"/>
          <w:szCs w:val="20"/>
        </w:rPr>
        <w:t>，当年产生量分别为8</w:t>
      </w:r>
      <w:r>
        <w:rPr>
          <w:rFonts w:ascii="仿宋_GB2312" w:hAnsi="Times New Roman" w:eastAsia="仿宋_GB2312" w:cs="Times New Roman"/>
          <w:sz w:val="32"/>
          <w:szCs w:val="20"/>
        </w:rPr>
        <w:t>.11</w:t>
      </w:r>
      <w:r>
        <w:rPr>
          <w:rFonts w:hint="eastAsia" w:ascii="仿宋_GB2312" w:hAnsi="Times New Roman" w:eastAsia="仿宋_GB2312" w:cs="Times New Roman"/>
          <w:sz w:val="32"/>
          <w:szCs w:val="20"/>
        </w:rPr>
        <w:t>万吨、3</w:t>
      </w:r>
      <w:r>
        <w:rPr>
          <w:rFonts w:ascii="仿宋_GB2312" w:hAnsi="Times New Roman" w:eastAsia="仿宋_GB2312" w:cs="Times New Roman"/>
          <w:sz w:val="32"/>
          <w:szCs w:val="20"/>
        </w:rPr>
        <w:t>.03</w:t>
      </w:r>
      <w:r>
        <w:rPr>
          <w:rFonts w:hint="eastAsia" w:ascii="仿宋_GB2312" w:hAnsi="Times New Roman" w:eastAsia="仿宋_GB2312" w:cs="Times New Roman"/>
          <w:sz w:val="32"/>
          <w:szCs w:val="20"/>
        </w:rPr>
        <w:t>万吨、1</w:t>
      </w:r>
      <w:r>
        <w:rPr>
          <w:rFonts w:ascii="仿宋_GB2312" w:hAnsi="Times New Roman" w:eastAsia="仿宋_GB2312" w:cs="Times New Roman"/>
          <w:sz w:val="32"/>
          <w:szCs w:val="20"/>
        </w:rPr>
        <w:t>.26</w:t>
      </w:r>
      <w:r>
        <w:rPr>
          <w:rFonts w:hint="eastAsia" w:ascii="仿宋_GB2312" w:hAnsi="Times New Roman" w:eastAsia="仿宋_GB2312" w:cs="Times New Roman"/>
          <w:sz w:val="32"/>
          <w:szCs w:val="20"/>
        </w:rPr>
        <w:t>万吨，依次占全区一般工业固体废物产生量的1</w:t>
      </w:r>
      <w:r>
        <w:rPr>
          <w:rFonts w:ascii="仿宋_GB2312" w:hAnsi="Times New Roman" w:eastAsia="仿宋_GB2312" w:cs="Times New Roman"/>
          <w:sz w:val="32"/>
          <w:szCs w:val="20"/>
        </w:rPr>
        <w:t>2.88%</w:t>
      </w:r>
      <w:r>
        <w:rPr>
          <w:rFonts w:hint="eastAsia" w:ascii="仿宋_GB2312" w:hAnsi="Times New Roman" w:eastAsia="仿宋_GB2312" w:cs="Times New Roman"/>
          <w:sz w:val="32"/>
          <w:szCs w:val="20"/>
        </w:rPr>
        <w:t>、4</w:t>
      </w:r>
      <w:r>
        <w:rPr>
          <w:rFonts w:ascii="仿宋_GB2312" w:hAnsi="Times New Roman" w:eastAsia="仿宋_GB2312" w:cs="Times New Roman"/>
          <w:sz w:val="32"/>
          <w:szCs w:val="20"/>
        </w:rPr>
        <w:t>.81%</w:t>
      </w:r>
      <w:r>
        <w:rPr>
          <w:rFonts w:hint="eastAsia" w:ascii="仿宋_GB2312" w:hAnsi="Times New Roman" w:eastAsia="仿宋_GB2312" w:cs="Times New Roman"/>
          <w:sz w:val="32"/>
          <w:szCs w:val="20"/>
        </w:rPr>
        <w:t>、</w:t>
      </w:r>
      <w:r>
        <w:rPr>
          <w:rFonts w:ascii="仿宋_GB2312" w:hAnsi="Times New Roman" w:eastAsia="仿宋_GB2312" w:cs="Times New Roman"/>
          <w:sz w:val="32"/>
          <w:szCs w:val="20"/>
        </w:rPr>
        <w:t>2.00%</w:t>
      </w:r>
      <w:r>
        <w:rPr>
          <w:rFonts w:hint="eastAsia" w:ascii="仿宋_GB2312" w:hAnsi="Times New Roman" w:eastAsia="仿宋_GB2312" w:cs="Times New Roman"/>
          <w:sz w:val="32"/>
          <w:szCs w:val="20"/>
        </w:rPr>
        <w:t>。</w:t>
      </w:r>
    </w:p>
    <w:p w14:paraId="7D186626">
      <w:pPr>
        <w:widowControl/>
        <w:spacing w:line="600" w:lineRule="exact"/>
        <w:ind w:firstLine="640" w:firstLineChars="200"/>
        <w:rPr>
          <w:rFonts w:ascii="仿宋_GB2312" w:hAnsi="Times New Roman" w:eastAsia="仿宋_GB2312" w:cs="Times New Roman"/>
          <w:sz w:val="32"/>
          <w:szCs w:val="20"/>
        </w:rPr>
      </w:pPr>
      <w:r>
        <w:rPr>
          <w:rFonts w:ascii="仿宋_GB2312" w:hAnsi="Times New Roman" w:eastAsia="仿宋_GB2312" w:cs="Times New Roman"/>
          <w:sz w:val="32"/>
          <w:szCs w:val="20"/>
        </w:rPr>
        <w:t>全区一般工业固体废物均得到有效</w:t>
      </w:r>
      <w:r>
        <w:rPr>
          <w:rFonts w:hint="eastAsia" w:ascii="仿宋_GB2312" w:hAnsi="Times New Roman" w:eastAsia="仿宋_GB2312" w:cs="Times New Roman"/>
          <w:sz w:val="32"/>
          <w:szCs w:val="20"/>
        </w:rPr>
        <w:t>利用和</w:t>
      </w:r>
      <w:r>
        <w:rPr>
          <w:rFonts w:ascii="仿宋_GB2312" w:hAnsi="Times New Roman" w:eastAsia="仿宋_GB2312" w:cs="Times New Roman"/>
          <w:sz w:val="32"/>
          <w:szCs w:val="20"/>
        </w:rPr>
        <w:t>处置</w:t>
      </w:r>
      <w:r>
        <w:rPr>
          <w:rFonts w:hint="eastAsia" w:ascii="仿宋_GB2312" w:hAnsi="Times New Roman" w:eastAsia="仿宋_GB2312" w:cs="Times New Roman"/>
          <w:sz w:val="32"/>
          <w:szCs w:val="20"/>
        </w:rPr>
        <w:t>。2020年，钛石膏</w:t>
      </w:r>
      <w:r>
        <w:rPr>
          <w:rFonts w:ascii="仿宋_GB2312" w:hAnsi="Times New Roman" w:eastAsia="仿宋_GB2312" w:cs="Times New Roman"/>
          <w:sz w:val="32"/>
          <w:szCs w:val="20"/>
        </w:rPr>
        <w:t>自行利用量</w:t>
      </w:r>
      <w:r>
        <w:rPr>
          <w:rFonts w:hint="eastAsia" w:ascii="仿宋_GB2312" w:hAnsi="Times New Roman" w:eastAsia="仿宋_GB2312" w:cs="Times New Roman"/>
          <w:sz w:val="32"/>
          <w:szCs w:val="20"/>
        </w:rPr>
        <w:t>2</w:t>
      </w:r>
      <w:r>
        <w:rPr>
          <w:rFonts w:ascii="仿宋_GB2312" w:hAnsi="Times New Roman" w:eastAsia="仿宋_GB2312" w:cs="Times New Roman"/>
          <w:sz w:val="32"/>
          <w:szCs w:val="20"/>
        </w:rPr>
        <w:t>8.52万吨</w:t>
      </w:r>
      <w:r>
        <w:rPr>
          <w:rFonts w:hint="eastAsia" w:ascii="仿宋_GB2312" w:hAnsi="Times New Roman" w:eastAsia="仿宋_GB2312" w:cs="Times New Roman"/>
          <w:sz w:val="32"/>
          <w:szCs w:val="20"/>
        </w:rPr>
        <w:t>（含往年贮存量），</w:t>
      </w:r>
      <w:r>
        <w:rPr>
          <w:rFonts w:ascii="仿宋_GB2312" w:hAnsi="Times New Roman" w:eastAsia="仿宋_GB2312" w:cs="Times New Roman"/>
          <w:sz w:val="32"/>
          <w:szCs w:val="20"/>
        </w:rPr>
        <w:t>委托处置</w:t>
      </w:r>
      <w:r>
        <w:rPr>
          <w:rFonts w:hint="eastAsia" w:ascii="仿宋_GB2312" w:hAnsi="Times New Roman" w:eastAsia="仿宋_GB2312" w:cs="Times New Roman"/>
          <w:sz w:val="32"/>
          <w:szCs w:val="20"/>
        </w:rPr>
        <w:t>量2</w:t>
      </w:r>
      <w:r>
        <w:rPr>
          <w:rFonts w:ascii="仿宋_GB2312" w:hAnsi="Times New Roman" w:eastAsia="仿宋_GB2312" w:cs="Times New Roman"/>
          <w:sz w:val="32"/>
          <w:szCs w:val="20"/>
        </w:rPr>
        <w:t>4.16万吨</w:t>
      </w:r>
      <w:r>
        <w:rPr>
          <w:rFonts w:hint="eastAsia" w:ascii="仿宋_GB2312" w:hAnsi="Times New Roman" w:eastAsia="仿宋_GB2312" w:cs="Times New Roman"/>
          <w:sz w:val="32"/>
          <w:szCs w:val="20"/>
        </w:rPr>
        <w:t>；其他产生量较大的</w:t>
      </w:r>
      <w:r>
        <w:rPr>
          <w:rFonts w:ascii="仿宋_GB2312" w:hAnsi="Times New Roman" w:eastAsia="仿宋_GB2312" w:cs="Times New Roman"/>
          <w:sz w:val="32"/>
          <w:szCs w:val="20"/>
        </w:rPr>
        <w:t>一般工业固体废物主要利用方式为</w:t>
      </w:r>
      <w:r>
        <w:rPr>
          <w:rFonts w:hint="eastAsia" w:ascii="仿宋_GB2312" w:hAnsi="Times New Roman" w:eastAsia="仿宋_GB2312" w:cs="Times New Roman"/>
          <w:sz w:val="32"/>
          <w:szCs w:val="20"/>
        </w:rPr>
        <w:t>生产</w:t>
      </w:r>
      <w:r>
        <w:rPr>
          <w:rFonts w:ascii="仿宋_GB2312" w:hAnsi="Times New Roman" w:eastAsia="仿宋_GB2312" w:cs="Times New Roman"/>
          <w:sz w:val="32"/>
          <w:szCs w:val="20"/>
        </w:rPr>
        <w:t>建筑材料</w:t>
      </w:r>
      <w:r>
        <w:rPr>
          <w:rFonts w:hint="eastAsia" w:ascii="仿宋_GB2312" w:hAnsi="Times New Roman" w:eastAsia="仿宋_GB2312" w:cs="Times New Roman"/>
          <w:sz w:val="32"/>
          <w:szCs w:val="20"/>
        </w:rPr>
        <w:t>。</w:t>
      </w:r>
    </w:p>
    <w:p w14:paraId="7B9D50A2">
      <w:pPr>
        <w:widowControl/>
        <w:spacing w:line="600" w:lineRule="exact"/>
        <w:jc w:val="center"/>
        <w:rPr>
          <w:rFonts w:ascii="仿宋_GB2312" w:hAnsi="Times New Roman" w:eastAsia="仿宋_GB2312" w:cs="Times New Roman"/>
          <w:sz w:val="32"/>
          <w:szCs w:val="20"/>
        </w:rPr>
      </w:pPr>
      <w:r>
        <w:rPr>
          <w:rFonts w:hint="eastAsia" w:ascii="楷体_GB2312" w:hAnsi="宋体" w:eastAsia="楷体_GB2312" w:cs="黑体"/>
          <w:kern w:val="0"/>
          <w:sz w:val="28"/>
          <w:szCs w:val="30"/>
        </w:rPr>
        <w:t>专栏1：济南裕兴化工有限责任公司钛石膏利用处置工作情况</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9"/>
      </w:tblGrid>
      <w:tr w14:paraId="5A2E1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2" w:type="dxa"/>
          </w:tcPr>
          <w:p w14:paraId="48CAF2F1">
            <w:pPr>
              <w:spacing w:line="600" w:lineRule="exact"/>
              <w:ind w:firstLine="560" w:firstLineChars="200"/>
              <w:rPr>
                <w:rFonts w:ascii="仿宋_GB2312" w:hAnsi="Times New Roman" w:eastAsia="仿宋_GB2312" w:cs="Times New Roman"/>
                <w:kern w:val="0"/>
                <w:sz w:val="28"/>
                <w:szCs w:val="28"/>
              </w:rPr>
            </w:pPr>
            <w:bookmarkStart w:id="11" w:name="_Hlk118131771"/>
            <w:r>
              <w:rPr>
                <w:rFonts w:hint="eastAsia" w:ascii="仿宋_GB2312" w:hAnsi="Times New Roman" w:eastAsia="仿宋_GB2312" w:cs="Times New Roman"/>
                <w:kern w:val="0"/>
                <w:sz w:val="28"/>
                <w:szCs w:val="28"/>
              </w:rPr>
              <w:t>天桥区督促</w:t>
            </w:r>
            <w:bookmarkStart w:id="12" w:name="_Hlk118033416"/>
            <w:r>
              <w:rPr>
                <w:rFonts w:hint="eastAsia" w:ascii="仿宋_GB2312" w:hAnsi="Times New Roman" w:eastAsia="仿宋_GB2312" w:cs="Times New Roman"/>
                <w:kern w:val="0"/>
                <w:sz w:val="28"/>
                <w:szCs w:val="28"/>
              </w:rPr>
              <w:t>济南裕兴化工有限责任公司</w:t>
            </w:r>
            <w:bookmarkEnd w:id="12"/>
            <w:r>
              <w:rPr>
                <w:rFonts w:hint="eastAsia" w:ascii="仿宋_GB2312" w:hAnsi="Times New Roman" w:eastAsia="仿宋_GB2312" w:cs="Times New Roman"/>
                <w:kern w:val="0"/>
                <w:sz w:val="28"/>
                <w:szCs w:val="28"/>
              </w:rPr>
              <w:t>于2020年6月前将“钛石膏”存量处置完毕，并组织第三方机构对处置完毕的场地进行现场调查。根据场地调查报告结论，原钛石膏堆存区域及周边土壤、地下水未受到污染。为彻底解决堆存问题，督促济南裕兴化工有限责任公司在厂内生产区西北角新建一处合规钛石膏堆存场，并将部分原晾晒场改造为钛石膏堆存场。堆存场采取防雨淋、防渗漏、防扬散等措施，并设置围堰和导流渠，防止污染。</w:t>
            </w:r>
          </w:p>
          <w:p w14:paraId="7B8CC3E8">
            <w:pPr>
              <w:spacing w:line="600" w:lineRule="exact"/>
              <w:ind w:firstLine="560" w:firstLineChars="200"/>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十三五”期间，钛石膏主要利用方式是委托有资质单位生产路基材料。为进一步源头减量，2020年6-10月，济南裕兴化工有限责任公司通过采用新型除尘石粉替代原有石粉，稳定中和水流量，调整中和pH值等工艺优化措施，提高石粉反应利用率和原料利用率，再通过增设高效压滤机及改造现有板框压滤机，将钛石膏固含量由40%-45%提升至55%-65%，实现钛石膏减量化。</w:t>
            </w:r>
          </w:p>
        </w:tc>
      </w:tr>
      <w:bookmarkEnd w:id="11"/>
    </w:tbl>
    <w:p w14:paraId="716CDA9D">
      <w:pPr>
        <w:spacing w:line="600" w:lineRule="exact"/>
        <w:ind w:firstLine="643" w:firstLineChars="200"/>
        <w:rPr>
          <w:rFonts w:ascii="仿宋_GB2312" w:hAnsi="Times New Roman" w:eastAsia="仿宋_GB2312" w:cs="Times New Roman"/>
          <w:b/>
          <w:bCs/>
          <w:kern w:val="0"/>
          <w:sz w:val="32"/>
          <w:szCs w:val="32"/>
        </w:rPr>
      </w:pPr>
      <w:r>
        <w:rPr>
          <w:rFonts w:hint="eastAsia" w:ascii="仿宋_GB2312" w:hAnsi="Times New Roman" w:eastAsia="仿宋_GB2312" w:cs="Times New Roman"/>
          <w:b/>
          <w:bCs/>
          <w:kern w:val="0"/>
          <w:sz w:val="32"/>
          <w:szCs w:val="32"/>
        </w:rPr>
        <w:t>2</w:t>
      </w:r>
      <w:r>
        <w:rPr>
          <w:rFonts w:ascii="仿宋_GB2312" w:hAnsi="Times New Roman" w:eastAsia="仿宋_GB2312" w:cs="Times New Roman"/>
          <w:b/>
          <w:bCs/>
          <w:kern w:val="0"/>
          <w:sz w:val="32"/>
          <w:szCs w:val="32"/>
        </w:rPr>
        <w:t>.工业危险废物</w:t>
      </w:r>
    </w:p>
    <w:p w14:paraId="01C13EFB">
      <w:pPr>
        <w:spacing w:line="600" w:lineRule="exact"/>
        <w:ind w:firstLine="640" w:firstLineChars="200"/>
        <w:rPr>
          <w:rFonts w:ascii="仿宋_GB2312" w:hAnsi="Times New Roman" w:eastAsia="仿宋_GB2312" w:cs="Times New Roman"/>
          <w:sz w:val="32"/>
          <w:szCs w:val="20"/>
        </w:rPr>
      </w:pPr>
      <w:r>
        <w:rPr>
          <w:rFonts w:hint="eastAsia" w:ascii="仿宋_GB2312" w:hAnsi="Times New Roman" w:eastAsia="仿宋_GB2312" w:cs="Times New Roman"/>
          <w:sz w:val="32"/>
          <w:szCs w:val="20"/>
        </w:rPr>
        <w:t>2</w:t>
      </w:r>
      <w:r>
        <w:rPr>
          <w:rFonts w:ascii="仿宋_GB2312" w:hAnsi="Times New Roman" w:eastAsia="仿宋_GB2312" w:cs="Times New Roman"/>
          <w:sz w:val="32"/>
          <w:szCs w:val="20"/>
        </w:rPr>
        <w:t>020</w:t>
      </w:r>
      <w:r>
        <w:rPr>
          <w:rFonts w:hint="eastAsia" w:ascii="仿宋_GB2312" w:hAnsi="Times New Roman" w:eastAsia="仿宋_GB2312" w:cs="Times New Roman"/>
          <w:sz w:val="32"/>
          <w:szCs w:val="20"/>
        </w:rPr>
        <w:t>年，</w:t>
      </w:r>
      <w:r>
        <w:rPr>
          <w:rFonts w:ascii="仿宋_GB2312" w:hAnsi="Times New Roman" w:eastAsia="仿宋_GB2312" w:cs="Times New Roman"/>
          <w:sz w:val="32"/>
          <w:szCs w:val="20"/>
        </w:rPr>
        <w:t>天桥区工业危险废物产生量约15.79万吨，占全市危险废物</w:t>
      </w:r>
      <w:r>
        <w:rPr>
          <w:rFonts w:hint="eastAsia" w:ascii="仿宋_GB2312" w:hAnsi="Times New Roman" w:eastAsia="仿宋_GB2312" w:cs="Times New Roman"/>
          <w:sz w:val="32"/>
          <w:szCs w:val="20"/>
        </w:rPr>
        <w:t>产生</w:t>
      </w:r>
      <w:r>
        <w:rPr>
          <w:rFonts w:ascii="仿宋_GB2312" w:hAnsi="Times New Roman" w:eastAsia="仿宋_GB2312" w:cs="Times New Roman"/>
          <w:sz w:val="32"/>
          <w:szCs w:val="20"/>
        </w:rPr>
        <w:t>总量的</w:t>
      </w:r>
      <w:r>
        <w:rPr>
          <w:rFonts w:hint="eastAsia" w:ascii="仿宋_GB2312" w:hAnsi="Times New Roman" w:eastAsia="仿宋_GB2312" w:cs="Times New Roman"/>
          <w:sz w:val="32"/>
          <w:szCs w:val="20"/>
        </w:rPr>
        <w:t>1</w:t>
      </w:r>
      <w:r>
        <w:rPr>
          <w:rFonts w:ascii="仿宋_GB2312" w:hAnsi="Times New Roman" w:eastAsia="仿宋_GB2312" w:cs="Times New Roman"/>
          <w:sz w:val="32"/>
          <w:szCs w:val="20"/>
        </w:rPr>
        <w:t>8.84%</w:t>
      </w:r>
      <w:r>
        <w:rPr>
          <w:rFonts w:hint="eastAsia" w:ascii="仿宋_GB2312" w:hAnsi="Times New Roman" w:eastAsia="仿宋_GB2312" w:cs="Times New Roman"/>
          <w:sz w:val="32"/>
          <w:szCs w:val="20"/>
        </w:rPr>
        <w:t>。</w:t>
      </w:r>
      <w:r>
        <w:rPr>
          <w:rFonts w:ascii="仿宋_GB2312" w:hAnsi="Times New Roman" w:eastAsia="仿宋_GB2312" w:cs="Times New Roman"/>
          <w:sz w:val="32"/>
          <w:szCs w:val="20"/>
        </w:rPr>
        <w:t>其中</w:t>
      </w:r>
      <w:bookmarkStart w:id="13" w:name="_Hlk118034034"/>
      <w:r>
        <w:rPr>
          <w:rFonts w:hint="eastAsia" w:ascii="仿宋_GB2312" w:hAnsi="Times New Roman" w:eastAsia="仿宋_GB2312" w:cs="Times New Roman"/>
          <w:sz w:val="32"/>
          <w:szCs w:val="20"/>
        </w:rPr>
        <w:t>济南裕兴化工有限责任公司</w:t>
      </w:r>
      <w:bookmarkEnd w:id="13"/>
      <w:r>
        <w:rPr>
          <w:rFonts w:ascii="仿宋_GB2312" w:hAnsi="Times New Roman" w:eastAsia="仿宋_GB2312" w:cs="Times New Roman"/>
          <w:sz w:val="32"/>
          <w:szCs w:val="20"/>
        </w:rPr>
        <w:t>危险废物</w:t>
      </w:r>
      <w:r>
        <w:rPr>
          <w:rFonts w:hint="eastAsia" w:ascii="仿宋_GB2312" w:hAnsi="Times New Roman" w:eastAsia="仿宋_GB2312" w:cs="Times New Roman"/>
          <w:sz w:val="32"/>
          <w:szCs w:val="20"/>
        </w:rPr>
        <w:t>（主要为H</w:t>
      </w:r>
      <w:r>
        <w:rPr>
          <w:rFonts w:ascii="仿宋_GB2312" w:hAnsi="Times New Roman" w:eastAsia="仿宋_GB2312" w:cs="Times New Roman"/>
          <w:sz w:val="32"/>
          <w:szCs w:val="20"/>
        </w:rPr>
        <w:t>W34</w:t>
      </w:r>
      <w:r>
        <w:rPr>
          <w:rFonts w:hint="eastAsia" w:ascii="仿宋_GB2312" w:hAnsi="Times New Roman" w:eastAsia="仿宋_GB2312" w:cs="Times New Roman"/>
          <w:sz w:val="32"/>
          <w:szCs w:val="20"/>
        </w:rPr>
        <w:t>废酸）</w:t>
      </w:r>
      <w:r>
        <w:rPr>
          <w:rFonts w:ascii="仿宋_GB2312" w:hAnsi="Times New Roman" w:eastAsia="仿宋_GB2312" w:cs="Times New Roman"/>
          <w:sz w:val="32"/>
          <w:szCs w:val="20"/>
        </w:rPr>
        <w:t>产生量为</w:t>
      </w:r>
      <w:r>
        <w:rPr>
          <w:rFonts w:hint="eastAsia" w:ascii="仿宋_GB2312" w:hAnsi="Times New Roman" w:eastAsia="仿宋_GB2312" w:cs="Times New Roman"/>
          <w:sz w:val="32"/>
          <w:szCs w:val="20"/>
        </w:rPr>
        <w:t>1</w:t>
      </w:r>
      <w:r>
        <w:rPr>
          <w:rFonts w:ascii="仿宋_GB2312" w:hAnsi="Times New Roman" w:eastAsia="仿宋_GB2312" w:cs="Times New Roman"/>
          <w:sz w:val="32"/>
          <w:szCs w:val="20"/>
        </w:rPr>
        <w:t>5.73万吨</w:t>
      </w:r>
      <w:r>
        <w:rPr>
          <w:rFonts w:hint="eastAsia" w:ascii="仿宋_GB2312" w:hAnsi="Times New Roman" w:eastAsia="仿宋_GB2312" w:cs="Times New Roman"/>
          <w:sz w:val="32"/>
          <w:szCs w:val="20"/>
        </w:rPr>
        <w:t>，占全区危险废物产生量的</w:t>
      </w:r>
      <w:r>
        <w:rPr>
          <w:rFonts w:ascii="仿宋_GB2312" w:hAnsi="Times New Roman" w:eastAsia="仿宋_GB2312" w:cs="Times New Roman"/>
          <w:sz w:val="32"/>
          <w:szCs w:val="20"/>
        </w:rPr>
        <w:t>99.62%</w:t>
      </w:r>
      <w:r>
        <w:rPr>
          <w:rFonts w:hint="eastAsia" w:ascii="仿宋_GB2312" w:hAnsi="Times New Roman" w:eastAsia="仿宋_GB2312" w:cs="Times New Roman"/>
          <w:sz w:val="32"/>
          <w:szCs w:val="20"/>
        </w:rPr>
        <w:t>，其次为中国铁路济南局集团有限公司济南机务段和车辆段（9</w:t>
      </w:r>
      <w:r>
        <w:rPr>
          <w:rFonts w:ascii="仿宋_GB2312" w:hAnsi="Times New Roman" w:eastAsia="仿宋_GB2312" w:cs="Times New Roman"/>
          <w:sz w:val="32"/>
          <w:szCs w:val="20"/>
        </w:rPr>
        <w:t>7.68吨</w:t>
      </w:r>
      <w:r>
        <w:rPr>
          <w:rFonts w:hint="eastAsia" w:ascii="仿宋_GB2312" w:hAnsi="Times New Roman" w:eastAsia="仿宋_GB2312" w:cs="Times New Roman"/>
          <w:sz w:val="32"/>
          <w:szCs w:val="20"/>
        </w:rPr>
        <w:t>）、中国航空工业集团公司济南特种结构研究所（9</w:t>
      </w:r>
      <w:r>
        <w:rPr>
          <w:rFonts w:ascii="仿宋_GB2312" w:hAnsi="Times New Roman" w:eastAsia="仿宋_GB2312" w:cs="Times New Roman"/>
          <w:sz w:val="32"/>
          <w:szCs w:val="20"/>
        </w:rPr>
        <w:t>2.58吨</w:t>
      </w:r>
      <w:r>
        <w:rPr>
          <w:rFonts w:hint="eastAsia" w:ascii="仿宋_GB2312" w:hAnsi="Times New Roman" w:eastAsia="仿宋_GB2312" w:cs="Times New Roman"/>
          <w:sz w:val="32"/>
          <w:szCs w:val="20"/>
        </w:rPr>
        <w:t>）、山东省药材有限公司（5</w:t>
      </w:r>
      <w:r>
        <w:rPr>
          <w:rFonts w:ascii="仿宋_GB2312" w:hAnsi="Times New Roman" w:eastAsia="仿宋_GB2312" w:cs="Times New Roman"/>
          <w:sz w:val="32"/>
          <w:szCs w:val="20"/>
        </w:rPr>
        <w:t>2.00吨</w:t>
      </w:r>
      <w:r>
        <w:rPr>
          <w:rFonts w:hint="eastAsia" w:ascii="仿宋_GB2312" w:hAnsi="Times New Roman" w:eastAsia="仿宋_GB2312" w:cs="Times New Roman"/>
          <w:sz w:val="32"/>
          <w:szCs w:val="20"/>
        </w:rPr>
        <w:t>）、山东非金属材料研究所（4</w:t>
      </w:r>
      <w:r>
        <w:rPr>
          <w:rFonts w:ascii="仿宋_GB2312" w:hAnsi="Times New Roman" w:eastAsia="仿宋_GB2312" w:cs="Times New Roman"/>
          <w:sz w:val="32"/>
          <w:szCs w:val="20"/>
        </w:rPr>
        <w:t>4.12吨</w:t>
      </w:r>
      <w:r>
        <w:rPr>
          <w:rFonts w:hint="eastAsia" w:ascii="仿宋_GB2312" w:hAnsi="Times New Roman" w:eastAsia="仿宋_GB2312" w:cs="Times New Roman"/>
          <w:sz w:val="32"/>
          <w:szCs w:val="20"/>
        </w:rPr>
        <w:t>），合计占全区危险废物产生量的</w:t>
      </w:r>
      <w:r>
        <w:rPr>
          <w:rFonts w:ascii="仿宋_GB2312" w:hAnsi="Times New Roman" w:eastAsia="仿宋_GB2312" w:cs="Times New Roman"/>
          <w:sz w:val="32"/>
          <w:szCs w:val="20"/>
        </w:rPr>
        <w:t>0.18%</w:t>
      </w:r>
      <w:r>
        <w:rPr>
          <w:rFonts w:hint="eastAsia" w:ascii="仿宋_GB2312" w:hAnsi="Times New Roman" w:eastAsia="仿宋_GB2312" w:cs="Times New Roman"/>
          <w:sz w:val="32"/>
          <w:szCs w:val="20"/>
        </w:rPr>
        <w:t>。</w:t>
      </w:r>
    </w:p>
    <w:p w14:paraId="1D6931A4">
      <w:pPr>
        <w:spacing w:line="600" w:lineRule="exact"/>
        <w:ind w:firstLine="640" w:firstLineChars="200"/>
        <w:rPr>
          <w:rFonts w:ascii="仿宋_GB2312" w:hAnsi="Times New Roman" w:eastAsia="仿宋_GB2312" w:cs="Times New Roman"/>
          <w:sz w:val="32"/>
          <w:szCs w:val="20"/>
        </w:rPr>
      </w:pPr>
      <w:r>
        <w:rPr>
          <w:rFonts w:ascii="仿宋_GB2312" w:hAnsi="Times New Roman" w:eastAsia="仿宋_GB2312" w:cs="Times New Roman"/>
          <w:sz w:val="32"/>
          <w:szCs w:val="20"/>
        </w:rPr>
        <w:t>2020年，全区</w:t>
      </w:r>
      <w:r>
        <w:rPr>
          <w:rFonts w:hint="eastAsia" w:ascii="仿宋_GB2312" w:hAnsi="Times New Roman" w:eastAsia="仿宋_GB2312" w:cs="Times New Roman"/>
          <w:sz w:val="32"/>
          <w:szCs w:val="20"/>
        </w:rPr>
        <w:t>工业</w:t>
      </w:r>
      <w:r>
        <w:rPr>
          <w:rFonts w:ascii="仿宋_GB2312" w:hAnsi="Times New Roman" w:eastAsia="仿宋_GB2312" w:cs="Times New Roman"/>
          <w:sz w:val="32"/>
          <w:szCs w:val="20"/>
        </w:rPr>
        <w:t>危险废物上年度遗留贮存量0.24万吨，自行利用处置量6.94万吨</w:t>
      </w:r>
      <w:r>
        <w:rPr>
          <w:rFonts w:hint="eastAsia" w:ascii="仿宋_GB2312" w:hAnsi="Times New Roman" w:eastAsia="仿宋_GB2312" w:cs="Times New Roman"/>
          <w:sz w:val="32"/>
          <w:szCs w:val="20"/>
        </w:rPr>
        <w:t>，</w:t>
      </w:r>
      <w:r>
        <w:rPr>
          <w:rFonts w:ascii="仿宋_GB2312" w:hAnsi="Times New Roman" w:eastAsia="仿宋_GB2312" w:cs="Times New Roman"/>
          <w:sz w:val="32"/>
          <w:szCs w:val="20"/>
        </w:rPr>
        <w:t>委托危险废物经营单位利用处置8.92万吨，当年年底遗留贮存量0.18万吨</w:t>
      </w:r>
      <w:r>
        <w:rPr>
          <w:rFonts w:hint="eastAsia" w:ascii="仿宋_GB2312" w:hAnsi="Times New Roman" w:eastAsia="仿宋_GB2312" w:cs="Times New Roman"/>
          <w:sz w:val="32"/>
          <w:szCs w:val="20"/>
        </w:rPr>
        <w:t>，当年工业危险废物利用处置率为</w:t>
      </w:r>
      <w:r>
        <w:rPr>
          <w:rFonts w:ascii="仿宋_GB2312" w:hAnsi="Times New Roman" w:eastAsia="仿宋_GB2312" w:cs="Times New Roman"/>
          <w:sz w:val="32"/>
          <w:szCs w:val="20"/>
        </w:rPr>
        <w:t>98.94%</w:t>
      </w:r>
      <w:r>
        <w:rPr>
          <w:rFonts w:hint="eastAsia" w:ascii="仿宋_GB2312" w:hAnsi="Times New Roman" w:eastAsia="仿宋_GB2312" w:cs="Times New Roman"/>
          <w:sz w:val="32"/>
          <w:szCs w:val="20"/>
        </w:rPr>
        <w:t>。其中，济南裕兴化工有限责任公司建有危险废物自行利用处置设施，2</w:t>
      </w:r>
      <w:r>
        <w:rPr>
          <w:rFonts w:ascii="仿宋_GB2312" w:hAnsi="Times New Roman" w:eastAsia="仿宋_GB2312" w:cs="Times New Roman"/>
          <w:sz w:val="32"/>
          <w:szCs w:val="20"/>
        </w:rPr>
        <w:t>020</w:t>
      </w:r>
      <w:r>
        <w:rPr>
          <w:rFonts w:hint="eastAsia" w:ascii="仿宋_GB2312" w:hAnsi="Times New Roman" w:eastAsia="仿宋_GB2312" w:cs="Times New Roman"/>
          <w:sz w:val="32"/>
          <w:szCs w:val="20"/>
        </w:rPr>
        <w:t>年自行利用处置废酸</w:t>
      </w:r>
      <w:r>
        <w:rPr>
          <w:rFonts w:ascii="仿宋_GB2312" w:hAnsi="Times New Roman" w:eastAsia="仿宋_GB2312" w:cs="Times New Roman"/>
          <w:sz w:val="32"/>
          <w:szCs w:val="20"/>
        </w:rPr>
        <w:t>6.94万吨</w:t>
      </w:r>
      <w:r>
        <w:rPr>
          <w:rFonts w:hint="eastAsia" w:ascii="仿宋_GB2312" w:hAnsi="Times New Roman" w:eastAsia="仿宋_GB2312" w:cs="Times New Roman"/>
          <w:sz w:val="32"/>
          <w:szCs w:val="20"/>
        </w:rPr>
        <w:t>，其余废酸</w:t>
      </w:r>
      <w:r>
        <w:rPr>
          <w:rFonts w:ascii="仿宋_GB2312" w:hAnsi="Times New Roman" w:eastAsia="仿宋_GB2312" w:cs="Times New Roman"/>
          <w:sz w:val="32"/>
          <w:szCs w:val="20"/>
        </w:rPr>
        <w:t>主要</w:t>
      </w:r>
      <w:r>
        <w:rPr>
          <w:rFonts w:hint="eastAsia" w:ascii="仿宋_GB2312" w:hAnsi="Times New Roman" w:eastAsia="仿宋_GB2312" w:cs="Times New Roman"/>
          <w:sz w:val="32"/>
          <w:szCs w:val="20"/>
        </w:rPr>
        <w:t>委托</w:t>
      </w:r>
      <w:r>
        <w:rPr>
          <w:rFonts w:ascii="仿宋_GB2312" w:hAnsi="Times New Roman" w:eastAsia="仿宋_GB2312" w:cs="Times New Roman"/>
          <w:sz w:val="32"/>
          <w:szCs w:val="20"/>
        </w:rPr>
        <w:t>聊城市</w:t>
      </w:r>
      <w:r>
        <w:rPr>
          <w:rFonts w:hint="eastAsia" w:ascii="仿宋_GB2312" w:hAnsi="Times New Roman" w:eastAsia="仿宋_GB2312" w:cs="Times New Roman"/>
          <w:sz w:val="32"/>
          <w:szCs w:val="20"/>
        </w:rPr>
        <w:t>中冶纸业银河有限公司、山东泉林集团有限公司、临清中和纺织有限公司、临清三和纺织集团有限公司等定向利用于污水处理工艺。</w:t>
      </w:r>
    </w:p>
    <w:p w14:paraId="6E279502">
      <w:pPr>
        <w:spacing w:line="600" w:lineRule="exact"/>
        <w:jc w:val="center"/>
        <w:rPr>
          <w:rFonts w:ascii="仿宋_GB2312" w:hAnsi="Times New Roman" w:eastAsia="仿宋_GB2312" w:cs="Times New Roman"/>
          <w:sz w:val="32"/>
          <w:szCs w:val="20"/>
        </w:rPr>
      </w:pPr>
      <w:r>
        <w:rPr>
          <w:rFonts w:hint="eastAsia" w:ascii="楷体_GB2312" w:hAnsi="宋体" w:eastAsia="楷体_GB2312" w:cs="黑体"/>
          <w:kern w:val="0"/>
          <w:sz w:val="28"/>
          <w:szCs w:val="30"/>
        </w:rPr>
        <w:t>专栏2：济南裕兴化工有限责任公司废酸利用处置工作情况</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9"/>
      </w:tblGrid>
      <w:tr w14:paraId="7E736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2" w:type="dxa"/>
          </w:tcPr>
          <w:p w14:paraId="35F074B6">
            <w:pPr>
              <w:adjustRightInd w:val="0"/>
              <w:snapToGrid w:val="0"/>
              <w:spacing w:line="560" w:lineRule="exact"/>
              <w:ind w:firstLine="560" w:firstLineChars="200"/>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济南裕兴化工有限责任公司是一家采用硫酸法工艺生产钛白粉的化工企业，拥有10万吨/年钛白粉生产线，废酸以“含硫酸20%-23%左右的硫酸亚铁混合液”的形态在水洗工序中产生，产生量较大。</w:t>
            </w:r>
          </w:p>
          <w:p w14:paraId="3E2E5944">
            <w:pPr>
              <w:adjustRightInd w:val="0"/>
              <w:snapToGrid w:val="0"/>
              <w:spacing w:line="560" w:lineRule="exact"/>
              <w:ind w:firstLine="560" w:firstLineChars="200"/>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为有效降低废酸贮存风险，天桥区督促济南裕兴化工有限责任公司将废酸暂存于废酸储罐，并做好相应防护措施。在废酸储罐内部衬胶防腐，储罐设置在罐区内，酸罐区设置了1.2米高的围堰，罐区地面进行了防腐处理并铺设了耐腐蚀石板；事故状态时，泄露出的废酸可通过罐区事故水倒排系统进入事故应急池，并根据相关要求设置了警示标示，严格按照危险废物规范化管理要求加强管理，安排专人定期巡检，每月对罐区进行环保隐患排查。</w:t>
            </w:r>
          </w:p>
          <w:p w14:paraId="729BEE4A">
            <w:pPr>
              <w:adjustRightInd w:val="0"/>
              <w:snapToGrid w:val="0"/>
              <w:spacing w:line="560" w:lineRule="exact"/>
              <w:ind w:firstLine="560" w:firstLineChars="200"/>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为进一步做好“废酸”管理，天桥区要求济南裕兴化工有限责任公司采取“以运定产”的原则；当由于天气及交通管制等原因导致废酸存量可能超出最大储存能力时，采取降低生产负荷，减少废酸产量的措施，杜绝泄漏环境风险的发生。</w:t>
            </w:r>
          </w:p>
          <w:p w14:paraId="6FF8944E">
            <w:pPr>
              <w:adjustRightInd w:val="0"/>
              <w:snapToGrid w:val="0"/>
              <w:spacing w:line="560" w:lineRule="exact"/>
              <w:ind w:firstLine="560" w:firstLineChars="200"/>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为进一步做好“废酸”减量化，2020年6月济南裕兴化工有限责任公司获得废酸浓缩装置升级改造专利授权。</w:t>
            </w:r>
          </w:p>
        </w:tc>
      </w:tr>
    </w:tbl>
    <w:p w14:paraId="0015EB54">
      <w:pPr>
        <w:spacing w:line="600" w:lineRule="exact"/>
        <w:ind w:firstLine="640" w:firstLineChars="200"/>
        <w:rPr>
          <w:rFonts w:ascii="仿宋_GB2312" w:hAnsi="Times New Roman" w:eastAsia="仿宋_GB2312" w:cs="Times New Roman"/>
          <w:sz w:val="32"/>
          <w:szCs w:val="20"/>
        </w:rPr>
      </w:pPr>
      <w:r>
        <w:rPr>
          <w:rFonts w:ascii="仿宋_GB2312" w:hAnsi="Times New Roman" w:eastAsia="仿宋_GB2312" w:cs="Times New Roman"/>
          <w:sz w:val="32"/>
          <w:szCs w:val="20"/>
        </w:rPr>
        <w:t>2020年</w:t>
      </w:r>
      <w:r>
        <w:rPr>
          <w:rFonts w:hint="eastAsia" w:ascii="仿宋_GB2312" w:hAnsi="Times New Roman" w:eastAsia="仿宋_GB2312" w:cs="Times New Roman"/>
          <w:sz w:val="32"/>
          <w:szCs w:val="20"/>
        </w:rPr>
        <w:t>，天桥区共有各级各类医疗机构共计</w:t>
      </w:r>
      <w:r>
        <w:rPr>
          <w:rFonts w:ascii="仿宋_GB2312" w:hAnsi="Times New Roman" w:eastAsia="仿宋_GB2312" w:cs="Times New Roman"/>
          <w:sz w:val="32"/>
          <w:szCs w:val="20"/>
        </w:rPr>
        <w:t>603家</w:t>
      </w:r>
      <w:r>
        <w:rPr>
          <w:rFonts w:hint="eastAsia" w:ascii="仿宋_GB2312" w:hAnsi="Times New Roman" w:eastAsia="仿宋_GB2312" w:cs="Times New Roman"/>
          <w:sz w:val="32"/>
          <w:szCs w:val="20"/>
        </w:rPr>
        <w:t>，</w:t>
      </w:r>
      <w:r>
        <w:rPr>
          <w:rFonts w:ascii="仿宋_GB2312" w:hAnsi="Times New Roman" w:eastAsia="仿宋_GB2312" w:cs="Times New Roman"/>
          <w:sz w:val="32"/>
          <w:szCs w:val="20"/>
        </w:rPr>
        <w:t>产生医疗废物2081.24吨，</w:t>
      </w:r>
      <w:r>
        <w:rPr>
          <w:rFonts w:hint="eastAsia" w:ascii="仿宋_GB2312" w:hAnsi="Times New Roman" w:eastAsia="仿宋_GB2312" w:cs="Times New Roman"/>
          <w:sz w:val="32"/>
          <w:szCs w:val="20"/>
        </w:rPr>
        <w:t>全部转移至</w:t>
      </w:r>
      <w:r>
        <w:rPr>
          <w:rFonts w:ascii="仿宋_GB2312" w:hAnsi="Times New Roman" w:eastAsia="仿宋_GB2312" w:cs="Times New Roman"/>
          <w:sz w:val="32"/>
          <w:szCs w:val="20"/>
        </w:rPr>
        <w:t>济阳区济南云水腾跃环保科技有限公司</w:t>
      </w:r>
      <w:r>
        <w:rPr>
          <w:rFonts w:hint="eastAsia" w:ascii="仿宋_GB2312" w:hAnsi="Times New Roman" w:eastAsia="仿宋_GB2312" w:cs="Times New Roman"/>
          <w:sz w:val="32"/>
          <w:szCs w:val="20"/>
        </w:rPr>
        <w:t>通过</w:t>
      </w:r>
      <w:r>
        <w:rPr>
          <w:rFonts w:ascii="仿宋_GB2312" w:hAnsi="Times New Roman" w:eastAsia="仿宋_GB2312" w:cs="Times New Roman"/>
          <w:sz w:val="32"/>
          <w:szCs w:val="20"/>
        </w:rPr>
        <w:t>焚烧</w:t>
      </w:r>
      <w:r>
        <w:rPr>
          <w:rFonts w:hint="eastAsia" w:ascii="仿宋_GB2312" w:hAnsi="Times New Roman" w:eastAsia="仿宋_GB2312" w:cs="Times New Roman"/>
          <w:sz w:val="32"/>
          <w:szCs w:val="20"/>
        </w:rPr>
        <w:t>安全处置</w:t>
      </w:r>
      <w:r>
        <w:rPr>
          <w:rFonts w:ascii="仿宋_GB2312" w:hAnsi="Times New Roman" w:eastAsia="仿宋_GB2312" w:cs="Times New Roman"/>
          <w:sz w:val="32"/>
          <w:szCs w:val="20"/>
        </w:rPr>
        <w:t>，</w:t>
      </w:r>
      <w:r>
        <w:rPr>
          <w:rFonts w:hint="eastAsia" w:ascii="仿宋_GB2312" w:hAnsi="Times New Roman" w:eastAsia="仿宋_GB2312" w:cs="Times New Roman"/>
          <w:sz w:val="32"/>
          <w:szCs w:val="20"/>
        </w:rPr>
        <w:t>医疗废物安全</w:t>
      </w:r>
      <w:r>
        <w:rPr>
          <w:rFonts w:ascii="仿宋_GB2312" w:hAnsi="Times New Roman" w:eastAsia="仿宋_GB2312" w:cs="Times New Roman"/>
          <w:sz w:val="32"/>
          <w:szCs w:val="20"/>
        </w:rPr>
        <w:t>处置率100%</w:t>
      </w:r>
      <w:r>
        <w:rPr>
          <w:rFonts w:hint="eastAsia" w:ascii="仿宋_GB2312" w:hAnsi="Times New Roman" w:eastAsia="仿宋_GB2312" w:cs="Times New Roman"/>
          <w:sz w:val="32"/>
          <w:szCs w:val="20"/>
        </w:rPr>
        <w:t>。</w:t>
      </w:r>
      <w:r>
        <w:rPr>
          <w:rFonts w:ascii="仿宋_GB2312" w:hAnsi="Times New Roman" w:eastAsia="仿宋_GB2312" w:cs="Times New Roman"/>
          <w:sz w:val="32"/>
          <w:szCs w:val="20"/>
        </w:rPr>
        <w:t>2021年，</w:t>
      </w:r>
      <w:r>
        <w:rPr>
          <w:rFonts w:hint="eastAsia" w:ascii="仿宋_GB2312" w:hAnsi="Times New Roman" w:eastAsia="仿宋_GB2312" w:cs="Times New Roman"/>
          <w:sz w:val="32"/>
          <w:szCs w:val="20"/>
        </w:rPr>
        <w:t>天桥区</w:t>
      </w:r>
      <w:r>
        <w:rPr>
          <w:rFonts w:ascii="仿宋_GB2312" w:hAnsi="Times New Roman" w:eastAsia="仿宋_GB2312" w:cs="Times New Roman"/>
          <w:sz w:val="32"/>
          <w:szCs w:val="20"/>
        </w:rPr>
        <w:t>医疗废物</w:t>
      </w:r>
      <w:r>
        <w:rPr>
          <w:rFonts w:hint="eastAsia" w:ascii="仿宋_GB2312" w:hAnsi="Times New Roman" w:eastAsia="仿宋_GB2312" w:cs="Times New Roman"/>
          <w:sz w:val="32"/>
          <w:szCs w:val="20"/>
        </w:rPr>
        <w:t>改由</w:t>
      </w:r>
      <w:r>
        <w:rPr>
          <w:rFonts w:ascii="仿宋_GB2312" w:hAnsi="Times New Roman" w:eastAsia="仿宋_GB2312" w:cs="Times New Roman"/>
          <w:sz w:val="32"/>
          <w:szCs w:val="20"/>
        </w:rPr>
        <w:t>长清区济南腾笙环保科技有限公司采取焚烧方式</w:t>
      </w:r>
      <w:r>
        <w:rPr>
          <w:rFonts w:hint="eastAsia" w:ascii="仿宋_GB2312" w:hAnsi="Times New Roman" w:eastAsia="仿宋_GB2312" w:cs="Times New Roman"/>
          <w:sz w:val="32"/>
          <w:szCs w:val="20"/>
        </w:rPr>
        <w:t>处置，医疗废物安全</w:t>
      </w:r>
      <w:r>
        <w:rPr>
          <w:rFonts w:ascii="仿宋_GB2312" w:hAnsi="Times New Roman" w:eastAsia="仿宋_GB2312" w:cs="Times New Roman"/>
          <w:sz w:val="32"/>
          <w:szCs w:val="20"/>
        </w:rPr>
        <w:t>处置率</w:t>
      </w:r>
      <w:r>
        <w:rPr>
          <w:rFonts w:hint="eastAsia" w:ascii="仿宋_GB2312" w:hAnsi="Times New Roman" w:eastAsia="仿宋_GB2312" w:cs="Times New Roman"/>
          <w:sz w:val="32"/>
          <w:szCs w:val="20"/>
        </w:rPr>
        <w:t>保持</w:t>
      </w:r>
      <w:r>
        <w:rPr>
          <w:rFonts w:ascii="仿宋_GB2312" w:hAnsi="Times New Roman" w:eastAsia="仿宋_GB2312" w:cs="Times New Roman"/>
          <w:sz w:val="32"/>
          <w:szCs w:val="20"/>
        </w:rPr>
        <w:t>100%</w:t>
      </w:r>
      <w:r>
        <w:rPr>
          <w:rFonts w:hint="eastAsia" w:ascii="仿宋_GB2312" w:hAnsi="Times New Roman" w:eastAsia="仿宋_GB2312" w:cs="Times New Roman"/>
          <w:sz w:val="32"/>
          <w:szCs w:val="20"/>
        </w:rPr>
        <w:t>。</w:t>
      </w:r>
    </w:p>
    <w:p w14:paraId="4CBD0723">
      <w:pPr>
        <w:spacing w:line="600" w:lineRule="exact"/>
        <w:ind w:firstLine="640" w:firstLineChars="200"/>
        <w:jc w:val="left"/>
        <w:outlineLvl w:val="1"/>
        <w:rPr>
          <w:rFonts w:ascii="Times New Roman" w:hAnsi="Times New Roman" w:eastAsia="楷体_GB2312" w:cs="Times New Roman"/>
          <w:kern w:val="0"/>
          <w:sz w:val="32"/>
          <w:szCs w:val="32"/>
        </w:rPr>
      </w:pPr>
      <w:bookmarkStart w:id="14" w:name="_Toc117080143"/>
      <w:bookmarkStart w:id="15" w:name="_Toc22499"/>
      <w:bookmarkStart w:id="16" w:name="_Toc11721"/>
      <w:bookmarkStart w:id="17" w:name="_Toc69682311"/>
      <w:bookmarkStart w:id="18" w:name="_Toc118454255"/>
      <w:r>
        <w:rPr>
          <w:rFonts w:hint="eastAsia" w:ascii="Times New Roman" w:hAnsi="Times New Roman" w:eastAsia="楷体_GB2312" w:cs="Times New Roman"/>
          <w:kern w:val="0"/>
          <w:sz w:val="32"/>
          <w:szCs w:val="32"/>
        </w:rPr>
        <w:t>（四）</w:t>
      </w:r>
      <w:bookmarkEnd w:id="14"/>
      <w:bookmarkEnd w:id="15"/>
      <w:bookmarkEnd w:id="16"/>
      <w:bookmarkEnd w:id="17"/>
      <w:r>
        <w:rPr>
          <w:rFonts w:hint="eastAsia" w:ascii="Times New Roman" w:hAnsi="Times New Roman" w:eastAsia="楷体_GB2312" w:cs="Times New Roman"/>
          <w:kern w:val="0"/>
          <w:sz w:val="32"/>
          <w:szCs w:val="32"/>
        </w:rPr>
        <w:t>存在问题</w:t>
      </w:r>
      <w:bookmarkEnd w:id="18"/>
    </w:p>
    <w:p w14:paraId="10E62DF4">
      <w:pPr>
        <w:spacing w:line="600" w:lineRule="exact"/>
        <w:ind w:firstLine="643" w:firstLineChars="200"/>
        <w:rPr>
          <w:rFonts w:ascii="仿宋_GB2312" w:hAnsi="Times New Roman" w:eastAsia="仿宋_GB2312" w:cs="Times New Roman"/>
          <w:b/>
          <w:bCs/>
          <w:kern w:val="0"/>
          <w:sz w:val="32"/>
          <w:szCs w:val="32"/>
        </w:rPr>
      </w:pPr>
      <w:r>
        <w:rPr>
          <w:rFonts w:hint="eastAsia" w:ascii="仿宋_GB2312" w:hAnsi="Times New Roman" w:eastAsia="仿宋_GB2312" w:cs="Times New Roman"/>
          <w:b/>
          <w:bCs/>
          <w:kern w:val="0"/>
          <w:sz w:val="32"/>
          <w:szCs w:val="32"/>
        </w:rPr>
        <w:t>1</w:t>
      </w:r>
      <w:r>
        <w:rPr>
          <w:rFonts w:ascii="仿宋_GB2312" w:hAnsi="Times New Roman" w:eastAsia="仿宋_GB2312" w:cs="Times New Roman"/>
          <w:b/>
          <w:bCs/>
          <w:kern w:val="0"/>
          <w:sz w:val="32"/>
          <w:szCs w:val="32"/>
        </w:rPr>
        <w:t>.</w:t>
      </w:r>
      <w:r>
        <w:rPr>
          <w:rFonts w:hint="eastAsia" w:ascii="仿宋_GB2312" w:hAnsi="Times New Roman" w:eastAsia="仿宋_GB2312" w:cs="Times New Roman"/>
          <w:b/>
          <w:bCs/>
          <w:kern w:val="0"/>
          <w:sz w:val="32"/>
          <w:szCs w:val="32"/>
        </w:rPr>
        <w:t>重点工业固体废物利用处置压力较大</w:t>
      </w:r>
    </w:p>
    <w:p w14:paraId="1C8894E5">
      <w:pPr>
        <w:spacing w:line="600" w:lineRule="exact"/>
        <w:ind w:firstLine="640" w:firstLineChars="200"/>
        <w:rPr>
          <w:rFonts w:ascii="仿宋_GB2312" w:hAnsi="Times New Roman" w:eastAsia="仿宋_GB2312" w:cs="Times New Roman"/>
          <w:kern w:val="0"/>
          <w:sz w:val="32"/>
          <w:szCs w:val="32"/>
        </w:rPr>
      </w:pPr>
      <w:bookmarkStart w:id="19" w:name="_Hlk118047570"/>
      <w:r>
        <w:rPr>
          <w:rFonts w:hint="eastAsia" w:ascii="仿宋_GB2312" w:hAnsi="Times New Roman" w:eastAsia="仿宋_GB2312" w:cs="Times New Roman"/>
          <w:kern w:val="0"/>
          <w:sz w:val="32"/>
          <w:szCs w:val="32"/>
        </w:rPr>
        <w:t>济南裕兴化工有限责任公司为全区工业固体废物主要产生单位，钛石膏、废酸</w:t>
      </w:r>
      <w:bookmarkEnd w:id="19"/>
      <w:r>
        <w:rPr>
          <w:rFonts w:hint="eastAsia" w:ascii="仿宋_GB2312" w:hAnsi="Times New Roman" w:eastAsia="仿宋_GB2312" w:cs="Times New Roman"/>
          <w:kern w:val="0"/>
          <w:sz w:val="32"/>
          <w:szCs w:val="32"/>
        </w:rPr>
        <w:t>的产生量分别在全区一般工业固体废物、危险废物产生量中占比高，是天桥区工业固体废物监管的重中之重。该公司钛石膏处置途径较为单一，主要利用途径为生产路基材料及水泥缓凝剂，受交通、天气等因素影响，可能出现自行利用及运输进程受阻的情况，造成库存积累，存在一定环境安全隐患。</w:t>
      </w:r>
    </w:p>
    <w:p w14:paraId="55DE01BC">
      <w:pPr>
        <w:spacing w:line="600" w:lineRule="exact"/>
        <w:ind w:firstLine="643" w:firstLineChars="200"/>
        <w:rPr>
          <w:rFonts w:ascii="仿宋_GB2312" w:hAnsi="Times New Roman" w:eastAsia="仿宋_GB2312" w:cs="Times New Roman"/>
          <w:b/>
          <w:bCs/>
          <w:kern w:val="0"/>
          <w:sz w:val="32"/>
          <w:szCs w:val="32"/>
        </w:rPr>
      </w:pPr>
      <w:r>
        <w:rPr>
          <w:rFonts w:hint="eastAsia" w:ascii="仿宋_GB2312" w:hAnsi="Times New Roman" w:eastAsia="仿宋_GB2312" w:cs="Times New Roman"/>
          <w:b/>
          <w:bCs/>
          <w:kern w:val="0"/>
          <w:sz w:val="32"/>
          <w:szCs w:val="32"/>
        </w:rPr>
        <w:t>2</w:t>
      </w:r>
      <w:r>
        <w:rPr>
          <w:rFonts w:ascii="仿宋_GB2312" w:hAnsi="Times New Roman" w:eastAsia="仿宋_GB2312" w:cs="Times New Roman"/>
          <w:b/>
          <w:bCs/>
          <w:kern w:val="0"/>
          <w:sz w:val="32"/>
          <w:szCs w:val="32"/>
        </w:rPr>
        <w:t>.</w:t>
      </w:r>
      <w:r>
        <w:rPr>
          <w:rFonts w:hint="eastAsia" w:ascii="仿宋_GB2312" w:hAnsi="Times New Roman" w:eastAsia="仿宋_GB2312" w:cs="Times New Roman"/>
          <w:b/>
          <w:bCs/>
          <w:kern w:val="0"/>
          <w:sz w:val="32"/>
          <w:szCs w:val="32"/>
        </w:rPr>
        <w:t>工业固体废物环境监管能力仍需加强</w:t>
      </w:r>
    </w:p>
    <w:p w14:paraId="6802BC82">
      <w:pPr>
        <w:spacing w:line="60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固体废物环境污染防治部门监督管理边界不够清晰，缺乏部门、街道等多部门联合监管的统一协调机制，信息互通、协作监管仍需加强。工业固体废物监管专业人才匮乏，高素质的专业技术人员比例较低，不能满足新形势下固体废物环境管理要求。一般固体废物产生、转运、利用、处置全过程管控体系不健全，部分类别一般工业固体废物存量、增量、综合利用和处理处置去向等信息不清，系统申报不及时或申报不全。危险废物管理仍处于信息化初级阶段，缺乏有力的监管手段和监管技术对危险废物的贮存、转移、处置实施全过程监督。</w:t>
      </w:r>
    </w:p>
    <w:p w14:paraId="54469993">
      <w:pPr>
        <w:spacing w:line="600" w:lineRule="exact"/>
        <w:ind w:firstLine="643" w:firstLineChars="200"/>
        <w:rPr>
          <w:rFonts w:ascii="仿宋_GB2312" w:hAnsi="Times New Roman" w:eastAsia="仿宋_GB2312" w:cs="Times New Roman"/>
          <w:b/>
          <w:bCs/>
          <w:kern w:val="0"/>
          <w:sz w:val="32"/>
          <w:szCs w:val="32"/>
        </w:rPr>
      </w:pPr>
      <w:r>
        <w:rPr>
          <w:rFonts w:hint="eastAsia" w:ascii="仿宋_GB2312" w:hAnsi="Times New Roman" w:eastAsia="仿宋_GB2312" w:cs="Times New Roman"/>
          <w:b/>
          <w:bCs/>
          <w:kern w:val="0"/>
          <w:sz w:val="32"/>
          <w:szCs w:val="32"/>
        </w:rPr>
        <w:t>3</w:t>
      </w:r>
      <w:r>
        <w:rPr>
          <w:rFonts w:ascii="仿宋_GB2312" w:hAnsi="Times New Roman" w:eastAsia="仿宋_GB2312" w:cs="Times New Roman"/>
          <w:b/>
          <w:bCs/>
          <w:kern w:val="0"/>
          <w:sz w:val="32"/>
          <w:szCs w:val="32"/>
        </w:rPr>
        <w:t>.</w:t>
      </w:r>
      <w:r>
        <w:rPr>
          <w:rFonts w:hint="eastAsia" w:ascii="仿宋_GB2312" w:hAnsi="Times New Roman" w:eastAsia="仿宋_GB2312" w:cs="Times New Roman"/>
          <w:b/>
          <w:bCs/>
          <w:kern w:val="0"/>
          <w:sz w:val="32"/>
          <w:szCs w:val="32"/>
        </w:rPr>
        <w:t>企业污染防治主体责任意识有待提升</w:t>
      </w:r>
    </w:p>
    <w:p w14:paraId="31BD77D5">
      <w:pPr>
        <w:spacing w:line="60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部分企业主体责任意识和安全生产意识不强，对固体废物规范化管理的重要性认识不够，企业管理人员对固体废物管理相关法律、制度等掌握理解不够。危险废物产生企业，尤其是产废量较小的企业，整体管理力量薄弱，申报登记、废物台账管理、贮存管理、转移联单等制度落实不到位，存在对危险废物了解不全面、危险特性不掌握的情况，环境风险不容忽视。部分企业对培训和应急演练等工作，存在思想上不重视、准备上不充分、组织上不科学等问题，影响了企业风险应对能力和水平。</w:t>
      </w:r>
    </w:p>
    <w:p w14:paraId="68875FFD">
      <w:pPr>
        <w:spacing w:line="600" w:lineRule="exact"/>
        <w:ind w:firstLine="640" w:firstLineChars="200"/>
        <w:jc w:val="left"/>
        <w:outlineLvl w:val="1"/>
        <w:rPr>
          <w:rFonts w:ascii="Times New Roman" w:hAnsi="Times New Roman" w:eastAsia="楷体_GB2312" w:cs="Times New Roman"/>
          <w:kern w:val="0"/>
          <w:sz w:val="32"/>
          <w:szCs w:val="32"/>
        </w:rPr>
      </w:pPr>
      <w:bookmarkStart w:id="20" w:name="_Toc118454256"/>
      <w:r>
        <w:rPr>
          <w:rFonts w:hint="eastAsia" w:ascii="Times New Roman" w:hAnsi="Times New Roman" w:eastAsia="楷体_GB2312" w:cs="Times New Roman"/>
          <w:kern w:val="0"/>
          <w:sz w:val="32"/>
          <w:szCs w:val="32"/>
        </w:rPr>
        <w:t>（五）面临形势</w:t>
      </w:r>
      <w:bookmarkEnd w:id="20"/>
    </w:p>
    <w:p w14:paraId="31D5039D">
      <w:pPr>
        <w:spacing w:line="600" w:lineRule="exact"/>
        <w:ind w:firstLine="643" w:firstLineChars="200"/>
        <w:rPr>
          <w:rFonts w:ascii="仿宋_GB2312" w:hAnsi="Times New Roman" w:eastAsia="仿宋_GB2312" w:cs="Times New Roman"/>
          <w:b/>
          <w:bCs/>
          <w:kern w:val="0"/>
          <w:sz w:val="32"/>
          <w:szCs w:val="32"/>
        </w:rPr>
      </w:pPr>
      <w:r>
        <w:rPr>
          <w:rFonts w:hint="eastAsia" w:ascii="仿宋_GB2312" w:hAnsi="Times New Roman" w:eastAsia="仿宋_GB2312" w:cs="Times New Roman"/>
          <w:b/>
          <w:bCs/>
          <w:kern w:val="0"/>
          <w:sz w:val="32"/>
          <w:szCs w:val="32"/>
        </w:rPr>
        <w:t>1</w:t>
      </w:r>
      <w:r>
        <w:rPr>
          <w:rFonts w:ascii="仿宋_GB2312" w:hAnsi="Times New Roman" w:eastAsia="仿宋_GB2312" w:cs="Times New Roman"/>
          <w:b/>
          <w:bCs/>
          <w:kern w:val="0"/>
          <w:sz w:val="32"/>
          <w:szCs w:val="32"/>
        </w:rPr>
        <w:t>.</w:t>
      </w:r>
      <w:r>
        <w:rPr>
          <w:rFonts w:hint="eastAsia" w:ascii="仿宋_GB2312" w:hAnsi="Times New Roman" w:eastAsia="仿宋_GB2312" w:cs="Times New Roman"/>
          <w:b/>
          <w:bCs/>
          <w:kern w:val="0"/>
          <w:sz w:val="32"/>
          <w:szCs w:val="32"/>
        </w:rPr>
        <w:t>良好机遇</w:t>
      </w:r>
    </w:p>
    <w:p w14:paraId="29D7BB7D">
      <w:pPr>
        <w:spacing w:line="600" w:lineRule="exact"/>
        <w:ind w:firstLine="640" w:firstLineChars="20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“十四五”时期，是深入打好污染防治攻坚战、推动经济社会绿色转型的关键阶段，党的二十大报告提出到2</w:t>
      </w:r>
      <w:r>
        <w:rPr>
          <w:rFonts w:ascii="仿宋_GB2312" w:hAnsi="Times New Roman" w:eastAsia="仿宋_GB2312" w:cs="Times New Roman"/>
          <w:bCs/>
          <w:sz w:val="32"/>
          <w:szCs w:val="32"/>
        </w:rPr>
        <w:t>035</w:t>
      </w:r>
      <w:r>
        <w:rPr>
          <w:rFonts w:hint="eastAsia" w:ascii="仿宋_GB2312" w:hAnsi="Times New Roman" w:eastAsia="仿宋_GB2312" w:cs="Times New Roman"/>
          <w:bCs/>
          <w:sz w:val="32"/>
          <w:szCs w:val="32"/>
        </w:rPr>
        <w:t>年广泛形成绿色生产生活方式，碳排放达峰后稳中有降，生态环境根本好转，美丽中国目标基本实现。固体废物污染防治一头连着减污、一头连着降碳，是打好污染防治攻坚战、建成美丽中国、建设生态文明的重要内容。</w:t>
      </w:r>
    </w:p>
    <w:p w14:paraId="4719BA72">
      <w:pPr>
        <w:spacing w:line="600" w:lineRule="exact"/>
        <w:ind w:firstLine="640" w:firstLineChars="20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2</w:t>
      </w:r>
      <w:r>
        <w:rPr>
          <w:rFonts w:ascii="仿宋_GB2312" w:hAnsi="Times New Roman" w:eastAsia="仿宋_GB2312" w:cs="Times New Roman"/>
          <w:bCs/>
          <w:sz w:val="32"/>
          <w:szCs w:val="32"/>
        </w:rPr>
        <w:t>020</w:t>
      </w:r>
      <w:r>
        <w:rPr>
          <w:rFonts w:hint="eastAsia" w:ascii="仿宋_GB2312" w:hAnsi="Times New Roman" w:eastAsia="仿宋_GB2312" w:cs="Times New Roman"/>
          <w:bCs/>
          <w:sz w:val="32"/>
          <w:szCs w:val="32"/>
        </w:rPr>
        <w:t>年新修订的《中华人民共和国固体废物污染环境防治法》，巩固并完善了固体废物污染环境防治的基本原则，明确了非法处置固体废物法律制裁措施；对地方人民政府提出目标责任、考核评价、联防联控等制度建设要求，不断强化地方政府及产废企业等各方的主体责任，倒逼固体废物源头减量化和资源化。《全国危险废物专项整治三年行动实施方案》（环办固体函〔2</w:t>
      </w:r>
      <w:r>
        <w:rPr>
          <w:rFonts w:ascii="仿宋_GB2312" w:hAnsi="Times New Roman" w:eastAsia="仿宋_GB2312" w:cs="Times New Roman"/>
          <w:bCs/>
          <w:sz w:val="32"/>
          <w:szCs w:val="32"/>
        </w:rPr>
        <w:t>020</w:t>
      </w:r>
      <w:r>
        <w:rPr>
          <w:rFonts w:hint="eastAsia" w:ascii="仿宋_GB2312" w:hAnsi="Times New Roman" w:eastAsia="仿宋_GB2312" w:cs="Times New Roman"/>
          <w:bCs/>
          <w:sz w:val="32"/>
          <w:szCs w:val="32"/>
        </w:rPr>
        <w:t>〕</w:t>
      </w:r>
      <w:r>
        <w:rPr>
          <w:rFonts w:ascii="仿宋_GB2312" w:hAnsi="Times New Roman" w:eastAsia="仿宋_GB2312" w:cs="Times New Roman"/>
          <w:bCs/>
          <w:sz w:val="32"/>
          <w:szCs w:val="32"/>
        </w:rPr>
        <w:t>270号）</w:t>
      </w:r>
      <w:r>
        <w:rPr>
          <w:rFonts w:hint="eastAsia" w:ascii="仿宋_GB2312" w:hAnsi="Times New Roman" w:eastAsia="仿宋_GB2312" w:cs="Times New Roman"/>
          <w:bCs/>
          <w:sz w:val="32"/>
          <w:szCs w:val="32"/>
        </w:rPr>
        <w:t>和</w:t>
      </w:r>
      <w:r>
        <w:rPr>
          <w:rFonts w:ascii="仿宋_GB2312" w:hAnsi="Times New Roman" w:eastAsia="仿宋_GB2312" w:cs="Times New Roman"/>
          <w:bCs/>
          <w:sz w:val="32"/>
          <w:szCs w:val="32"/>
        </w:rPr>
        <w:t>《国家危险废物名录》（2021版）</w:t>
      </w:r>
      <w:r>
        <w:rPr>
          <w:rFonts w:hint="eastAsia" w:ascii="仿宋_GB2312" w:hAnsi="Times New Roman" w:eastAsia="仿宋_GB2312" w:cs="Times New Roman"/>
          <w:bCs/>
          <w:sz w:val="32"/>
          <w:szCs w:val="32"/>
        </w:rPr>
        <w:t>的印发实施，推动危险废物精细化管理，强化风险管控。</w:t>
      </w:r>
    </w:p>
    <w:p w14:paraId="112F1E19">
      <w:pPr>
        <w:spacing w:line="600" w:lineRule="exact"/>
        <w:ind w:firstLine="640" w:firstLineChars="20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无废城市”建设是深入贯彻落实习近平生态文明思想的具体行动，推动减污降碳协同增效的重要举措，深入打好污染防治攻坚战的重要内容，实现美丽中国建设目标的内在要求。随着济南市入选国家“十四五”时期“无废城市”建设名单，全力推进“无废城市”建设，必将从根本上带动天桥区“无废城市”建设步伐，为全区工业固体废物污染防治工作带来重大机遇。</w:t>
      </w:r>
    </w:p>
    <w:p w14:paraId="40F9E8BB">
      <w:pPr>
        <w:spacing w:line="600" w:lineRule="exact"/>
        <w:ind w:firstLine="643" w:firstLineChars="200"/>
        <w:rPr>
          <w:rFonts w:ascii="仿宋_GB2312" w:hAnsi="Times New Roman" w:eastAsia="仿宋_GB2312" w:cs="Times New Roman"/>
          <w:b/>
          <w:bCs/>
          <w:kern w:val="0"/>
          <w:sz w:val="32"/>
          <w:szCs w:val="32"/>
        </w:rPr>
      </w:pPr>
      <w:r>
        <w:rPr>
          <w:rFonts w:hint="eastAsia" w:ascii="仿宋_GB2312" w:hAnsi="Times New Roman" w:eastAsia="仿宋_GB2312" w:cs="Times New Roman"/>
          <w:b/>
          <w:bCs/>
          <w:kern w:val="0"/>
          <w:sz w:val="32"/>
          <w:szCs w:val="32"/>
        </w:rPr>
        <w:t>2</w:t>
      </w:r>
      <w:r>
        <w:rPr>
          <w:rFonts w:ascii="仿宋_GB2312" w:hAnsi="Times New Roman" w:eastAsia="仿宋_GB2312" w:cs="Times New Roman"/>
          <w:b/>
          <w:bCs/>
          <w:kern w:val="0"/>
          <w:sz w:val="32"/>
          <w:szCs w:val="32"/>
        </w:rPr>
        <w:t>.</w:t>
      </w:r>
      <w:r>
        <w:rPr>
          <w:rFonts w:hint="eastAsia" w:ascii="仿宋_GB2312" w:hAnsi="Times New Roman" w:eastAsia="仿宋_GB2312" w:cs="Times New Roman"/>
          <w:b/>
          <w:bCs/>
          <w:kern w:val="0"/>
          <w:sz w:val="32"/>
          <w:szCs w:val="32"/>
        </w:rPr>
        <w:t>严峻挑战</w:t>
      </w:r>
    </w:p>
    <w:p w14:paraId="6AD014DD">
      <w:pPr>
        <w:spacing w:line="600" w:lineRule="exact"/>
        <w:ind w:firstLine="640" w:firstLineChars="20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十四五”时期，天桥区将加快实施“工业强区”战略，重点推动新材料、智能制造、生物医药等产业发展，加快构建龙头企业带动、中小企业配套、共性平台支撑、上下游产业联动的集约集群发展格局。随着高速发展的工业经济及不断健全的工业固体废物收集体系，短期内工业固体废物产生量、收集量及集中利用处置需求量仍将继续增长。因此，工业发展对工业固体废物利用处置规模与水平的要求也随之提高，工业固体废物环境治理的复杂性和艰巨性凸显，工业固体废物环境管理压力将进一步增大。</w:t>
      </w:r>
    </w:p>
    <w:p w14:paraId="796785E4">
      <w:pPr>
        <w:spacing w:line="600" w:lineRule="exact"/>
        <w:ind w:firstLine="640" w:firstLineChars="20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与此同时，天桥区在工业固体废物污染防治领域仍然存在薄弱环节和突出短板。一方面，长期关注、投入巨大精力的济南裕兴化工有限责任公司固体废物利用处置问题尚未得到根本解决，导致对未来工业固体废物污染防治的</w:t>
      </w:r>
      <w:r>
        <w:rPr>
          <w:rFonts w:ascii="仿宋_GB2312" w:hAnsi="Times New Roman" w:eastAsia="仿宋_GB2312" w:cs="Times New Roman"/>
          <w:bCs/>
          <w:sz w:val="32"/>
          <w:szCs w:val="32"/>
        </w:rPr>
        <w:t>复杂性和严峻性</w:t>
      </w:r>
      <w:r>
        <w:rPr>
          <w:rFonts w:hint="eastAsia" w:ascii="仿宋_GB2312" w:hAnsi="Times New Roman" w:eastAsia="仿宋_GB2312" w:cs="Times New Roman"/>
          <w:bCs/>
          <w:sz w:val="32"/>
          <w:szCs w:val="32"/>
        </w:rPr>
        <w:t>估计不足，还未完全做好应对新情况、新问题的充分准备。另一方面，固体废物环境管理齐抓共管的大格局尚未完全形成，环境监管能力建设基础薄弱的问题依然存在，智能化、信息化水平仍待提升，难以适应工业固体废物污染防治的新形势、新要求。</w:t>
      </w:r>
    </w:p>
    <w:p w14:paraId="0B5BD745">
      <w:pPr>
        <w:spacing w:line="600" w:lineRule="exact"/>
        <w:ind w:firstLine="640" w:firstLineChars="200"/>
        <w:jc w:val="left"/>
        <w:outlineLvl w:val="0"/>
        <w:rPr>
          <w:rFonts w:ascii="黑体" w:hAnsi="黑体" w:eastAsia="黑体" w:cs="Times New Roman"/>
          <w:kern w:val="0"/>
          <w:sz w:val="32"/>
          <w:szCs w:val="32"/>
        </w:rPr>
      </w:pPr>
      <w:bookmarkStart w:id="21" w:name="_Toc118454257"/>
      <w:r>
        <w:rPr>
          <w:rFonts w:hint="eastAsia" w:ascii="黑体" w:hAnsi="黑体" w:eastAsia="黑体" w:cs="Times New Roman"/>
          <w:kern w:val="0"/>
          <w:sz w:val="32"/>
          <w:szCs w:val="32"/>
        </w:rPr>
        <w:t>二、总体要求</w:t>
      </w:r>
      <w:bookmarkEnd w:id="21"/>
    </w:p>
    <w:p w14:paraId="3338DF53">
      <w:pPr>
        <w:spacing w:line="600" w:lineRule="exact"/>
        <w:ind w:firstLine="640" w:firstLineChars="200"/>
        <w:jc w:val="left"/>
        <w:outlineLvl w:val="1"/>
        <w:rPr>
          <w:rFonts w:ascii="楷体_GB2312" w:hAnsi="Times New Roman" w:eastAsia="楷体_GB2312" w:cs="Times New Roman"/>
          <w:kern w:val="0"/>
          <w:sz w:val="32"/>
          <w:szCs w:val="32"/>
        </w:rPr>
      </w:pPr>
      <w:bookmarkStart w:id="22" w:name="_Toc118454258"/>
      <w:bookmarkStart w:id="23" w:name="_Toc117080148"/>
      <w:r>
        <w:rPr>
          <w:rFonts w:hint="eastAsia" w:ascii="楷体_GB2312" w:hAnsi="Times New Roman" w:eastAsia="楷体_GB2312" w:cs="Times New Roman"/>
          <w:kern w:val="0"/>
          <w:sz w:val="32"/>
          <w:szCs w:val="32"/>
        </w:rPr>
        <w:t>（一）指导思想</w:t>
      </w:r>
      <w:bookmarkEnd w:id="22"/>
      <w:bookmarkEnd w:id="23"/>
    </w:p>
    <w:p w14:paraId="6BB5BDA5">
      <w:pPr>
        <w:spacing w:line="60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坚持以习近平新时代中国特色社会主义思想为指导，全面落实党的二十大精神，深入贯彻习近平生态文明思想，以绿色低碳循环发展为引领，统筹疫情防控、经济社会发展和生态环境保护，坚持“减量化、资源化、无害化”原则，全面提升工业固体废物治理体系和治理能力现代化水平，有效防范环境风险和保障生态环境安全，为“无废城市”建设夯实基础，推动天桥区建设现代化中心城区、打造黄河流域生态保护和高质量发展样板区取得重大进展。</w:t>
      </w:r>
    </w:p>
    <w:p w14:paraId="2767DD7A">
      <w:pPr>
        <w:spacing w:line="600" w:lineRule="exact"/>
        <w:ind w:firstLine="640" w:firstLineChars="200"/>
        <w:jc w:val="left"/>
        <w:outlineLvl w:val="1"/>
        <w:rPr>
          <w:rFonts w:ascii="楷体_GB2312" w:hAnsi="楷体" w:eastAsia="楷体_GB2312" w:cs="Times New Roman"/>
          <w:kern w:val="0"/>
          <w:sz w:val="32"/>
          <w:szCs w:val="32"/>
        </w:rPr>
      </w:pPr>
      <w:bookmarkStart w:id="24" w:name="_Toc118454259"/>
      <w:bookmarkStart w:id="25" w:name="_Toc117080149"/>
      <w:r>
        <w:rPr>
          <w:rFonts w:hint="eastAsia" w:ascii="楷体_GB2312" w:hAnsi="楷体" w:eastAsia="楷体_GB2312" w:cs="Times New Roman"/>
          <w:kern w:val="0"/>
          <w:sz w:val="32"/>
          <w:szCs w:val="32"/>
        </w:rPr>
        <w:t>（二）基本原则</w:t>
      </w:r>
      <w:bookmarkEnd w:id="24"/>
      <w:bookmarkEnd w:id="25"/>
    </w:p>
    <w:p w14:paraId="157BD247">
      <w:pPr>
        <w:spacing w:line="600" w:lineRule="exact"/>
        <w:ind w:firstLine="643" w:firstLineChars="200"/>
        <w:rPr>
          <w:rFonts w:ascii="仿宋_GB2312" w:hAnsi="Times New Roman" w:eastAsia="仿宋_GB2312" w:cs="Times New Roman"/>
          <w:kern w:val="0"/>
          <w:sz w:val="32"/>
          <w:szCs w:val="32"/>
        </w:rPr>
      </w:pPr>
      <w:r>
        <w:rPr>
          <w:rFonts w:hint="eastAsia" w:ascii="仿宋_GB2312" w:hAnsi="Times New Roman" w:eastAsia="仿宋_GB2312" w:cs="Times New Roman"/>
          <w:b/>
          <w:bCs/>
          <w:kern w:val="0"/>
          <w:sz w:val="32"/>
          <w:szCs w:val="32"/>
        </w:rPr>
        <w:t>坚持问题导向，突出重点。</w:t>
      </w:r>
      <w:r>
        <w:rPr>
          <w:rFonts w:hint="eastAsia" w:ascii="仿宋_GB2312" w:hAnsi="Times New Roman" w:eastAsia="仿宋_GB2312" w:cs="Times New Roman"/>
          <w:kern w:val="0"/>
          <w:sz w:val="32"/>
          <w:szCs w:val="32"/>
        </w:rPr>
        <w:t>着力解决当前工业固体废物监管能力薄弱、企业污染防治主体责任意识不高等共性问题，突出抓好</w:t>
      </w:r>
      <w:bookmarkStart w:id="26" w:name="_Hlk118050356"/>
      <w:r>
        <w:rPr>
          <w:rFonts w:hint="eastAsia" w:ascii="仿宋_GB2312" w:hAnsi="Times New Roman" w:eastAsia="仿宋_GB2312" w:cs="Times New Roman"/>
          <w:kern w:val="0"/>
          <w:sz w:val="32"/>
          <w:szCs w:val="32"/>
        </w:rPr>
        <w:t>济南裕兴化工有限责任公司</w:t>
      </w:r>
      <w:bookmarkEnd w:id="26"/>
      <w:bookmarkStart w:id="27" w:name="_Hlk118050380"/>
      <w:r>
        <w:rPr>
          <w:rFonts w:hint="eastAsia" w:ascii="仿宋_GB2312" w:hAnsi="Times New Roman" w:eastAsia="仿宋_GB2312" w:cs="Times New Roman"/>
          <w:kern w:val="0"/>
          <w:sz w:val="32"/>
          <w:szCs w:val="32"/>
        </w:rPr>
        <w:t>钛石膏、废酸利用处置</w:t>
      </w:r>
      <w:bookmarkEnd w:id="27"/>
      <w:r>
        <w:rPr>
          <w:rFonts w:hint="eastAsia" w:ascii="仿宋_GB2312" w:hAnsi="Times New Roman" w:eastAsia="仿宋_GB2312" w:cs="Times New Roman"/>
          <w:kern w:val="0"/>
          <w:sz w:val="32"/>
          <w:szCs w:val="32"/>
        </w:rPr>
        <w:t>难题，以提高工业固废综合管理水平为目标，加快补齐短板，提升治理能力。</w:t>
      </w:r>
    </w:p>
    <w:p w14:paraId="6892A44B">
      <w:pPr>
        <w:spacing w:line="600" w:lineRule="exact"/>
        <w:ind w:firstLine="643" w:firstLineChars="200"/>
        <w:rPr>
          <w:rFonts w:ascii="仿宋_GB2312" w:hAnsi="Times New Roman" w:eastAsia="仿宋_GB2312" w:cs="Times New Roman"/>
          <w:b/>
          <w:bCs/>
          <w:kern w:val="0"/>
          <w:sz w:val="32"/>
          <w:szCs w:val="32"/>
        </w:rPr>
      </w:pPr>
      <w:r>
        <w:rPr>
          <w:rFonts w:hint="eastAsia" w:ascii="仿宋_GB2312" w:hAnsi="Times New Roman" w:eastAsia="仿宋_GB2312" w:cs="Times New Roman"/>
          <w:b/>
          <w:bCs/>
          <w:kern w:val="0"/>
          <w:sz w:val="32"/>
          <w:szCs w:val="32"/>
        </w:rPr>
        <w:t>坚持因地制宜，科学防治。</w:t>
      </w:r>
      <w:r>
        <w:rPr>
          <w:rFonts w:hint="eastAsia" w:ascii="仿宋_GB2312" w:hAnsi="Times New Roman" w:eastAsia="仿宋_GB2312" w:cs="Times New Roman"/>
          <w:kern w:val="0"/>
          <w:sz w:val="32"/>
          <w:szCs w:val="32"/>
        </w:rPr>
        <w:t>立足天桥区产业结构、区位特征和发展阶段，科学识别工业固体废物在产生、收集、转移、利用、处置等过程中的薄弱环节与切实需求，结合本地实际，因地制宜设定目标任务，提出针对性强、易操作的任务措施</w:t>
      </w:r>
      <w:r>
        <w:rPr>
          <w:rFonts w:hint="eastAsia" w:ascii="仿宋_GB2312" w:hAnsi="Times New Roman" w:eastAsia="仿宋_GB2312" w:cs="Times New Roman"/>
          <w:b/>
          <w:bCs/>
          <w:kern w:val="0"/>
          <w:sz w:val="32"/>
          <w:szCs w:val="32"/>
        </w:rPr>
        <w:t>。</w:t>
      </w:r>
    </w:p>
    <w:p w14:paraId="4232F52E">
      <w:pPr>
        <w:spacing w:line="600" w:lineRule="exact"/>
        <w:ind w:firstLine="643" w:firstLineChars="200"/>
        <w:rPr>
          <w:rFonts w:ascii="仿宋_GB2312" w:hAnsi="Times New Roman" w:eastAsia="仿宋_GB2312" w:cs="Times New Roman"/>
          <w:kern w:val="0"/>
          <w:sz w:val="32"/>
          <w:szCs w:val="32"/>
        </w:rPr>
      </w:pPr>
      <w:r>
        <w:rPr>
          <w:rFonts w:hint="eastAsia" w:ascii="仿宋_GB2312" w:hAnsi="Times New Roman" w:eastAsia="仿宋_GB2312" w:cs="Times New Roman"/>
          <w:b/>
          <w:bCs/>
          <w:kern w:val="0"/>
          <w:sz w:val="32"/>
          <w:szCs w:val="32"/>
        </w:rPr>
        <w:t>坚持统筹兼顾，协同联动。</w:t>
      </w:r>
      <w:r>
        <w:rPr>
          <w:rFonts w:hint="eastAsia" w:ascii="仿宋_GB2312" w:hAnsi="Times New Roman" w:eastAsia="仿宋_GB2312" w:cs="Times New Roman"/>
          <w:kern w:val="0"/>
          <w:sz w:val="32"/>
          <w:szCs w:val="32"/>
        </w:rPr>
        <w:t>统筹本规划与省市相关规划的衔接，与天桥区经济社会发展规划相融合。统筹工业固体废物产生、收运、利用与处置管理需求，各部门、街道按职责分工密切配合，齐抓共管，补齐短板，充分发挥协同增效作用。</w:t>
      </w:r>
    </w:p>
    <w:p w14:paraId="62BEF3FC">
      <w:pPr>
        <w:spacing w:line="600" w:lineRule="exact"/>
        <w:ind w:firstLine="643" w:firstLineChars="200"/>
        <w:rPr>
          <w:rFonts w:ascii="仿宋_GB2312" w:hAnsi="Times New Roman" w:eastAsia="仿宋_GB2312" w:cs="Times New Roman"/>
          <w:b/>
          <w:bCs/>
          <w:kern w:val="0"/>
          <w:sz w:val="32"/>
          <w:szCs w:val="32"/>
        </w:rPr>
      </w:pPr>
      <w:r>
        <w:rPr>
          <w:rFonts w:hint="eastAsia" w:ascii="仿宋_GB2312" w:hAnsi="Times New Roman" w:eastAsia="仿宋_GB2312" w:cs="Times New Roman"/>
          <w:b/>
          <w:bCs/>
          <w:kern w:val="0"/>
          <w:sz w:val="32"/>
          <w:szCs w:val="32"/>
        </w:rPr>
        <w:t>坚持底线思维，严控风险。</w:t>
      </w:r>
      <w:r>
        <w:rPr>
          <w:rFonts w:hint="eastAsia" w:ascii="仿宋_GB2312" w:hAnsi="Times New Roman" w:eastAsia="仿宋_GB2312" w:cs="Times New Roman"/>
          <w:kern w:val="0"/>
          <w:sz w:val="32"/>
          <w:szCs w:val="32"/>
        </w:rPr>
        <w:t>构建生产、收集、运输、贮存、利用、处置等环节环境风险管理体系，推动规范化、精细化、全过程管理。充分运用信息化、大数据手段，有效管控工业固体废物各领域、各环节环境风险。</w:t>
      </w:r>
    </w:p>
    <w:p w14:paraId="68A84EDC">
      <w:pPr>
        <w:spacing w:line="600" w:lineRule="exact"/>
        <w:ind w:firstLine="640" w:firstLineChars="200"/>
        <w:jc w:val="left"/>
        <w:outlineLvl w:val="1"/>
        <w:rPr>
          <w:rFonts w:ascii="楷体_GB2312" w:hAnsi="楷体" w:eastAsia="楷体_GB2312" w:cs="Times New Roman"/>
          <w:kern w:val="0"/>
          <w:sz w:val="32"/>
          <w:szCs w:val="32"/>
        </w:rPr>
      </w:pPr>
      <w:bookmarkStart w:id="28" w:name="_Toc69682326"/>
      <w:bookmarkStart w:id="29" w:name="_Toc53997202"/>
      <w:bookmarkStart w:id="30" w:name="_Toc17183"/>
      <w:bookmarkStart w:id="31" w:name="_Toc118454260"/>
      <w:bookmarkStart w:id="32" w:name="_Toc5384"/>
      <w:bookmarkStart w:id="33" w:name="_Toc117080150"/>
      <w:r>
        <w:rPr>
          <w:rFonts w:ascii="楷体_GB2312" w:hAnsi="楷体" w:eastAsia="楷体_GB2312" w:cs="Times New Roman"/>
          <w:kern w:val="0"/>
          <w:sz w:val="32"/>
          <w:szCs w:val="32"/>
        </w:rPr>
        <w:t>（三）</w:t>
      </w:r>
      <w:r>
        <w:rPr>
          <w:rFonts w:hint="eastAsia" w:ascii="楷体_GB2312" w:hAnsi="楷体" w:eastAsia="楷体_GB2312" w:cs="Times New Roman"/>
          <w:kern w:val="0"/>
          <w:sz w:val="32"/>
          <w:szCs w:val="32"/>
        </w:rPr>
        <w:t>规划</w:t>
      </w:r>
      <w:r>
        <w:rPr>
          <w:rFonts w:ascii="楷体_GB2312" w:hAnsi="楷体" w:eastAsia="楷体_GB2312" w:cs="Times New Roman"/>
          <w:kern w:val="0"/>
          <w:sz w:val="32"/>
          <w:szCs w:val="32"/>
        </w:rPr>
        <w:t>目标</w:t>
      </w:r>
      <w:bookmarkEnd w:id="28"/>
      <w:bookmarkEnd w:id="29"/>
      <w:bookmarkEnd w:id="30"/>
      <w:bookmarkEnd w:id="31"/>
      <w:bookmarkEnd w:id="32"/>
      <w:bookmarkEnd w:id="33"/>
    </w:p>
    <w:p w14:paraId="4554DE23">
      <w:pPr>
        <w:spacing w:line="600" w:lineRule="exact"/>
        <w:ind w:firstLine="640" w:firstLineChars="200"/>
        <w:rPr>
          <w:rFonts w:ascii="仿宋_GB2312" w:hAnsi="Times New Roman" w:eastAsia="仿宋_GB2312" w:cs="Times New Roman"/>
          <w:kern w:val="0"/>
          <w:sz w:val="32"/>
          <w:szCs w:val="32"/>
        </w:rPr>
      </w:pPr>
      <w:bookmarkStart w:id="34" w:name="_Toc53997203"/>
      <w:bookmarkStart w:id="35" w:name="_Toc15473"/>
      <w:bookmarkStart w:id="36" w:name="_Toc69682327"/>
      <w:bookmarkStart w:id="37" w:name="_Toc13598"/>
      <w:r>
        <w:rPr>
          <w:rFonts w:hint="eastAsia" w:ascii="仿宋_GB2312" w:hAnsi="Times New Roman" w:eastAsia="仿宋_GB2312" w:cs="Times New Roman"/>
          <w:kern w:val="0"/>
          <w:sz w:val="32"/>
          <w:szCs w:val="32"/>
        </w:rPr>
        <w:t>以济南市全力推进“无废城市”建设为契机，以维护环境安全为核心，全面落实工业固体废物污染防治责任，积极开展工业固体废物源头减量、资源化利用、无害化处置，补齐工业固体废物综合利用处置能力短板，完善工业固体废物监管体系，不断提升工业固体废物管理系统化、精细化、信息化水平。</w:t>
      </w:r>
    </w:p>
    <w:p w14:paraId="3B4D3CEA">
      <w:pPr>
        <w:spacing w:line="60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到</w:t>
      </w:r>
      <w:r>
        <w:rPr>
          <w:rFonts w:ascii="仿宋_GB2312" w:hAnsi="Times New Roman" w:eastAsia="仿宋_GB2312" w:cs="Times New Roman"/>
          <w:kern w:val="0"/>
          <w:sz w:val="32"/>
          <w:szCs w:val="32"/>
        </w:rPr>
        <w:t>2025年底，</w:t>
      </w:r>
      <w:r>
        <w:rPr>
          <w:rFonts w:hint="eastAsia" w:ascii="仿宋_GB2312" w:hAnsi="Times New Roman" w:eastAsia="仿宋_GB2312" w:cs="Times New Roman"/>
          <w:kern w:val="0"/>
          <w:sz w:val="32"/>
          <w:szCs w:val="32"/>
        </w:rPr>
        <w:t>济南裕兴化工有限责任公司钛石膏、废酸利用处置问题得以妥善解决，</w:t>
      </w:r>
      <w:r>
        <w:rPr>
          <w:rFonts w:ascii="仿宋_GB2312" w:hAnsi="Times New Roman" w:eastAsia="仿宋_GB2312" w:cs="Times New Roman"/>
          <w:kern w:val="0"/>
          <w:sz w:val="32"/>
          <w:szCs w:val="32"/>
        </w:rPr>
        <w:t>工业固体废物利用处置能力满足</w:t>
      </w:r>
      <w:r>
        <w:rPr>
          <w:rFonts w:hint="eastAsia" w:ascii="仿宋_GB2312" w:hAnsi="Times New Roman" w:eastAsia="仿宋_GB2312" w:cs="Times New Roman"/>
          <w:kern w:val="0"/>
          <w:sz w:val="32"/>
          <w:szCs w:val="32"/>
        </w:rPr>
        <w:t>全区</w:t>
      </w:r>
      <w:r>
        <w:rPr>
          <w:rFonts w:ascii="仿宋_GB2312" w:hAnsi="Times New Roman" w:eastAsia="仿宋_GB2312" w:cs="Times New Roman"/>
          <w:kern w:val="0"/>
          <w:sz w:val="32"/>
          <w:szCs w:val="32"/>
        </w:rPr>
        <w:t>需求</w:t>
      </w:r>
      <w:r>
        <w:rPr>
          <w:rFonts w:hint="eastAsia" w:ascii="仿宋_GB2312" w:hAnsi="Times New Roman" w:eastAsia="仿宋_GB2312" w:cs="Times New Roman"/>
          <w:kern w:val="0"/>
          <w:sz w:val="32"/>
          <w:szCs w:val="32"/>
        </w:rPr>
        <w:t>，平战结合的医疗废物应急处置体系基本建立。工业固体废物监管水平全面提升，形成完善的“源头减量、过程严管、执法有力、后果严惩、风险可控”的全过程管理体系，</w:t>
      </w:r>
      <w:r>
        <w:rPr>
          <w:rFonts w:ascii="仿宋_GB2312" w:hAnsi="Times New Roman" w:eastAsia="仿宋_GB2312" w:cs="Times New Roman"/>
          <w:kern w:val="0"/>
          <w:sz w:val="32"/>
          <w:szCs w:val="32"/>
        </w:rPr>
        <w:t>环境风险防范机制进一步健全</w:t>
      </w:r>
      <w:r>
        <w:rPr>
          <w:rFonts w:hint="eastAsia" w:ascii="仿宋_GB2312" w:hAnsi="Times New Roman" w:eastAsia="仿宋_GB2312" w:cs="Times New Roman"/>
          <w:kern w:val="0"/>
          <w:sz w:val="32"/>
          <w:szCs w:val="32"/>
        </w:rPr>
        <w:t>。全区工业固体废物污染防治长效机制进一步完善，工业固体废物治理体系和治理能力现代化水平稳步提升，“无废城市”建设取得积极成效。</w:t>
      </w:r>
    </w:p>
    <w:p w14:paraId="0D86C149">
      <w:pPr>
        <w:spacing w:line="600" w:lineRule="exact"/>
        <w:ind w:firstLine="640" w:firstLineChars="200"/>
        <w:jc w:val="left"/>
        <w:outlineLvl w:val="1"/>
        <w:rPr>
          <w:rFonts w:ascii="楷体_GB2312" w:hAnsi="楷体" w:eastAsia="楷体_GB2312" w:cs="Times New Roman"/>
          <w:kern w:val="0"/>
          <w:sz w:val="32"/>
          <w:szCs w:val="32"/>
        </w:rPr>
      </w:pPr>
      <w:bookmarkStart w:id="38" w:name="_Toc118454261"/>
      <w:bookmarkStart w:id="39" w:name="_Toc117080151"/>
      <w:r>
        <w:rPr>
          <w:rFonts w:ascii="楷体_GB2312" w:hAnsi="楷体" w:eastAsia="楷体_GB2312" w:cs="Times New Roman"/>
          <w:kern w:val="0"/>
          <w:sz w:val="32"/>
          <w:szCs w:val="32"/>
        </w:rPr>
        <w:t>（四）</w:t>
      </w:r>
      <w:bookmarkStart w:id="40" w:name="_Hlk116981053"/>
      <w:r>
        <w:rPr>
          <w:rFonts w:hint="eastAsia" w:ascii="楷体_GB2312" w:hAnsi="楷体" w:eastAsia="楷体_GB2312" w:cs="Times New Roman"/>
          <w:kern w:val="0"/>
          <w:sz w:val="32"/>
          <w:szCs w:val="32"/>
        </w:rPr>
        <w:t>主要</w:t>
      </w:r>
      <w:r>
        <w:rPr>
          <w:rFonts w:ascii="楷体_GB2312" w:hAnsi="楷体" w:eastAsia="楷体_GB2312" w:cs="Times New Roman"/>
          <w:kern w:val="0"/>
          <w:sz w:val="32"/>
          <w:szCs w:val="32"/>
        </w:rPr>
        <w:t>指标</w:t>
      </w:r>
      <w:bookmarkEnd w:id="34"/>
      <w:bookmarkEnd w:id="35"/>
      <w:bookmarkEnd w:id="36"/>
      <w:bookmarkEnd w:id="37"/>
      <w:bookmarkEnd w:id="38"/>
      <w:bookmarkEnd w:id="39"/>
      <w:bookmarkEnd w:id="40"/>
    </w:p>
    <w:p w14:paraId="7523E816">
      <w:pPr>
        <w:widowControl/>
        <w:adjustRightInd w:val="0"/>
        <w:snapToGrid w:val="0"/>
        <w:spacing w:before="144" w:beforeLines="25" w:after="144" w:afterLines="25"/>
        <w:jc w:val="center"/>
        <w:rPr>
          <w:rFonts w:ascii="楷体_GB2312" w:hAnsi="Times New Roman" w:eastAsia="楷体_GB2312" w:cs="Times New Roman"/>
          <w:kern w:val="0"/>
          <w:sz w:val="28"/>
          <w:szCs w:val="24"/>
        </w:rPr>
      </w:pPr>
      <w:r>
        <w:rPr>
          <w:rFonts w:hint="eastAsia" w:ascii="楷体_GB2312" w:hAnsi="Times New Roman" w:eastAsia="楷体_GB2312" w:cs="Times New Roman"/>
          <w:kern w:val="0"/>
          <w:sz w:val="28"/>
          <w:szCs w:val="24"/>
        </w:rPr>
        <w:t>济南市天桥区“十四五”危险废物污染环境防治主要指标</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229"/>
        <w:gridCol w:w="5031"/>
        <w:gridCol w:w="1349"/>
        <w:gridCol w:w="1350"/>
      </w:tblGrid>
      <w:tr w14:paraId="5CB61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7" w:hRule="atLeast"/>
          <w:tblHeader/>
          <w:jc w:val="center"/>
        </w:trPr>
        <w:tc>
          <w:tcPr>
            <w:tcW w:w="1222" w:type="dxa"/>
            <w:vAlign w:val="center"/>
          </w:tcPr>
          <w:p w14:paraId="5A65BFDE">
            <w:pPr>
              <w:adjustRightInd w:val="0"/>
              <w:snapToGrid w:val="0"/>
              <w:jc w:val="center"/>
              <w:rPr>
                <w:rFonts w:ascii="仿宋_GB2312" w:hAnsi="黑体" w:eastAsia="仿宋_GB2312" w:cs="Times New Roman"/>
                <w:b/>
                <w:kern w:val="0"/>
                <w:sz w:val="24"/>
                <w:szCs w:val="24"/>
              </w:rPr>
            </w:pPr>
            <w:r>
              <w:rPr>
                <w:rFonts w:hint="eastAsia" w:ascii="仿宋_GB2312" w:hAnsi="黑体" w:eastAsia="仿宋_GB2312" w:cs="Times New Roman"/>
                <w:b/>
                <w:kern w:val="0"/>
                <w:sz w:val="24"/>
                <w:szCs w:val="24"/>
              </w:rPr>
              <w:t>类  别</w:t>
            </w:r>
          </w:p>
        </w:tc>
        <w:tc>
          <w:tcPr>
            <w:tcW w:w="4999" w:type="dxa"/>
            <w:vAlign w:val="center"/>
          </w:tcPr>
          <w:p w14:paraId="596C48ED">
            <w:pPr>
              <w:adjustRightInd w:val="0"/>
              <w:snapToGrid w:val="0"/>
              <w:jc w:val="center"/>
              <w:rPr>
                <w:rFonts w:ascii="仿宋_GB2312" w:hAnsi="黑体" w:eastAsia="仿宋_GB2312" w:cs="Times New Roman"/>
                <w:b/>
                <w:kern w:val="0"/>
                <w:sz w:val="24"/>
                <w:szCs w:val="24"/>
              </w:rPr>
            </w:pPr>
            <w:r>
              <w:rPr>
                <w:rFonts w:hint="eastAsia" w:ascii="仿宋_GB2312" w:hAnsi="黑体" w:eastAsia="仿宋_GB2312" w:cs="Times New Roman"/>
                <w:b/>
                <w:kern w:val="0"/>
                <w:sz w:val="24"/>
                <w:szCs w:val="24"/>
              </w:rPr>
              <w:t>指  标</w:t>
            </w:r>
          </w:p>
        </w:tc>
        <w:tc>
          <w:tcPr>
            <w:tcW w:w="1340" w:type="dxa"/>
            <w:tcBorders>
              <w:bottom w:val="single" w:color="auto" w:sz="4" w:space="0"/>
            </w:tcBorders>
            <w:vAlign w:val="center"/>
          </w:tcPr>
          <w:p w14:paraId="5F7A1411">
            <w:pPr>
              <w:adjustRightInd w:val="0"/>
              <w:snapToGrid w:val="0"/>
              <w:jc w:val="center"/>
              <w:rPr>
                <w:rFonts w:ascii="仿宋_GB2312" w:hAnsi="黑体" w:eastAsia="仿宋_GB2312" w:cs="Times New Roman"/>
                <w:b/>
                <w:kern w:val="0"/>
                <w:sz w:val="24"/>
                <w:szCs w:val="24"/>
              </w:rPr>
            </w:pPr>
            <w:r>
              <w:rPr>
                <w:rFonts w:hint="eastAsia" w:ascii="仿宋_GB2312" w:hAnsi="黑体" w:eastAsia="仿宋_GB2312" w:cs="Times New Roman"/>
                <w:b/>
                <w:kern w:val="0"/>
                <w:sz w:val="24"/>
                <w:szCs w:val="24"/>
              </w:rPr>
              <w:t>2020年</w:t>
            </w:r>
          </w:p>
        </w:tc>
        <w:tc>
          <w:tcPr>
            <w:tcW w:w="1341" w:type="dxa"/>
            <w:vAlign w:val="center"/>
          </w:tcPr>
          <w:p w14:paraId="51A4F8DD">
            <w:pPr>
              <w:adjustRightInd w:val="0"/>
              <w:snapToGrid w:val="0"/>
              <w:jc w:val="center"/>
              <w:rPr>
                <w:rFonts w:ascii="仿宋_GB2312" w:hAnsi="黑体" w:eastAsia="仿宋_GB2312" w:cs="Times New Roman"/>
                <w:b/>
                <w:color w:val="FF0000"/>
                <w:kern w:val="0"/>
                <w:sz w:val="24"/>
                <w:szCs w:val="24"/>
              </w:rPr>
            </w:pPr>
            <w:r>
              <w:rPr>
                <w:rFonts w:hint="eastAsia" w:ascii="仿宋_GB2312" w:hAnsi="黑体" w:eastAsia="仿宋_GB2312" w:cs="Times New Roman"/>
                <w:b/>
                <w:kern w:val="0"/>
                <w:sz w:val="24"/>
                <w:szCs w:val="24"/>
              </w:rPr>
              <w:t>2</w:t>
            </w:r>
            <w:r>
              <w:rPr>
                <w:rFonts w:ascii="仿宋_GB2312" w:hAnsi="黑体" w:eastAsia="仿宋_GB2312" w:cs="Times New Roman"/>
                <w:b/>
                <w:kern w:val="0"/>
                <w:sz w:val="24"/>
                <w:szCs w:val="24"/>
              </w:rPr>
              <w:t>025</w:t>
            </w:r>
            <w:r>
              <w:rPr>
                <w:rFonts w:hint="eastAsia" w:ascii="仿宋_GB2312" w:hAnsi="黑体" w:eastAsia="仿宋_GB2312" w:cs="Times New Roman"/>
                <w:b/>
                <w:kern w:val="0"/>
                <w:sz w:val="24"/>
                <w:szCs w:val="24"/>
              </w:rPr>
              <w:t>年</w:t>
            </w:r>
          </w:p>
        </w:tc>
      </w:tr>
      <w:tr w14:paraId="22344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222" w:type="dxa"/>
            <w:vMerge w:val="restart"/>
            <w:vAlign w:val="center"/>
          </w:tcPr>
          <w:p w14:paraId="27A950C7">
            <w:pPr>
              <w:adjustRightInd w:val="0"/>
              <w:snapToGrid w:val="0"/>
              <w:jc w:val="center"/>
              <w:rPr>
                <w:rFonts w:ascii="楷体_GB2312" w:hAnsi="宋体" w:eastAsia="楷体_GB2312" w:cs="Times New Roman"/>
                <w:kern w:val="0"/>
                <w:sz w:val="24"/>
                <w:szCs w:val="24"/>
              </w:rPr>
            </w:pPr>
            <w:r>
              <w:rPr>
                <w:rFonts w:hint="eastAsia" w:ascii="楷体_GB2312" w:hAnsi="宋体" w:eastAsia="楷体_GB2312" w:cs="Times New Roman"/>
                <w:kern w:val="0"/>
                <w:sz w:val="24"/>
                <w:szCs w:val="24"/>
              </w:rPr>
              <w:t>污染控制指标</w:t>
            </w:r>
          </w:p>
        </w:tc>
        <w:tc>
          <w:tcPr>
            <w:tcW w:w="4999" w:type="dxa"/>
            <w:vAlign w:val="center"/>
          </w:tcPr>
          <w:p w14:paraId="7EB7BFFF">
            <w:pPr>
              <w:adjustRightInd w:val="0"/>
              <w:snapToGrid w:val="0"/>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工业危险废物利用处置率</w:t>
            </w:r>
          </w:p>
        </w:tc>
        <w:tc>
          <w:tcPr>
            <w:tcW w:w="1340" w:type="dxa"/>
            <w:shd w:val="clear" w:color="auto" w:fill="FFFFFF" w:themeFill="background1"/>
            <w:vAlign w:val="center"/>
          </w:tcPr>
          <w:p w14:paraId="0254141F">
            <w:pPr>
              <w:adjustRightInd w:val="0"/>
              <w:snapToGrid w:val="0"/>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100%</w:t>
            </w:r>
          </w:p>
        </w:tc>
        <w:tc>
          <w:tcPr>
            <w:tcW w:w="1341" w:type="dxa"/>
            <w:vAlign w:val="center"/>
          </w:tcPr>
          <w:p w14:paraId="115F1A8F">
            <w:pPr>
              <w:adjustRightInd w:val="0"/>
              <w:snapToGrid w:val="0"/>
              <w:jc w:val="center"/>
              <w:rPr>
                <w:rFonts w:ascii="仿宋_GB2312" w:hAnsi="宋体" w:eastAsia="仿宋_GB2312" w:cs="Times New Roman"/>
                <w:kern w:val="0"/>
                <w:sz w:val="24"/>
                <w:szCs w:val="24"/>
              </w:rPr>
            </w:pPr>
            <w:r>
              <w:rPr>
                <w:rFonts w:ascii="仿宋_GB2312" w:hAnsi="宋体" w:eastAsia="仿宋_GB2312" w:cs="Times New Roman"/>
                <w:kern w:val="0"/>
                <w:sz w:val="24"/>
                <w:szCs w:val="24"/>
              </w:rPr>
              <w:t>100%</w:t>
            </w:r>
          </w:p>
        </w:tc>
      </w:tr>
      <w:tr w14:paraId="3168D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222" w:type="dxa"/>
            <w:vMerge w:val="continue"/>
            <w:vAlign w:val="center"/>
          </w:tcPr>
          <w:p w14:paraId="287F47C5">
            <w:pPr>
              <w:adjustRightInd w:val="0"/>
              <w:snapToGrid w:val="0"/>
              <w:jc w:val="center"/>
              <w:rPr>
                <w:rFonts w:ascii="楷体_GB2312" w:hAnsi="宋体" w:eastAsia="楷体_GB2312" w:cs="Times New Roman"/>
                <w:kern w:val="0"/>
                <w:sz w:val="24"/>
                <w:szCs w:val="24"/>
              </w:rPr>
            </w:pPr>
          </w:p>
        </w:tc>
        <w:tc>
          <w:tcPr>
            <w:tcW w:w="4999" w:type="dxa"/>
            <w:vAlign w:val="center"/>
          </w:tcPr>
          <w:p w14:paraId="120F6073">
            <w:pPr>
              <w:adjustRightInd w:val="0"/>
              <w:snapToGrid w:val="0"/>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建成区医疗废物无害化处置率</w:t>
            </w:r>
          </w:p>
        </w:tc>
        <w:tc>
          <w:tcPr>
            <w:tcW w:w="1340" w:type="dxa"/>
            <w:shd w:val="clear" w:color="auto" w:fill="FFFFFF" w:themeFill="background1"/>
            <w:vAlign w:val="center"/>
          </w:tcPr>
          <w:p w14:paraId="2D710417">
            <w:pPr>
              <w:adjustRightInd w:val="0"/>
              <w:snapToGrid w:val="0"/>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100%</w:t>
            </w:r>
          </w:p>
        </w:tc>
        <w:tc>
          <w:tcPr>
            <w:tcW w:w="1341" w:type="dxa"/>
            <w:vAlign w:val="center"/>
          </w:tcPr>
          <w:p w14:paraId="3D88902A">
            <w:pPr>
              <w:adjustRightInd w:val="0"/>
              <w:snapToGrid w:val="0"/>
              <w:jc w:val="center"/>
              <w:rPr>
                <w:rFonts w:ascii="仿宋_GB2312" w:hAnsi="宋体" w:eastAsia="仿宋_GB2312" w:cs="Times New Roman"/>
                <w:kern w:val="0"/>
                <w:sz w:val="24"/>
                <w:szCs w:val="24"/>
              </w:rPr>
            </w:pPr>
            <w:r>
              <w:rPr>
                <w:rFonts w:ascii="仿宋_GB2312" w:hAnsi="宋体" w:eastAsia="仿宋_GB2312" w:cs="Times New Roman"/>
                <w:kern w:val="0"/>
                <w:sz w:val="24"/>
                <w:szCs w:val="24"/>
              </w:rPr>
              <w:t>100%</w:t>
            </w:r>
          </w:p>
        </w:tc>
      </w:tr>
      <w:tr w14:paraId="3A239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222" w:type="dxa"/>
            <w:vMerge w:val="restart"/>
            <w:vAlign w:val="center"/>
          </w:tcPr>
          <w:p w14:paraId="0D3F22E8">
            <w:pPr>
              <w:adjustRightInd w:val="0"/>
              <w:snapToGrid w:val="0"/>
              <w:jc w:val="center"/>
              <w:rPr>
                <w:rFonts w:ascii="楷体_GB2312" w:hAnsi="宋体" w:eastAsia="楷体_GB2312" w:cs="Times New Roman"/>
                <w:kern w:val="0"/>
                <w:sz w:val="24"/>
                <w:szCs w:val="24"/>
              </w:rPr>
            </w:pPr>
            <w:r>
              <w:rPr>
                <w:rFonts w:hint="eastAsia" w:ascii="楷体_GB2312" w:hAnsi="宋体" w:eastAsia="楷体_GB2312" w:cs="Times New Roman"/>
                <w:kern w:val="0"/>
                <w:sz w:val="24"/>
                <w:szCs w:val="24"/>
              </w:rPr>
              <w:t>环境管理指标</w:t>
            </w:r>
          </w:p>
        </w:tc>
        <w:tc>
          <w:tcPr>
            <w:tcW w:w="4999" w:type="dxa"/>
            <w:vAlign w:val="center"/>
          </w:tcPr>
          <w:p w14:paraId="41B1B673">
            <w:pPr>
              <w:adjustRightInd w:val="0"/>
              <w:snapToGrid w:val="0"/>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危险废物规范化环境管理评估合格率</w:t>
            </w:r>
          </w:p>
        </w:tc>
        <w:tc>
          <w:tcPr>
            <w:tcW w:w="1340" w:type="dxa"/>
            <w:shd w:val="clear" w:color="auto" w:fill="FFFFFF" w:themeFill="background1"/>
            <w:vAlign w:val="center"/>
          </w:tcPr>
          <w:p w14:paraId="0D7355E6">
            <w:pPr>
              <w:adjustRightInd w:val="0"/>
              <w:snapToGrid w:val="0"/>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98%</w:t>
            </w:r>
          </w:p>
        </w:tc>
        <w:tc>
          <w:tcPr>
            <w:tcW w:w="1341" w:type="dxa"/>
            <w:vAlign w:val="center"/>
          </w:tcPr>
          <w:p w14:paraId="443CD534">
            <w:pPr>
              <w:adjustRightInd w:val="0"/>
              <w:snapToGrid w:val="0"/>
              <w:jc w:val="center"/>
              <w:rPr>
                <w:rFonts w:ascii="仿宋_GB2312" w:hAnsi="宋体" w:eastAsia="仿宋_GB2312" w:cs="Times New Roman"/>
                <w:kern w:val="0"/>
                <w:sz w:val="24"/>
                <w:szCs w:val="24"/>
              </w:rPr>
            </w:pPr>
            <w:r>
              <w:rPr>
                <w:rFonts w:ascii="仿宋_GB2312" w:hAnsi="宋体" w:eastAsia="仿宋_GB2312" w:cs="Times New Roman"/>
                <w:kern w:val="0"/>
                <w:sz w:val="24"/>
                <w:szCs w:val="24"/>
              </w:rPr>
              <w:t>100%</w:t>
            </w:r>
          </w:p>
        </w:tc>
      </w:tr>
      <w:tr w14:paraId="564C2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222" w:type="dxa"/>
            <w:vMerge w:val="continue"/>
            <w:vAlign w:val="center"/>
          </w:tcPr>
          <w:p w14:paraId="1AC94930">
            <w:pPr>
              <w:adjustRightInd w:val="0"/>
              <w:snapToGrid w:val="0"/>
              <w:jc w:val="center"/>
              <w:rPr>
                <w:rFonts w:ascii="楷体_GB2312" w:hAnsi="宋体" w:eastAsia="楷体_GB2312" w:cs="Times New Roman"/>
                <w:kern w:val="0"/>
                <w:sz w:val="24"/>
                <w:szCs w:val="24"/>
              </w:rPr>
            </w:pPr>
          </w:p>
        </w:tc>
        <w:tc>
          <w:tcPr>
            <w:tcW w:w="4999" w:type="dxa"/>
            <w:vAlign w:val="center"/>
          </w:tcPr>
          <w:p w14:paraId="5AC58CD2">
            <w:pPr>
              <w:adjustRightInd w:val="0"/>
              <w:snapToGrid w:val="0"/>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危险废物产生单位规范化环境管理评估合格率</w:t>
            </w:r>
          </w:p>
        </w:tc>
        <w:tc>
          <w:tcPr>
            <w:tcW w:w="1340" w:type="dxa"/>
            <w:shd w:val="clear" w:color="auto" w:fill="FFFFFF" w:themeFill="background1"/>
            <w:vAlign w:val="center"/>
          </w:tcPr>
          <w:p w14:paraId="2D133895">
            <w:pPr>
              <w:adjustRightInd w:val="0"/>
              <w:snapToGrid w:val="0"/>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100%</w:t>
            </w:r>
          </w:p>
        </w:tc>
        <w:tc>
          <w:tcPr>
            <w:tcW w:w="1341" w:type="dxa"/>
            <w:vAlign w:val="center"/>
          </w:tcPr>
          <w:p w14:paraId="3F8151DF">
            <w:pPr>
              <w:adjustRightInd w:val="0"/>
              <w:snapToGrid w:val="0"/>
              <w:jc w:val="center"/>
              <w:rPr>
                <w:rFonts w:ascii="仿宋_GB2312" w:hAnsi="宋体" w:eastAsia="仿宋_GB2312" w:cs="Times New Roman"/>
                <w:kern w:val="0"/>
                <w:sz w:val="24"/>
                <w:szCs w:val="24"/>
              </w:rPr>
            </w:pPr>
            <w:r>
              <w:rPr>
                <w:rFonts w:ascii="仿宋_GB2312" w:hAnsi="宋体" w:eastAsia="仿宋_GB2312" w:cs="Times New Roman"/>
                <w:kern w:val="0"/>
                <w:sz w:val="24"/>
                <w:szCs w:val="24"/>
              </w:rPr>
              <w:t>100%</w:t>
            </w:r>
          </w:p>
        </w:tc>
      </w:tr>
      <w:tr w14:paraId="1B00C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222" w:type="dxa"/>
            <w:vMerge w:val="continue"/>
            <w:vAlign w:val="center"/>
          </w:tcPr>
          <w:p w14:paraId="08C50160">
            <w:pPr>
              <w:adjustRightInd w:val="0"/>
              <w:snapToGrid w:val="0"/>
              <w:jc w:val="center"/>
              <w:rPr>
                <w:rFonts w:ascii="楷体_GB2312" w:hAnsi="宋体" w:eastAsia="楷体_GB2312" w:cs="Times New Roman"/>
                <w:kern w:val="0"/>
                <w:sz w:val="24"/>
                <w:szCs w:val="24"/>
              </w:rPr>
            </w:pPr>
          </w:p>
        </w:tc>
        <w:tc>
          <w:tcPr>
            <w:tcW w:w="4999" w:type="dxa"/>
            <w:vAlign w:val="center"/>
          </w:tcPr>
          <w:p w14:paraId="1172B7EF">
            <w:pPr>
              <w:adjustRightInd w:val="0"/>
              <w:snapToGrid w:val="0"/>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危险废物经营单位规范化环境管理评估合格率</w:t>
            </w:r>
          </w:p>
        </w:tc>
        <w:tc>
          <w:tcPr>
            <w:tcW w:w="1340" w:type="dxa"/>
            <w:shd w:val="clear" w:color="auto" w:fill="FFFFFF" w:themeFill="background1"/>
            <w:vAlign w:val="center"/>
          </w:tcPr>
          <w:p w14:paraId="7A42CCB1">
            <w:pPr>
              <w:adjustRightInd w:val="0"/>
              <w:snapToGrid w:val="0"/>
              <w:jc w:val="center"/>
              <w:rPr>
                <w:rFonts w:ascii="仿宋_GB2312" w:hAnsi="宋体" w:eastAsia="仿宋_GB2312" w:cs="Times New Roman"/>
                <w:color w:val="FF0000"/>
                <w:kern w:val="0"/>
                <w:sz w:val="24"/>
                <w:szCs w:val="24"/>
              </w:rPr>
            </w:pPr>
            <w:r>
              <w:rPr>
                <w:rFonts w:hint="eastAsia" w:ascii="仿宋_GB2312" w:hAnsi="宋体" w:eastAsia="仿宋_GB2312" w:cs="Times New Roman"/>
                <w:kern w:val="0"/>
                <w:sz w:val="24"/>
                <w:szCs w:val="24"/>
              </w:rPr>
              <w:t>97%</w:t>
            </w:r>
          </w:p>
        </w:tc>
        <w:tc>
          <w:tcPr>
            <w:tcW w:w="1341" w:type="dxa"/>
            <w:vAlign w:val="center"/>
          </w:tcPr>
          <w:p w14:paraId="37E89921">
            <w:pPr>
              <w:adjustRightInd w:val="0"/>
              <w:snapToGrid w:val="0"/>
              <w:jc w:val="center"/>
              <w:rPr>
                <w:rFonts w:ascii="仿宋_GB2312" w:hAnsi="宋体" w:eastAsia="仿宋_GB2312" w:cs="Times New Roman"/>
                <w:kern w:val="0"/>
                <w:sz w:val="24"/>
                <w:szCs w:val="24"/>
              </w:rPr>
            </w:pPr>
            <w:r>
              <w:rPr>
                <w:rFonts w:ascii="仿宋_GB2312" w:hAnsi="宋体" w:eastAsia="仿宋_GB2312" w:cs="Times New Roman"/>
                <w:kern w:val="0"/>
                <w:sz w:val="24"/>
                <w:szCs w:val="24"/>
              </w:rPr>
              <w:t>100%</w:t>
            </w:r>
          </w:p>
        </w:tc>
      </w:tr>
    </w:tbl>
    <w:p w14:paraId="41284316">
      <w:pPr>
        <w:spacing w:line="600" w:lineRule="exact"/>
        <w:ind w:firstLine="640" w:firstLineChars="200"/>
        <w:rPr>
          <w:rFonts w:ascii="黑体" w:hAnsi="黑体" w:eastAsia="黑体" w:cs="Times New Roman"/>
          <w:kern w:val="0"/>
          <w:sz w:val="32"/>
          <w:szCs w:val="32"/>
        </w:rPr>
      </w:pPr>
      <w:bookmarkStart w:id="41" w:name="_Toc53997204"/>
      <w:bookmarkStart w:id="42" w:name="_Toc69682328"/>
      <w:bookmarkStart w:id="43" w:name="_Toc118454262"/>
      <w:bookmarkStart w:id="44" w:name="_Toc3806"/>
      <w:bookmarkStart w:id="45" w:name="_Toc117080152"/>
      <w:bookmarkStart w:id="46" w:name="_Toc26943"/>
    </w:p>
    <w:p w14:paraId="7A8AD53B">
      <w:pPr>
        <w:spacing w:line="600" w:lineRule="exact"/>
        <w:ind w:firstLine="640" w:firstLineChars="200"/>
        <w:outlineLvl w:val="0"/>
        <w:rPr>
          <w:rFonts w:ascii="黑体" w:hAnsi="黑体" w:eastAsia="黑体" w:cs="Times New Roman"/>
          <w:kern w:val="0"/>
          <w:sz w:val="32"/>
          <w:szCs w:val="32"/>
        </w:rPr>
      </w:pPr>
      <w:r>
        <w:rPr>
          <w:rFonts w:hint="eastAsia" w:ascii="黑体" w:hAnsi="黑体" w:eastAsia="黑体" w:cs="Times New Roman"/>
          <w:kern w:val="0"/>
          <w:sz w:val="32"/>
          <w:szCs w:val="32"/>
        </w:rPr>
        <w:t>三</w:t>
      </w:r>
      <w:r>
        <w:rPr>
          <w:rFonts w:ascii="黑体" w:hAnsi="黑体" w:eastAsia="黑体" w:cs="Times New Roman"/>
          <w:kern w:val="0"/>
          <w:sz w:val="32"/>
          <w:szCs w:val="32"/>
        </w:rPr>
        <w:t>、</w:t>
      </w:r>
      <w:bookmarkEnd w:id="41"/>
      <w:r>
        <w:rPr>
          <w:rFonts w:hint="eastAsia" w:ascii="黑体" w:hAnsi="黑体" w:eastAsia="黑体" w:cs="Times New Roman"/>
          <w:kern w:val="0"/>
          <w:sz w:val="32"/>
          <w:szCs w:val="32"/>
        </w:rPr>
        <w:t>主要任务</w:t>
      </w:r>
      <w:bookmarkEnd w:id="42"/>
      <w:bookmarkEnd w:id="43"/>
      <w:bookmarkEnd w:id="44"/>
      <w:bookmarkEnd w:id="45"/>
      <w:bookmarkEnd w:id="46"/>
    </w:p>
    <w:p w14:paraId="582FD11F">
      <w:pPr>
        <w:spacing w:line="600" w:lineRule="exact"/>
        <w:ind w:firstLine="640" w:firstLineChars="200"/>
        <w:outlineLvl w:val="1"/>
        <w:rPr>
          <w:rFonts w:ascii="楷体_GB2312" w:hAnsi="宋体" w:eastAsia="楷体_GB2312" w:cs="宋体"/>
          <w:kern w:val="0"/>
          <w:sz w:val="32"/>
          <w:szCs w:val="32"/>
        </w:rPr>
      </w:pPr>
      <w:bookmarkStart w:id="47" w:name="_Toc117080153"/>
      <w:bookmarkStart w:id="48" w:name="_Toc32609"/>
      <w:bookmarkStart w:id="49" w:name="_Toc118454263"/>
      <w:bookmarkStart w:id="50" w:name="_Toc53997205"/>
      <w:bookmarkStart w:id="51" w:name="_Toc402799083"/>
      <w:bookmarkStart w:id="52" w:name="_Toc1196"/>
      <w:bookmarkStart w:id="53" w:name="_Toc18634"/>
      <w:bookmarkStart w:id="54" w:name="_Toc13647"/>
      <w:bookmarkStart w:id="55" w:name="_Toc69682329"/>
      <w:r>
        <w:rPr>
          <w:rFonts w:ascii="Times New Roman" w:hAnsi="Times New Roman" w:eastAsia="楷体_GB2312" w:cs="Times New Roman"/>
          <w:kern w:val="0"/>
          <w:sz w:val="32"/>
          <w:szCs w:val="32"/>
        </w:rPr>
        <w:t>（</w:t>
      </w:r>
      <w:r>
        <w:rPr>
          <w:rFonts w:hint="eastAsia" w:ascii="Times New Roman" w:hAnsi="Times New Roman" w:eastAsia="楷体_GB2312" w:cs="Times New Roman"/>
          <w:kern w:val="0"/>
          <w:sz w:val="32"/>
          <w:szCs w:val="32"/>
        </w:rPr>
        <w:t>一</w:t>
      </w:r>
      <w:r>
        <w:rPr>
          <w:rFonts w:ascii="Times New Roman" w:hAnsi="Times New Roman" w:eastAsia="楷体_GB2312" w:cs="Times New Roman"/>
          <w:kern w:val="0"/>
          <w:sz w:val="32"/>
          <w:szCs w:val="32"/>
        </w:rPr>
        <w:t>）</w:t>
      </w:r>
      <w:bookmarkEnd w:id="47"/>
      <w:bookmarkEnd w:id="48"/>
      <w:r>
        <w:rPr>
          <w:rFonts w:hint="eastAsia" w:ascii="楷体_GB2312" w:hAnsi="宋体" w:eastAsia="楷体_GB2312" w:cs="宋体"/>
          <w:kern w:val="0"/>
          <w:sz w:val="32"/>
          <w:szCs w:val="32"/>
        </w:rPr>
        <w:t>深入推进源头减量化</w:t>
      </w:r>
      <w:bookmarkEnd w:id="49"/>
    </w:p>
    <w:p w14:paraId="13855D09">
      <w:pPr>
        <w:spacing w:line="600" w:lineRule="exact"/>
        <w:ind w:firstLine="643" w:firstLineChars="200"/>
        <w:rPr>
          <w:rFonts w:ascii="仿宋_GB2312" w:hAnsi="Times New Roman" w:eastAsia="仿宋_GB2312" w:cs="Times New Roman"/>
          <w:b/>
          <w:bCs/>
          <w:kern w:val="0"/>
          <w:sz w:val="32"/>
          <w:szCs w:val="32"/>
        </w:rPr>
      </w:pPr>
      <w:bookmarkStart w:id="56" w:name="_Toc78205516"/>
      <w:r>
        <w:rPr>
          <w:rFonts w:ascii="仿宋_GB2312" w:hAnsi="Times New Roman" w:eastAsia="仿宋_GB2312" w:cs="Times New Roman"/>
          <w:b/>
          <w:bCs/>
          <w:kern w:val="0"/>
          <w:sz w:val="32"/>
          <w:szCs w:val="32"/>
        </w:rPr>
        <w:t>1</w:t>
      </w:r>
      <w:r>
        <w:rPr>
          <w:rFonts w:hint="eastAsia" w:ascii="仿宋_GB2312" w:hAnsi="Times New Roman" w:eastAsia="仿宋_GB2312" w:cs="Times New Roman"/>
          <w:b/>
          <w:bCs/>
          <w:kern w:val="0"/>
          <w:sz w:val="32"/>
          <w:szCs w:val="32"/>
        </w:rPr>
        <w:t>.严格建设项目环境准入</w:t>
      </w:r>
    </w:p>
    <w:p w14:paraId="5F92741A">
      <w:pPr>
        <w:spacing w:line="60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新改扩建项目要依法开展环境影响评价，严格工业固体废物污染环境防治设施“三同时”管理。</w:t>
      </w:r>
      <w:r>
        <w:rPr>
          <w:rFonts w:hint="eastAsia" w:ascii="仿宋_GB2312" w:hAnsi="仿宋" w:eastAsia="仿宋_GB2312" w:cs="宋体"/>
          <w:kern w:val="0"/>
          <w:sz w:val="32"/>
          <w:szCs w:val="32"/>
        </w:rPr>
        <w:t>建设项目环境影响评价报告必须对工业固体废物的产生环节、种类、数量、性质和危害特性开展深入分析和科学评价。对涉及场内利用处置的建设项目，环境影响评价报告必须分析场内资源化、减量化措施的可行性，对其利用处置方式进行环境影响评价，提出相应的对策措施。对委托利用处置的建设项目，必须明确贮存场所的建设要求，对工业固体废物委托利用处置方式和去向的可行性做出分析。按照省市要求，开展涉工业固体废物单位排污许可证核发工作，并执行排污许可证管理制度的相关规定。</w:t>
      </w:r>
    </w:p>
    <w:p w14:paraId="2FE482C4">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从严审批危险废物处置出路难、产生量大且本地无法就近处置的项目。强化涉危险废物建设项目环评事中事后监管，按照市要求做好对涉危险废物重点行业建设项目环评文件的技术校核抽查。</w:t>
      </w:r>
    </w:p>
    <w:p w14:paraId="569CFF64">
      <w:pPr>
        <w:spacing w:line="600" w:lineRule="exact"/>
        <w:ind w:firstLine="643" w:firstLineChars="200"/>
        <w:rPr>
          <w:rFonts w:ascii="仿宋_GB2312" w:hAnsi="Times New Roman" w:eastAsia="仿宋_GB2312" w:cs="Times New Roman"/>
          <w:b/>
          <w:bCs/>
          <w:kern w:val="0"/>
          <w:sz w:val="32"/>
          <w:szCs w:val="32"/>
        </w:rPr>
      </w:pPr>
      <w:bookmarkStart w:id="57" w:name="_Toc78205517"/>
      <w:r>
        <w:rPr>
          <w:rFonts w:ascii="仿宋_GB2312" w:hAnsi="Times New Roman" w:eastAsia="仿宋_GB2312" w:cs="Times New Roman"/>
          <w:b/>
          <w:bCs/>
          <w:kern w:val="0"/>
          <w:sz w:val="32"/>
          <w:szCs w:val="32"/>
        </w:rPr>
        <w:t>2</w:t>
      </w:r>
      <w:r>
        <w:rPr>
          <w:rFonts w:hint="eastAsia" w:ascii="仿宋_GB2312" w:hAnsi="Times New Roman" w:eastAsia="仿宋_GB2312" w:cs="Times New Roman"/>
          <w:b/>
          <w:bCs/>
          <w:kern w:val="0"/>
          <w:sz w:val="32"/>
          <w:szCs w:val="32"/>
        </w:rPr>
        <w:t>.</w:t>
      </w:r>
      <w:bookmarkEnd w:id="57"/>
      <w:r>
        <w:rPr>
          <w:rFonts w:hint="eastAsia" w:ascii="仿宋_GB2312" w:hAnsi="Times New Roman" w:eastAsia="仿宋_GB2312" w:cs="Times New Roman"/>
          <w:b/>
          <w:bCs/>
          <w:kern w:val="0"/>
          <w:sz w:val="32"/>
          <w:szCs w:val="32"/>
        </w:rPr>
        <w:t>推进工业企业源头减量</w:t>
      </w:r>
    </w:p>
    <w:p w14:paraId="57BECEA4">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着力推动产业结构优化调整，减少低价值、难处理工业固体废物的产生量。持续推进清洁生产，引导企业在生产过程中使用无毒无害或低毒低害原料，通过技术改进，降低能耗和原辅材料消耗。支持研发、推广减少工业危险废物产生量和降低工业固体废物危害性的生产工艺和设备。推动济南裕兴化工有限责任公司和济南热电集团有限公司北郊热电分公司进行技术改造，全面提升清洁生产水平。鼓励第三方机构为工业企业固体废物源头分类提供技术支持，指导企业科学制定工业固体废物分类处置方案。不断强化医疗废物源头管理，做好源头分类。严格落实医疗废物管理的规章制度、工作流程，加强对医疗机构医疗废物收集、运送和暂时贮存过程中的防护管理。</w:t>
      </w:r>
    </w:p>
    <w:bookmarkEnd w:id="56"/>
    <w:p w14:paraId="165FF9C0">
      <w:pPr>
        <w:spacing w:line="600" w:lineRule="exact"/>
        <w:ind w:firstLine="640" w:firstLineChars="200"/>
        <w:jc w:val="left"/>
        <w:outlineLvl w:val="1"/>
        <w:rPr>
          <w:rFonts w:ascii="Times New Roman" w:hAnsi="Times New Roman" w:eastAsia="楷体_GB2312" w:cs="Times New Roman"/>
          <w:kern w:val="0"/>
          <w:sz w:val="32"/>
          <w:szCs w:val="32"/>
        </w:rPr>
      </w:pPr>
      <w:bookmarkStart w:id="58" w:name="_Toc117080156"/>
      <w:bookmarkStart w:id="59" w:name="_Toc118454264"/>
      <w:r>
        <w:rPr>
          <w:rFonts w:ascii="Times New Roman" w:hAnsi="Times New Roman" w:eastAsia="楷体_GB2312" w:cs="Times New Roman"/>
          <w:kern w:val="0"/>
          <w:sz w:val="32"/>
          <w:szCs w:val="32"/>
        </w:rPr>
        <w:t>（</w:t>
      </w:r>
      <w:r>
        <w:rPr>
          <w:rFonts w:hint="eastAsia" w:ascii="Times New Roman" w:hAnsi="Times New Roman" w:eastAsia="楷体_GB2312" w:cs="Times New Roman"/>
          <w:kern w:val="0"/>
          <w:sz w:val="32"/>
          <w:szCs w:val="32"/>
        </w:rPr>
        <w:t>二</w:t>
      </w:r>
      <w:r>
        <w:rPr>
          <w:rFonts w:ascii="Times New Roman" w:hAnsi="Times New Roman" w:eastAsia="楷体_GB2312" w:cs="Times New Roman"/>
          <w:kern w:val="0"/>
          <w:sz w:val="32"/>
          <w:szCs w:val="32"/>
        </w:rPr>
        <w:t>）</w:t>
      </w:r>
      <w:bookmarkEnd w:id="58"/>
      <w:r>
        <w:rPr>
          <w:rFonts w:hint="eastAsia" w:ascii="Times New Roman" w:hAnsi="Times New Roman" w:eastAsia="楷体_GB2312" w:cs="Times New Roman"/>
          <w:kern w:val="0"/>
          <w:sz w:val="32"/>
          <w:szCs w:val="32"/>
        </w:rPr>
        <w:t>全面提升利用处置能力</w:t>
      </w:r>
      <w:bookmarkEnd w:id="59"/>
    </w:p>
    <w:p w14:paraId="1AE93878">
      <w:pPr>
        <w:spacing w:line="600" w:lineRule="exact"/>
        <w:ind w:firstLine="643" w:firstLineChars="200"/>
        <w:rPr>
          <w:rFonts w:ascii="仿宋_GB2312" w:hAnsi="仿宋" w:eastAsia="仿宋_GB2312" w:cs="Times New Roman"/>
          <w:b/>
          <w:bCs/>
          <w:kern w:val="0"/>
          <w:sz w:val="32"/>
          <w:szCs w:val="32"/>
        </w:rPr>
      </w:pPr>
      <w:r>
        <w:rPr>
          <w:rFonts w:hint="eastAsia" w:ascii="仿宋_GB2312" w:hAnsi="Times New Roman" w:eastAsia="仿宋_GB2312" w:cs="Times New Roman"/>
          <w:b/>
          <w:bCs/>
          <w:kern w:val="0"/>
          <w:sz w:val="32"/>
          <w:szCs w:val="32"/>
        </w:rPr>
        <w:t>1.提升一般工业固废利用处置能力</w:t>
      </w:r>
    </w:p>
    <w:p w14:paraId="6FD800F6">
      <w:pPr>
        <w:spacing w:line="600" w:lineRule="exact"/>
        <w:ind w:firstLine="640" w:firstLineChars="200"/>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推进济南热电集团有限公司北郊热电分公司粉煤灰全量利用，支持利用脱硫石膏制备绿色建材、石膏晶须等新材料，有效提高炉渣综合利用效率。推动济南裕兴化工有限责任公司贮存处置总量趋零增长。支持一般工业固体废物资源化新技术、新设备、新产品应用，拓展资源化利用途径。</w:t>
      </w:r>
    </w:p>
    <w:p w14:paraId="0CB2CA63">
      <w:pPr>
        <w:spacing w:line="600" w:lineRule="exact"/>
        <w:jc w:val="center"/>
        <w:rPr>
          <w:rFonts w:ascii="仿宋_GB2312" w:hAnsi="Calibri" w:eastAsia="仿宋_GB2312" w:cs="Times New Roman"/>
          <w:kern w:val="0"/>
          <w:sz w:val="32"/>
          <w:szCs w:val="32"/>
        </w:rPr>
      </w:pPr>
      <w:r>
        <w:rPr>
          <w:rFonts w:hint="eastAsia" w:ascii="楷体_GB2312" w:hAnsi="宋体" w:eastAsia="楷体_GB2312" w:cs="黑体"/>
          <w:kern w:val="0"/>
          <w:sz w:val="28"/>
          <w:szCs w:val="30"/>
        </w:rPr>
        <w:t>专栏3：济南裕兴化工有限责任公司钛石膏利用处置措施</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9"/>
      </w:tblGrid>
      <w:tr w14:paraId="70EB3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2" w:type="dxa"/>
          </w:tcPr>
          <w:p w14:paraId="199165F3">
            <w:pPr>
              <w:spacing w:line="560" w:lineRule="exact"/>
              <w:ind w:firstLine="560" w:firstLineChars="200"/>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在确保环境安全的前提下，鼓励济南裕兴化工有限责任公司联合高校、科研院所开展钛石膏高值化利用研究，探索钛石膏利用技术创新，实现固体废物在企业内部优先资源化利用，打造全国钛白粉行业钛石膏综合利用领域标杆企业。</w:t>
            </w:r>
          </w:p>
          <w:p w14:paraId="2D106112">
            <w:pPr>
              <w:spacing w:line="560" w:lineRule="exact"/>
              <w:ind w:firstLine="560" w:firstLineChars="200"/>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鼓励济南裕兴化工有限责任公司探索利用现有的工业固体废物，如粉煤灰、炉渣、矿石渣等，完成与钛石膏混合的深加工成建材或其他产品（如制砖，加工成陶粒、骨料等），加工产品应按照相关规定进行检测，确定符合相应国家、地方或行业产品质量标准再进行销售，坚决杜绝钛石膏以原型形式出厂，防止造成二次污染。</w:t>
            </w:r>
          </w:p>
          <w:p w14:paraId="7E240F06">
            <w:pPr>
              <w:spacing w:line="560" w:lineRule="exact"/>
              <w:ind w:firstLine="560" w:firstLineChars="200"/>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督促济南新声荣再生资源利用有限公司加快建设“钛泥回收再利用项目”，对产生的酸解钛泥进行磁选回收，生产高二氧化钛含量钛精矿，降低钛石膏产生量，实现变废为宝，绿色生产。</w:t>
            </w:r>
          </w:p>
          <w:p w14:paraId="2B795BB4">
            <w:pPr>
              <w:spacing w:line="560" w:lineRule="exact"/>
              <w:ind w:firstLine="560" w:firstLineChars="200"/>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积极拓宽钛石膏资源化利用途径，探索钛石膏用作土壤改良剂、生产生态复合肥料材料等，尽可能消纳钛石膏存量。</w:t>
            </w:r>
          </w:p>
        </w:tc>
      </w:tr>
    </w:tbl>
    <w:p w14:paraId="346E2F4E">
      <w:pPr>
        <w:spacing w:line="600" w:lineRule="exact"/>
        <w:ind w:firstLine="643" w:firstLineChars="200"/>
        <w:rPr>
          <w:rFonts w:ascii="仿宋_GB2312" w:hAnsi="Times New Roman" w:eastAsia="仿宋_GB2312" w:cs="Times New Roman"/>
          <w:b/>
          <w:bCs/>
          <w:kern w:val="0"/>
          <w:sz w:val="32"/>
          <w:szCs w:val="32"/>
        </w:rPr>
      </w:pPr>
      <w:r>
        <w:rPr>
          <w:rFonts w:hint="eastAsia" w:ascii="仿宋_GB2312" w:hAnsi="仿宋" w:eastAsia="仿宋_GB2312" w:cs="Times New Roman"/>
          <w:b/>
          <w:bCs/>
          <w:kern w:val="0"/>
          <w:sz w:val="32"/>
          <w:szCs w:val="32"/>
        </w:rPr>
        <w:t>2.强化危险废物利用处置水平</w:t>
      </w:r>
    </w:p>
    <w:p w14:paraId="354E52C3">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加快危险废物综合处理设施升级改造，促进处置设施合理布局，推进全区危险废物利用处置能力与产废情况总体匹配。</w:t>
      </w:r>
      <w:r>
        <w:rPr>
          <w:rFonts w:ascii="Times New Roman" w:hAnsi="Times New Roman" w:eastAsia="仿宋_GB2312" w:cs="Times New Roman"/>
          <w:sz w:val="32"/>
          <w:szCs w:val="32"/>
        </w:rPr>
        <w:t>对工业危险废物，积极探索企业内消化、企业间优势互补和外部市场开拓</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多种利用途径。鼓励</w:t>
      </w:r>
      <w:r>
        <w:rPr>
          <w:rFonts w:hint="eastAsia" w:ascii="Times New Roman" w:hAnsi="Times New Roman" w:eastAsia="仿宋_GB2312" w:cs="Times New Roman"/>
          <w:sz w:val="32"/>
          <w:szCs w:val="32"/>
        </w:rPr>
        <w:t>济南裕兴化工有限责任公司等</w:t>
      </w:r>
      <w:r>
        <w:rPr>
          <w:rFonts w:ascii="Times New Roman" w:hAnsi="Times New Roman" w:eastAsia="仿宋_GB2312" w:cs="Times New Roman"/>
          <w:sz w:val="32"/>
          <w:szCs w:val="32"/>
        </w:rPr>
        <w:t>大型企业提高技术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加大投入，努力消化自身产生的</w:t>
      </w:r>
      <w:r>
        <w:rPr>
          <w:rFonts w:hint="eastAsia" w:ascii="Times New Roman" w:hAnsi="Times New Roman" w:eastAsia="仿宋_GB2312" w:cs="Times New Roman"/>
          <w:sz w:val="32"/>
          <w:szCs w:val="32"/>
        </w:rPr>
        <w:t>固体</w:t>
      </w:r>
      <w:r>
        <w:rPr>
          <w:rFonts w:ascii="Times New Roman" w:hAnsi="Times New Roman" w:eastAsia="仿宋_GB2312" w:cs="Times New Roman"/>
          <w:sz w:val="32"/>
          <w:szCs w:val="32"/>
        </w:rPr>
        <w:t>废物。</w:t>
      </w:r>
      <w:r>
        <w:rPr>
          <w:rFonts w:hint="eastAsia" w:ascii="Times New Roman" w:hAnsi="Times New Roman" w:eastAsia="仿宋_GB2312" w:cs="Times New Roman"/>
          <w:sz w:val="32"/>
          <w:szCs w:val="32"/>
        </w:rPr>
        <w:t>积极推进医疗废物收集转运体系建设，规范各医疗机构的医疗废物贮存场所建设，因地制宜建设符合标准要求的医疗废物收集、转运设施，提升重大疫情医疗废物收集处置应急保障能力。</w:t>
      </w:r>
    </w:p>
    <w:p w14:paraId="0A9BEFAF">
      <w:pPr>
        <w:spacing w:line="600" w:lineRule="exact"/>
        <w:jc w:val="center"/>
        <w:rPr>
          <w:rFonts w:ascii="Times New Roman" w:hAnsi="Times New Roman" w:eastAsia="仿宋_GB2312" w:cs="Times New Roman"/>
          <w:sz w:val="32"/>
          <w:szCs w:val="32"/>
        </w:rPr>
      </w:pPr>
      <w:r>
        <w:rPr>
          <w:rFonts w:hint="eastAsia" w:ascii="楷体_GB2312" w:hAnsi="宋体" w:eastAsia="楷体_GB2312" w:cs="黑体"/>
          <w:kern w:val="0"/>
          <w:sz w:val="28"/>
          <w:szCs w:val="30"/>
        </w:rPr>
        <w:t>专栏4：济南裕兴化工有限责任公司废酸利用处置措施</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9"/>
      </w:tblGrid>
      <w:tr w14:paraId="3F120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2" w:type="dxa"/>
          </w:tcPr>
          <w:p w14:paraId="36E25AFC">
            <w:pPr>
              <w:spacing w:line="600" w:lineRule="exact"/>
              <w:ind w:firstLine="560" w:firstLineChars="200"/>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督促济南裕兴化工有限责任公司尽快完成</w:t>
            </w:r>
            <w:r>
              <w:rPr>
                <w:rFonts w:ascii="仿宋_GB2312" w:hAnsi="Times New Roman" w:eastAsia="仿宋_GB2312" w:cs="Times New Roman"/>
                <w:kern w:val="0"/>
                <w:sz w:val="28"/>
                <w:szCs w:val="28"/>
              </w:rPr>
              <w:t>80万吨/年聚合硫酸铁项目验收,将废酸作为生产原料生产聚合硫酸铁，同时启用串酸装置、提升改造增加废酸综合利用量等方式，多措并举，最终实现废酸源头减量化、处置无害化、利用资源化。</w:t>
            </w:r>
          </w:p>
        </w:tc>
      </w:tr>
    </w:tbl>
    <w:p w14:paraId="4BF157DB">
      <w:pPr>
        <w:spacing w:line="600" w:lineRule="exact"/>
        <w:ind w:firstLine="643" w:firstLineChars="200"/>
        <w:rPr>
          <w:rFonts w:ascii="仿宋_GB2312" w:hAnsi="仿宋" w:eastAsia="仿宋_GB2312" w:cs="Times New Roman"/>
          <w:b/>
          <w:bCs/>
          <w:kern w:val="0"/>
          <w:sz w:val="32"/>
          <w:szCs w:val="32"/>
        </w:rPr>
      </w:pPr>
    </w:p>
    <w:p w14:paraId="36BA4FDD">
      <w:pPr>
        <w:spacing w:line="600" w:lineRule="exact"/>
        <w:ind w:firstLine="643" w:firstLineChars="200"/>
        <w:rPr>
          <w:rFonts w:ascii="仿宋_GB2312" w:hAnsi="仿宋" w:eastAsia="仿宋_GB2312" w:cs="Times New Roman"/>
          <w:b/>
          <w:bCs/>
          <w:kern w:val="0"/>
          <w:sz w:val="32"/>
          <w:szCs w:val="32"/>
        </w:rPr>
      </w:pPr>
      <w:r>
        <w:rPr>
          <w:rFonts w:hint="eastAsia" w:ascii="仿宋_GB2312" w:hAnsi="仿宋" w:eastAsia="仿宋_GB2312" w:cs="Times New Roman"/>
          <w:b/>
          <w:bCs/>
          <w:kern w:val="0"/>
          <w:sz w:val="32"/>
          <w:szCs w:val="32"/>
        </w:rPr>
        <w:t>3.优化废弃电器电子产品处理设施</w:t>
      </w:r>
    </w:p>
    <w:p w14:paraId="73774C3A">
      <w:pPr>
        <w:spacing w:line="60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加强对废弃电器电子产品信息化管理，提高废弃电器电子产品拆解处理技术装备和资源化利用水平，促进行业规模化、产业化、专业化发展。</w:t>
      </w:r>
    </w:p>
    <w:p w14:paraId="6291F98B">
      <w:pPr>
        <w:spacing w:line="600" w:lineRule="exact"/>
        <w:ind w:firstLine="643" w:firstLineChars="200"/>
        <w:rPr>
          <w:rFonts w:ascii="仿宋_GB2312" w:hAnsi="仿宋" w:eastAsia="仿宋_GB2312" w:cs="Times New Roman"/>
          <w:b/>
          <w:bCs/>
          <w:kern w:val="0"/>
          <w:sz w:val="32"/>
          <w:szCs w:val="32"/>
        </w:rPr>
      </w:pPr>
      <w:r>
        <w:rPr>
          <w:rFonts w:ascii="仿宋_GB2312" w:hAnsi="仿宋" w:eastAsia="仿宋_GB2312" w:cs="Times New Roman"/>
          <w:b/>
          <w:bCs/>
          <w:kern w:val="0"/>
          <w:sz w:val="32"/>
          <w:szCs w:val="32"/>
        </w:rPr>
        <w:t>4.清理工业固体废物</w:t>
      </w:r>
      <w:r>
        <w:rPr>
          <w:rFonts w:hint="eastAsia" w:ascii="仿宋_GB2312" w:hAnsi="仿宋" w:eastAsia="仿宋_GB2312" w:cs="Times New Roman"/>
          <w:b/>
          <w:bCs/>
          <w:kern w:val="0"/>
          <w:sz w:val="32"/>
          <w:szCs w:val="32"/>
        </w:rPr>
        <w:t>贮存量</w:t>
      </w:r>
    </w:p>
    <w:p w14:paraId="20612037">
      <w:pPr>
        <w:spacing w:line="60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针对长期大量贮存的工业固体废物，建立管理台账，加快清理进度。贮存设施不符合规范、贮存量饱和或超限的企业，要根据贮存条件、危险废物特性等因素，制定实施存量清理方案。将危险废物贮存时间超过1年、贮存设施不符合环保要求、贮存量饱和或超限的产废企业以及收集的危险废物贮存时间超过1年的危险废物经营企业列入重点监控名单，实行“挂单销号”，切实推动贮存危险废物的处置，防范环境风险。</w:t>
      </w:r>
    </w:p>
    <w:p w14:paraId="57E6A11B">
      <w:pPr>
        <w:spacing w:line="600" w:lineRule="exact"/>
        <w:ind w:firstLine="640" w:firstLineChars="200"/>
        <w:outlineLvl w:val="1"/>
        <w:rPr>
          <w:rFonts w:ascii="Times New Roman" w:hAnsi="Times New Roman" w:eastAsia="楷体_GB2312" w:cs="Times New Roman"/>
          <w:kern w:val="0"/>
          <w:sz w:val="32"/>
          <w:szCs w:val="32"/>
        </w:rPr>
      </w:pPr>
      <w:bookmarkStart w:id="60" w:name="_Toc117080154"/>
      <w:bookmarkStart w:id="61" w:name="_Toc118454265"/>
      <w:r>
        <w:rPr>
          <w:rFonts w:ascii="Times New Roman" w:hAnsi="Times New Roman" w:eastAsia="楷体_GB2312" w:cs="Times New Roman"/>
          <w:kern w:val="0"/>
          <w:sz w:val="32"/>
          <w:szCs w:val="32"/>
        </w:rPr>
        <w:t>（</w:t>
      </w:r>
      <w:r>
        <w:rPr>
          <w:rFonts w:hint="eastAsia" w:ascii="Times New Roman" w:hAnsi="Times New Roman" w:eastAsia="楷体_GB2312" w:cs="Times New Roman"/>
          <w:kern w:val="0"/>
          <w:sz w:val="32"/>
          <w:szCs w:val="32"/>
        </w:rPr>
        <w:t>三</w:t>
      </w:r>
      <w:r>
        <w:rPr>
          <w:rFonts w:ascii="Times New Roman" w:hAnsi="Times New Roman" w:eastAsia="楷体_GB2312" w:cs="Times New Roman"/>
          <w:kern w:val="0"/>
          <w:sz w:val="32"/>
          <w:szCs w:val="32"/>
        </w:rPr>
        <w:t>）</w:t>
      </w:r>
      <w:bookmarkEnd w:id="60"/>
      <w:r>
        <w:rPr>
          <w:rFonts w:hint="eastAsia" w:ascii="Times New Roman" w:hAnsi="Times New Roman" w:eastAsia="楷体_GB2312" w:cs="Times New Roman"/>
          <w:kern w:val="0"/>
          <w:sz w:val="32"/>
          <w:szCs w:val="32"/>
        </w:rPr>
        <w:t>着力强化环境监管能力</w:t>
      </w:r>
      <w:bookmarkEnd w:id="61"/>
    </w:p>
    <w:p w14:paraId="599E8E9A">
      <w:pPr>
        <w:spacing w:line="600" w:lineRule="exact"/>
        <w:ind w:firstLine="643" w:firstLineChars="200"/>
        <w:rPr>
          <w:rFonts w:ascii="仿宋_GB2312" w:hAnsi="仿宋" w:eastAsia="仿宋_GB2312" w:cs="Times New Roman"/>
          <w:b/>
          <w:bCs/>
          <w:kern w:val="0"/>
          <w:sz w:val="32"/>
          <w:szCs w:val="32"/>
        </w:rPr>
      </w:pPr>
      <w:r>
        <w:rPr>
          <w:rFonts w:hint="eastAsia" w:ascii="仿宋_GB2312" w:hAnsi="仿宋" w:eastAsia="仿宋_GB2312" w:cs="Times New Roman"/>
          <w:b/>
          <w:bCs/>
          <w:kern w:val="0"/>
          <w:sz w:val="32"/>
          <w:szCs w:val="32"/>
        </w:rPr>
        <w:t>1</w:t>
      </w:r>
      <w:r>
        <w:rPr>
          <w:rFonts w:ascii="仿宋_GB2312" w:hAnsi="仿宋" w:eastAsia="仿宋_GB2312" w:cs="Times New Roman"/>
          <w:b/>
          <w:bCs/>
          <w:kern w:val="0"/>
          <w:sz w:val="32"/>
          <w:szCs w:val="32"/>
        </w:rPr>
        <w:t>.</w:t>
      </w:r>
      <w:r>
        <w:rPr>
          <w:rFonts w:hint="eastAsia" w:ascii="仿宋_GB2312" w:hAnsi="仿宋" w:eastAsia="仿宋_GB2312" w:cs="Times New Roman"/>
          <w:b/>
          <w:bCs/>
          <w:kern w:val="0"/>
          <w:sz w:val="32"/>
          <w:szCs w:val="32"/>
        </w:rPr>
        <w:t>严格落实工业固体废物管理政策</w:t>
      </w:r>
    </w:p>
    <w:p w14:paraId="4475480E">
      <w:pPr>
        <w:spacing w:line="60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深入贯彻落实《中华人民共和国固体废物污染环境防治法》《山东省医疗废物管理办法》等法律法规，认真落实固体废物再生产品技术标准体系，固体废物处理处置行业地方标准规范。积极落实工业固体废物污染环境防治的技术政策，在税收减免、返还、配套经费优惠等措施积极争取国家政策和资金，组织推广先进的防治工业固体废物污染环境的生产工艺和设备。</w:t>
      </w:r>
    </w:p>
    <w:p w14:paraId="0544CEC8">
      <w:pPr>
        <w:spacing w:line="600" w:lineRule="exact"/>
        <w:ind w:firstLine="643" w:firstLineChars="200"/>
        <w:rPr>
          <w:rFonts w:ascii="仿宋_GB2312" w:hAnsi="仿宋" w:eastAsia="仿宋_GB2312" w:cs="Times New Roman"/>
          <w:b/>
          <w:bCs/>
          <w:kern w:val="0"/>
          <w:sz w:val="32"/>
          <w:szCs w:val="32"/>
        </w:rPr>
      </w:pPr>
      <w:r>
        <w:rPr>
          <w:rFonts w:ascii="仿宋_GB2312" w:hAnsi="仿宋" w:eastAsia="仿宋_GB2312" w:cs="Times New Roman"/>
          <w:b/>
          <w:bCs/>
          <w:kern w:val="0"/>
          <w:sz w:val="32"/>
          <w:szCs w:val="32"/>
        </w:rPr>
        <w:t>2.</w:t>
      </w:r>
      <w:r>
        <w:rPr>
          <w:rFonts w:hint="eastAsia" w:ascii="仿宋_GB2312" w:hAnsi="仿宋" w:eastAsia="仿宋_GB2312" w:cs="Times New Roman"/>
          <w:b/>
          <w:bCs/>
          <w:kern w:val="0"/>
          <w:sz w:val="32"/>
          <w:szCs w:val="32"/>
        </w:rPr>
        <w:t>逐步强化危险废物信息化监管</w:t>
      </w:r>
    </w:p>
    <w:p w14:paraId="12444030">
      <w:pPr>
        <w:spacing w:line="600" w:lineRule="exact"/>
        <w:ind w:firstLine="640" w:firstLineChars="200"/>
        <w:rPr>
          <w:rFonts w:ascii="仿宋_GB2312" w:hAnsi="黑体" w:eastAsia="仿宋_GB2312" w:cs="宋体"/>
          <w:kern w:val="0"/>
          <w:sz w:val="32"/>
          <w:szCs w:val="32"/>
        </w:rPr>
      </w:pPr>
      <w:r>
        <w:rPr>
          <w:rFonts w:hint="eastAsia" w:ascii="仿宋_GB2312" w:hAnsi="黑体" w:eastAsia="仿宋_GB2312" w:cs="宋体"/>
          <w:kern w:val="0"/>
          <w:sz w:val="32"/>
          <w:szCs w:val="32"/>
        </w:rPr>
        <w:t>结合山东省固体废物和危险化学品信息化智慧监管系统、环境统计工作及日常管理掌握信息，持续优化完善全区危险废物产废单位清单、自行利用处置设施清单、经营单位清单、重点监管单位清单以及重点单位贮存设施清单，强化对危险废物产生、贮存、收集、运输、利用、处置各环节的全程跟踪和信息追溯。</w:t>
      </w:r>
    </w:p>
    <w:p w14:paraId="4B9D6AE8">
      <w:pPr>
        <w:spacing w:line="600" w:lineRule="exact"/>
        <w:ind w:firstLine="643" w:firstLineChars="200"/>
        <w:rPr>
          <w:rFonts w:ascii="仿宋_GB2312" w:hAnsi="仿宋" w:eastAsia="仿宋_GB2312" w:cs="Times New Roman"/>
          <w:b/>
          <w:bCs/>
          <w:kern w:val="0"/>
          <w:sz w:val="32"/>
          <w:szCs w:val="32"/>
        </w:rPr>
      </w:pPr>
      <w:r>
        <w:rPr>
          <w:rFonts w:ascii="仿宋_GB2312" w:hAnsi="仿宋" w:eastAsia="仿宋_GB2312" w:cs="Times New Roman"/>
          <w:b/>
          <w:bCs/>
          <w:kern w:val="0"/>
          <w:sz w:val="32"/>
          <w:szCs w:val="32"/>
        </w:rPr>
        <w:t>3</w:t>
      </w:r>
      <w:r>
        <w:rPr>
          <w:rFonts w:hint="eastAsia" w:ascii="仿宋_GB2312" w:hAnsi="仿宋" w:eastAsia="仿宋_GB2312" w:cs="Times New Roman"/>
          <w:b/>
          <w:bCs/>
          <w:kern w:val="0"/>
          <w:sz w:val="32"/>
          <w:szCs w:val="32"/>
        </w:rPr>
        <w:t>.全面推进危险废物规范化管理</w:t>
      </w:r>
    </w:p>
    <w:p w14:paraId="707414C9">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进一步完善区危险废物规范化环境管理评估方案，</w:t>
      </w:r>
      <w:r>
        <w:rPr>
          <w:rFonts w:ascii="Times New Roman" w:hAnsi="Times New Roman" w:eastAsia="仿宋_GB2312" w:cs="Times New Roman"/>
          <w:sz w:val="32"/>
          <w:szCs w:val="32"/>
        </w:rPr>
        <w:t>委托专业机构</w:t>
      </w:r>
      <w:r>
        <w:rPr>
          <w:rFonts w:hint="eastAsia" w:ascii="Times New Roman" w:hAnsi="Times New Roman" w:eastAsia="仿宋_GB2312" w:cs="Times New Roman"/>
          <w:sz w:val="32"/>
          <w:szCs w:val="32"/>
        </w:rPr>
        <w:t>，持续开展危险废物规范化环境管理评估，全面落实辖区内工业企业危险废物管理台账、分类管理、申报登记、经营许可、管理计划、转移联单、应急预案等全过程管理制度。进一步巩固拉网式、起底式排查成果，加强对辖区内产生、利用、处置、贮存危险废物企业的动态监管。研究完善危险废物收集单位管理制度，有效防范小微企业危险废物环境风险。充分吸纳新冠肺炎疫情期间医疗废物处置和环境管理工作经验，完善重大疫情医疗废物应急处置机制，明确应急状态的管理流程和规则。</w:t>
      </w:r>
    </w:p>
    <w:p w14:paraId="6BD28FB6">
      <w:pPr>
        <w:spacing w:line="600" w:lineRule="exact"/>
        <w:ind w:firstLine="643" w:firstLineChars="200"/>
        <w:rPr>
          <w:rFonts w:ascii="仿宋_GB2312" w:hAnsi="仿宋" w:eastAsia="仿宋_GB2312" w:cs="Times New Roman"/>
          <w:b/>
          <w:bCs/>
          <w:kern w:val="0"/>
          <w:sz w:val="32"/>
          <w:szCs w:val="32"/>
        </w:rPr>
      </w:pPr>
      <w:r>
        <w:rPr>
          <w:rFonts w:ascii="仿宋_GB2312" w:hAnsi="仿宋" w:eastAsia="仿宋_GB2312" w:cs="Times New Roman"/>
          <w:b/>
          <w:bCs/>
          <w:kern w:val="0"/>
          <w:sz w:val="32"/>
          <w:szCs w:val="32"/>
        </w:rPr>
        <w:t>4</w:t>
      </w:r>
      <w:r>
        <w:rPr>
          <w:rFonts w:hint="eastAsia" w:ascii="仿宋_GB2312" w:hAnsi="仿宋" w:eastAsia="仿宋_GB2312" w:cs="Times New Roman"/>
          <w:b/>
          <w:bCs/>
          <w:kern w:val="0"/>
          <w:sz w:val="32"/>
          <w:szCs w:val="32"/>
        </w:rPr>
        <w:t>.不断加强机构和人才队伍建设</w:t>
      </w:r>
    </w:p>
    <w:p w14:paraId="2AB38065">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加快固体废物监管队伍建设，科学设置岗位，切实解决人员不足的现状。强化危险废物环境管理培训，</w:t>
      </w:r>
      <w:r>
        <w:rPr>
          <w:rFonts w:hint="eastAsia" w:ascii="仿宋_GB2312" w:hAnsi="仿宋" w:eastAsia="仿宋_GB2312"/>
          <w:sz w:val="32"/>
          <w:szCs w:val="32"/>
          <w:shd w:val="clear" w:color="auto" w:fill="FFFFFF"/>
        </w:rPr>
        <w:t>鼓励依托条件较好的工业固体废物产生单位和经营单位建设工业固体废物培训实习基地，</w:t>
      </w:r>
      <w:r>
        <w:rPr>
          <w:rFonts w:hint="eastAsia" w:ascii="仿宋_GB2312" w:hAnsi="仿宋" w:eastAsia="仿宋_GB2312" w:cs="宋体"/>
          <w:kern w:val="0"/>
          <w:sz w:val="32"/>
          <w:szCs w:val="32"/>
        </w:rPr>
        <w:t>加强生态环境保护督察、环境影响评价、排污许可、生态环境执法和固体废物管理机构人员的技术培训与交流。加强对重点企业管理人员和技术人员的专业教育和培训。组建危险废物环境管理专家组，强化重点难点问题的技术支撑。</w:t>
      </w:r>
    </w:p>
    <w:bookmarkEnd w:id="50"/>
    <w:bookmarkEnd w:id="51"/>
    <w:bookmarkEnd w:id="52"/>
    <w:bookmarkEnd w:id="53"/>
    <w:bookmarkEnd w:id="54"/>
    <w:bookmarkEnd w:id="55"/>
    <w:p w14:paraId="46734AE1">
      <w:pPr>
        <w:spacing w:line="600" w:lineRule="exact"/>
        <w:ind w:firstLine="640" w:firstLineChars="200"/>
        <w:jc w:val="left"/>
        <w:outlineLvl w:val="1"/>
        <w:rPr>
          <w:rFonts w:ascii="Times New Roman" w:hAnsi="Times New Roman" w:eastAsia="楷体_GB2312" w:cs="Times New Roman"/>
          <w:kern w:val="0"/>
          <w:sz w:val="32"/>
          <w:szCs w:val="32"/>
        </w:rPr>
      </w:pPr>
      <w:bookmarkStart w:id="62" w:name="_Toc117080155"/>
      <w:bookmarkStart w:id="63" w:name="_Toc118454266"/>
      <w:r>
        <w:rPr>
          <w:rFonts w:ascii="Times New Roman" w:hAnsi="Times New Roman" w:eastAsia="楷体_GB2312" w:cs="Times New Roman"/>
          <w:kern w:val="0"/>
          <w:sz w:val="32"/>
          <w:szCs w:val="32"/>
        </w:rPr>
        <w:t>（</w:t>
      </w:r>
      <w:r>
        <w:rPr>
          <w:rFonts w:hint="eastAsia" w:ascii="Times New Roman" w:hAnsi="Times New Roman" w:eastAsia="楷体_GB2312" w:cs="Times New Roman"/>
          <w:kern w:val="0"/>
          <w:sz w:val="32"/>
          <w:szCs w:val="32"/>
        </w:rPr>
        <w:t>四</w:t>
      </w:r>
      <w:r>
        <w:rPr>
          <w:rFonts w:ascii="Times New Roman" w:hAnsi="Times New Roman" w:eastAsia="楷体_GB2312" w:cs="Times New Roman"/>
          <w:kern w:val="0"/>
          <w:sz w:val="32"/>
          <w:szCs w:val="32"/>
        </w:rPr>
        <w:t>）</w:t>
      </w:r>
      <w:bookmarkEnd w:id="62"/>
      <w:r>
        <w:rPr>
          <w:rFonts w:hint="eastAsia" w:ascii="楷体_GB2312" w:hAnsi="宋体" w:eastAsia="楷体_GB2312" w:cs="宋体"/>
          <w:kern w:val="0"/>
          <w:sz w:val="32"/>
          <w:szCs w:val="32"/>
        </w:rPr>
        <w:t>不断提高环境风险防范能力</w:t>
      </w:r>
      <w:bookmarkEnd w:id="63"/>
    </w:p>
    <w:p w14:paraId="2DED393A">
      <w:pPr>
        <w:spacing w:line="600" w:lineRule="exact"/>
        <w:ind w:firstLine="643" w:firstLineChars="200"/>
        <w:rPr>
          <w:rFonts w:ascii="仿宋_GB2312" w:hAnsi="仿宋" w:eastAsia="仿宋_GB2312" w:cs="Times New Roman"/>
          <w:b/>
          <w:bCs/>
          <w:kern w:val="0"/>
          <w:sz w:val="32"/>
          <w:szCs w:val="32"/>
        </w:rPr>
      </w:pPr>
      <w:bookmarkStart w:id="64" w:name="_Toc78205521"/>
      <w:bookmarkStart w:id="65" w:name="_Hlk116860695"/>
      <w:r>
        <w:rPr>
          <w:rFonts w:hint="eastAsia" w:ascii="仿宋_GB2312" w:hAnsi="仿宋" w:eastAsia="仿宋_GB2312" w:cs="Times New Roman"/>
          <w:b/>
          <w:bCs/>
          <w:kern w:val="0"/>
          <w:sz w:val="32"/>
          <w:szCs w:val="32"/>
        </w:rPr>
        <w:t>1.</w:t>
      </w:r>
      <w:bookmarkEnd w:id="64"/>
      <w:r>
        <w:rPr>
          <w:rFonts w:hint="eastAsia" w:ascii="仿宋_GB2312" w:hAnsi="仿宋" w:eastAsia="仿宋_GB2312" w:cs="Times New Roman"/>
          <w:b/>
          <w:bCs/>
          <w:kern w:val="0"/>
          <w:sz w:val="32"/>
          <w:szCs w:val="32"/>
        </w:rPr>
        <w:t>建立联合监管机制</w:t>
      </w:r>
    </w:p>
    <w:bookmarkEnd w:id="65"/>
    <w:p w14:paraId="47450C26">
      <w:pPr>
        <w:shd w:val="clear" w:color="auto" w:fill="FFFFFF"/>
        <w:spacing w:line="60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根据天桥区经济社会发展实际，建立部门责任清单，进一步明确各类固体废物产生、收集、转移、利用、处置等环节的部门职责边界，提升监管能力，形成分工明确、权责明晰、协同增效的综合管理体制机制。生态环境执法检查中发现涉嫌危险废物环境违法犯罪的问题，应及时移交公安机关；发现涉及安全、消防等方面的问题，应及时将线索移交相关行政主管部门。</w:t>
      </w:r>
    </w:p>
    <w:p w14:paraId="55DA7202">
      <w:pPr>
        <w:spacing w:line="600" w:lineRule="exact"/>
        <w:ind w:firstLine="643" w:firstLineChars="200"/>
        <w:rPr>
          <w:rFonts w:ascii="仿宋_GB2312" w:hAnsi="仿宋" w:eastAsia="仿宋_GB2312" w:cs="Times New Roman"/>
          <w:b/>
          <w:bCs/>
          <w:kern w:val="0"/>
          <w:sz w:val="32"/>
          <w:szCs w:val="32"/>
        </w:rPr>
      </w:pPr>
      <w:r>
        <w:rPr>
          <w:rFonts w:hint="eastAsia" w:ascii="仿宋_GB2312" w:hAnsi="仿宋" w:eastAsia="仿宋_GB2312" w:cs="Times New Roman"/>
          <w:b/>
          <w:bCs/>
          <w:kern w:val="0"/>
          <w:sz w:val="32"/>
          <w:szCs w:val="32"/>
        </w:rPr>
        <w:t>2.开展风险排查整治</w:t>
      </w:r>
    </w:p>
    <w:p w14:paraId="4BA82E5C">
      <w:pPr>
        <w:spacing w:line="60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扎实推进工业固体废物堆存场所排查整治，坚持边查边改、立查立改。通过起底式拉网式排查、联合执法等多种方式，全面排查整治危险废物产生、贮存、转移、利用、处置各环节隐患，排查整治范围包括所有产生危险废物的工业企业，废弃厂房、院落、矿坑等可能从事非法生产、贮存、利用、处置危险废物的场所，依法严厉打击危险废物违法犯罪行为，防范化解危险废物环境风险。按照省市要求，开展工业固体废物排查整治“回头看”和历史遗留问题“大走访”活动，摸清历史遗留问题底数，安全清理、运输、处置历史遗留废物，确保不发生二次污染。</w:t>
      </w:r>
      <w:r>
        <w:rPr>
          <w:rFonts w:ascii="仿宋_GB2312" w:hAnsi="Times New Roman" w:eastAsia="仿宋_GB2312" w:cs="Times New Roman"/>
          <w:kern w:val="0"/>
          <w:sz w:val="32"/>
          <w:szCs w:val="32"/>
        </w:rPr>
        <w:t>摸清社会源危险废物底数，消除潜在隐患。</w:t>
      </w:r>
      <w:r>
        <w:rPr>
          <w:rFonts w:hint="eastAsia" w:ascii="仿宋_GB2312" w:hAnsi="Times New Roman" w:eastAsia="仿宋_GB2312" w:cs="Times New Roman"/>
          <w:kern w:val="0"/>
          <w:sz w:val="32"/>
          <w:szCs w:val="32"/>
        </w:rPr>
        <w:t>深入开展黄河流域“清废行动”，高质量、高水平完成排查整治任务；对已经完成整改的问题点位，及时开展“回头看”。</w:t>
      </w:r>
    </w:p>
    <w:p w14:paraId="2CCFA4B7">
      <w:pPr>
        <w:spacing w:line="600" w:lineRule="exact"/>
        <w:ind w:firstLine="640" w:firstLineChars="200"/>
        <w:rPr>
          <w:rFonts w:ascii="仿宋_GB2312" w:hAnsi="Times New Roman" w:eastAsia="仿宋_GB2312" w:cs="Times New Roman"/>
          <w:kern w:val="0"/>
          <w:sz w:val="32"/>
          <w:szCs w:val="32"/>
        </w:rPr>
      </w:pPr>
    </w:p>
    <w:p w14:paraId="5155937E">
      <w:pPr>
        <w:spacing w:line="600" w:lineRule="exact"/>
        <w:ind w:firstLine="643" w:firstLineChars="200"/>
        <w:rPr>
          <w:rFonts w:ascii="仿宋_GB2312" w:hAnsi="仿宋" w:eastAsia="仿宋_GB2312" w:cs="Times New Roman"/>
          <w:b/>
          <w:bCs/>
          <w:kern w:val="0"/>
          <w:sz w:val="32"/>
          <w:szCs w:val="32"/>
        </w:rPr>
      </w:pPr>
      <w:r>
        <w:rPr>
          <w:rFonts w:hint="eastAsia" w:ascii="仿宋_GB2312" w:hAnsi="仿宋" w:eastAsia="仿宋_GB2312" w:cs="Times New Roman"/>
          <w:b/>
          <w:bCs/>
          <w:kern w:val="0"/>
          <w:sz w:val="32"/>
          <w:szCs w:val="32"/>
        </w:rPr>
        <w:t>3.强化园区风险防控</w:t>
      </w:r>
    </w:p>
    <w:p w14:paraId="78A9CBEA">
      <w:pPr>
        <w:spacing w:line="60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深入排查整治济南新材料产业园区环境风险隐患，督促落实园区环境保护主体责任和危险废物利用处置要求；完善园区安全风险防控体系，探索对济南裕兴化工有限责任公司进行动态监测、预警和应急管理；鼓励建立危险废物智能化可追溯管控平台，实现园区内危险废物全程管控。</w:t>
      </w:r>
    </w:p>
    <w:p w14:paraId="41434C23">
      <w:pPr>
        <w:spacing w:line="600" w:lineRule="exact"/>
        <w:ind w:firstLine="643" w:firstLineChars="200"/>
        <w:rPr>
          <w:rFonts w:ascii="仿宋_GB2312" w:hAnsi="仿宋" w:eastAsia="仿宋_GB2312" w:cs="Times New Roman"/>
          <w:b/>
          <w:bCs/>
          <w:kern w:val="0"/>
          <w:sz w:val="32"/>
          <w:szCs w:val="32"/>
        </w:rPr>
      </w:pPr>
      <w:r>
        <w:rPr>
          <w:rFonts w:hint="eastAsia" w:ascii="仿宋_GB2312" w:hAnsi="仿宋" w:eastAsia="仿宋_GB2312" w:cs="Times New Roman"/>
          <w:b/>
          <w:bCs/>
          <w:kern w:val="0"/>
          <w:sz w:val="32"/>
          <w:szCs w:val="32"/>
        </w:rPr>
        <w:t>4.提升应急响应能力</w:t>
      </w:r>
    </w:p>
    <w:p w14:paraId="64B2ED29">
      <w:pPr>
        <w:shd w:val="clear" w:color="auto" w:fill="FFFFFF"/>
        <w:spacing w:line="60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完善全区工业固体废物污染事故应急处置专业化队伍和应急处置装备，提高工业固体废物污染控制应急处理技术和装备水平。加强危险废物产生单位环境风险管控，定期开展风险隐患排查，鼓励企业自查自纠，强化环境风险防范能力；督促企业完善应急预案，建立应急响应专业队伍，定期开展企业内专项应急演练，提升应急事件应对能力。</w:t>
      </w:r>
    </w:p>
    <w:p w14:paraId="62B8953F">
      <w:pPr>
        <w:spacing w:line="600" w:lineRule="exact"/>
        <w:ind w:firstLine="640" w:firstLineChars="200"/>
        <w:jc w:val="left"/>
        <w:outlineLvl w:val="1"/>
        <w:rPr>
          <w:rFonts w:ascii="Times New Roman" w:hAnsi="Times New Roman" w:eastAsia="楷体_GB2312" w:cs="Times New Roman"/>
          <w:kern w:val="0"/>
          <w:sz w:val="32"/>
          <w:szCs w:val="32"/>
        </w:rPr>
      </w:pPr>
      <w:bookmarkStart w:id="66" w:name="_Toc117080157"/>
      <w:bookmarkStart w:id="67" w:name="_Toc118454267"/>
      <w:r>
        <w:rPr>
          <w:rFonts w:ascii="Times New Roman" w:hAnsi="Times New Roman" w:eastAsia="楷体_GB2312" w:cs="Times New Roman"/>
          <w:kern w:val="0"/>
          <w:sz w:val="32"/>
          <w:szCs w:val="32"/>
        </w:rPr>
        <w:t>（</w:t>
      </w:r>
      <w:r>
        <w:rPr>
          <w:rFonts w:hint="eastAsia" w:ascii="Times New Roman" w:hAnsi="Times New Roman" w:eastAsia="楷体_GB2312" w:cs="Times New Roman"/>
          <w:kern w:val="0"/>
          <w:sz w:val="32"/>
          <w:szCs w:val="32"/>
        </w:rPr>
        <w:t>五</w:t>
      </w:r>
      <w:r>
        <w:rPr>
          <w:rFonts w:ascii="Times New Roman" w:hAnsi="Times New Roman" w:eastAsia="楷体_GB2312" w:cs="Times New Roman"/>
          <w:kern w:val="0"/>
          <w:sz w:val="32"/>
          <w:szCs w:val="32"/>
        </w:rPr>
        <w:t>）</w:t>
      </w:r>
      <w:bookmarkEnd w:id="66"/>
      <w:r>
        <w:rPr>
          <w:rFonts w:hint="eastAsia" w:ascii="Times New Roman" w:hAnsi="Times New Roman" w:eastAsia="楷体_GB2312" w:cs="Times New Roman"/>
          <w:kern w:val="0"/>
          <w:sz w:val="32"/>
          <w:szCs w:val="32"/>
        </w:rPr>
        <w:t>深入推进“无废城市”建设</w:t>
      </w:r>
      <w:bookmarkEnd w:id="67"/>
    </w:p>
    <w:p w14:paraId="55CE1B90">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把“无废城市”与天桥区建设现代化中心城区和</w:t>
      </w:r>
      <w:r>
        <w:rPr>
          <w:rFonts w:hint="eastAsia" w:ascii="仿宋_GB2312" w:hAnsi="Times New Roman" w:eastAsia="仿宋_GB2312" w:cs="Times New Roman"/>
          <w:kern w:val="0"/>
          <w:sz w:val="32"/>
          <w:szCs w:val="32"/>
        </w:rPr>
        <w:t>打造黄河流域生态保护和高质量发展样板区</w:t>
      </w:r>
      <w:r>
        <w:rPr>
          <w:rFonts w:hint="eastAsia" w:ascii="仿宋_GB2312" w:hAnsi="仿宋" w:eastAsia="仿宋_GB2312" w:cs="宋体"/>
          <w:kern w:val="0"/>
          <w:sz w:val="32"/>
          <w:szCs w:val="32"/>
        </w:rPr>
        <w:t>相结合，针对全区固体废物管理重点难点问题，坚持改革创新和系统思维，科学编制《天桥区“无废城市”建设实施方案（2023—2025年）》，进一步推动辖区一般工业固体废物综合利用与危险废物规范化处置。</w:t>
      </w:r>
    </w:p>
    <w:p w14:paraId="532C13A6">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通过推动重点产业转型升级，大力发展战略新兴产业，培育骨干企业，持续推进清洁生产审核，实现工业固体废物的源头减量与综合利用。</w:t>
      </w:r>
    </w:p>
    <w:p w14:paraId="2CA7B953">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通过大力引进和</w:t>
      </w:r>
      <w:r>
        <w:rPr>
          <w:rFonts w:ascii="仿宋_GB2312" w:hAnsi="仿宋" w:eastAsia="仿宋_GB2312" w:cs="宋体"/>
          <w:kern w:val="0"/>
          <w:sz w:val="32"/>
          <w:szCs w:val="32"/>
        </w:rPr>
        <w:t>示范推广</w:t>
      </w:r>
      <w:r>
        <w:rPr>
          <w:rFonts w:hint="eastAsia" w:ascii="仿宋_GB2312" w:hAnsi="仿宋" w:eastAsia="仿宋_GB2312" w:cs="宋体"/>
          <w:kern w:val="0"/>
          <w:sz w:val="32"/>
          <w:szCs w:val="32"/>
        </w:rPr>
        <w:t>钛石膏、废酸以及大宗工业固体废物的</w:t>
      </w:r>
      <w:r>
        <w:rPr>
          <w:rFonts w:ascii="仿宋_GB2312" w:hAnsi="仿宋" w:eastAsia="仿宋_GB2312" w:cs="宋体"/>
          <w:kern w:val="0"/>
          <w:sz w:val="32"/>
          <w:szCs w:val="32"/>
        </w:rPr>
        <w:t>有效资源利用技术</w:t>
      </w:r>
      <w:r>
        <w:rPr>
          <w:rFonts w:hint="eastAsia" w:ascii="仿宋_GB2312" w:hAnsi="仿宋" w:eastAsia="仿宋_GB2312" w:cs="宋体"/>
          <w:kern w:val="0"/>
          <w:sz w:val="32"/>
          <w:szCs w:val="32"/>
        </w:rPr>
        <w:t>，进一步</w:t>
      </w:r>
      <w:r>
        <w:rPr>
          <w:rFonts w:ascii="仿宋_GB2312" w:hAnsi="仿宋" w:eastAsia="仿宋_GB2312" w:cs="宋体"/>
          <w:kern w:val="0"/>
          <w:sz w:val="32"/>
          <w:szCs w:val="32"/>
        </w:rPr>
        <w:t>提高</w:t>
      </w:r>
      <w:r>
        <w:rPr>
          <w:rFonts w:hint="eastAsia" w:ascii="仿宋_GB2312" w:hAnsi="仿宋" w:eastAsia="仿宋_GB2312" w:cs="宋体"/>
          <w:kern w:val="0"/>
          <w:sz w:val="32"/>
          <w:szCs w:val="32"/>
        </w:rPr>
        <w:t>济南裕兴化工有限责任公司等重点工业企业的</w:t>
      </w:r>
      <w:r>
        <w:rPr>
          <w:rFonts w:ascii="仿宋_GB2312" w:hAnsi="仿宋" w:eastAsia="仿宋_GB2312" w:cs="宋体"/>
          <w:kern w:val="0"/>
          <w:sz w:val="32"/>
          <w:szCs w:val="32"/>
        </w:rPr>
        <w:t>资源利用效率</w:t>
      </w:r>
      <w:r>
        <w:rPr>
          <w:rFonts w:hint="eastAsia" w:ascii="仿宋_GB2312" w:hAnsi="仿宋" w:eastAsia="仿宋_GB2312" w:cs="宋体"/>
          <w:kern w:val="0"/>
          <w:sz w:val="32"/>
          <w:szCs w:val="32"/>
        </w:rPr>
        <w:t>，推动资源循环利用产业发展。</w:t>
      </w:r>
    </w:p>
    <w:p w14:paraId="27B967F1">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通过完善配套的收集转运体系和处理处置设施，全面提高工业固体废物的资源化和安全处置水平。</w:t>
      </w:r>
    </w:p>
    <w:p w14:paraId="1C979510">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通过倡导济南裕兴化工有限责任公司等企业、济南新材料产业园区积极参与“无废工厂”、“无废园区”建设，进一步提升重点企业和园区工业固体废物“三化”水平，着力强化“无废城市”建设工作成效。</w:t>
      </w:r>
    </w:p>
    <w:p w14:paraId="6FB09661">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通过细化“无废城市”市场、制度、技术、监管四大体系，明确目标清单、项目清单和任务清单，大力宣传“无废城市”建设相关内容，积极营造全民共建共享“无废城市”的良好氛围。</w:t>
      </w:r>
    </w:p>
    <w:p w14:paraId="1B34B5FB">
      <w:pPr>
        <w:spacing w:line="600" w:lineRule="exact"/>
        <w:ind w:firstLine="640" w:firstLineChars="200"/>
        <w:outlineLvl w:val="0"/>
        <w:rPr>
          <w:rFonts w:ascii="黑体" w:hAnsi="黑体" w:eastAsia="黑体" w:cs="Times New Roman"/>
          <w:kern w:val="0"/>
          <w:sz w:val="32"/>
          <w:szCs w:val="32"/>
        </w:rPr>
      </w:pPr>
      <w:bookmarkStart w:id="68" w:name="_Toc118454268"/>
      <w:r>
        <w:rPr>
          <w:rFonts w:hint="eastAsia" w:ascii="黑体" w:hAnsi="黑体" w:eastAsia="黑体" w:cs="Times New Roman"/>
          <w:kern w:val="0"/>
          <w:sz w:val="32"/>
          <w:szCs w:val="32"/>
        </w:rPr>
        <w:t>四、重点项目</w:t>
      </w:r>
      <w:bookmarkEnd w:id="68"/>
    </w:p>
    <w:p w14:paraId="420D97AD">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见附表2。</w:t>
      </w:r>
    </w:p>
    <w:p w14:paraId="5E1774F8">
      <w:pPr>
        <w:spacing w:line="600" w:lineRule="exact"/>
        <w:ind w:firstLine="640" w:firstLineChars="200"/>
        <w:outlineLvl w:val="0"/>
        <w:rPr>
          <w:rFonts w:ascii="黑体" w:hAnsi="黑体" w:eastAsia="黑体" w:cs="Times New Roman"/>
          <w:kern w:val="0"/>
          <w:sz w:val="32"/>
          <w:szCs w:val="32"/>
        </w:rPr>
      </w:pPr>
      <w:bookmarkStart w:id="69" w:name="_Toc117080159"/>
      <w:bookmarkStart w:id="70" w:name="_Toc118454269"/>
      <w:r>
        <w:rPr>
          <w:rFonts w:hint="eastAsia" w:ascii="黑体" w:hAnsi="黑体" w:eastAsia="黑体" w:cs="Times New Roman"/>
          <w:kern w:val="0"/>
          <w:sz w:val="32"/>
          <w:szCs w:val="32"/>
        </w:rPr>
        <w:t>五、保障措施</w:t>
      </w:r>
      <w:bookmarkEnd w:id="69"/>
      <w:bookmarkEnd w:id="70"/>
    </w:p>
    <w:p w14:paraId="56263DCD">
      <w:pPr>
        <w:spacing w:line="600" w:lineRule="exact"/>
        <w:ind w:firstLine="640" w:firstLineChars="200"/>
        <w:outlineLvl w:val="1"/>
        <w:rPr>
          <w:rFonts w:ascii="Times New Roman" w:hAnsi="Times New Roman" w:eastAsia="楷体_GB2312" w:cs="Times New Roman"/>
          <w:kern w:val="0"/>
          <w:sz w:val="32"/>
          <w:szCs w:val="32"/>
        </w:rPr>
      </w:pPr>
      <w:bookmarkStart w:id="71" w:name="_Toc117080160"/>
      <w:bookmarkStart w:id="72" w:name="_Toc118454270"/>
      <w:r>
        <w:rPr>
          <w:rFonts w:ascii="Times New Roman" w:hAnsi="Times New Roman" w:eastAsia="楷体_GB2312" w:cs="Times New Roman"/>
          <w:kern w:val="0"/>
          <w:sz w:val="32"/>
          <w:szCs w:val="32"/>
        </w:rPr>
        <w:t>（一）加强组织领导</w:t>
      </w:r>
      <w:bookmarkEnd w:id="71"/>
      <w:bookmarkEnd w:id="72"/>
    </w:p>
    <w:p w14:paraId="03AC246D">
      <w:pPr>
        <w:spacing w:line="60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建立规划实施组织保障体系，完善推进规划落实的分工协作机制，强化指导、协调及监督。区发展改革、工业和信息化、生态环境、水务、应急管理、卫生健康、公安等有关部门要落实在固体废物综合利用、污染防治、安全生产、运输安全以及卫生防疫等方面的监管职责，加强信息共享沟通，形成工作合力。推动形成政府负责、部门和街道联动、企业主体、公众参与的现代化治理体系，推动规划各项任务落实落细。</w:t>
      </w:r>
    </w:p>
    <w:p w14:paraId="1AEC7DC2">
      <w:pPr>
        <w:spacing w:line="600" w:lineRule="exact"/>
        <w:ind w:firstLine="640" w:firstLineChars="200"/>
        <w:outlineLvl w:val="1"/>
        <w:rPr>
          <w:rFonts w:ascii="Times New Roman" w:hAnsi="Times New Roman" w:eastAsia="楷体_GB2312" w:cs="Times New Roman"/>
          <w:kern w:val="0"/>
          <w:sz w:val="32"/>
          <w:szCs w:val="32"/>
        </w:rPr>
      </w:pPr>
      <w:bookmarkStart w:id="73" w:name="_Toc117080161"/>
      <w:bookmarkStart w:id="74" w:name="_Toc118454271"/>
      <w:r>
        <w:rPr>
          <w:rFonts w:hint="eastAsia" w:ascii="Times New Roman" w:hAnsi="Times New Roman" w:eastAsia="楷体_GB2312" w:cs="Times New Roman"/>
          <w:kern w:val="0"/>
          <w:sz w:val="32"/>
          <w:szCs w:val="32"/>
        </w:rPr>
        <w:t>（二）</w:t>
      </w:r>
      <w:bookmarkEnd w:id="73"/>
      <w:r>
        <w:rPr>
          <w:rFonts w:hint="eastAsia" w:ascii="Times New Roman" w:hAnsi="Times New Roman" w:eastAsia="楷体_GB2312" w:cs="Times New Roman"/>
          <w:kern w:val="0"/>
          <w:sz w:val="32"/>
          <w:szCs w:val="32"/>
        </w:rPr>
        <w:t>加大政策支持</w:t>
      </w:r>
      <w:bookmarkEnd w:id="74"/>
    </w:p>
    <w:p w14:paraId="6476DD64">
      <w:pPr>
        <w:autoSpaceDE w:val="0"/>
        <w:autoSpaceDN w:val="0"/>
        <w:spacing w:line="60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建立健全多元化投融资体系，在税收、信贷、融资等方面，贯彻落实有关危险废物综合利用和处置的优惠政策，积极扶持固体废物利用处置产业。培育工业危险废物环境管理第三方咨询机构，以政府购买服务、第三方技术评估等方式强化技术支撑。</w:t>
      </w:r>
    </w:p>
    <w:p w14:paraId="32F343B4">
      <w:pPr>
        <w:spacing w:line="600" w:lineRule="exact"/>
        <w:ind w:firstLine="640" w:firstLineChars="200"/>
        <w:outlineLvl w:val="1"/>
        <w:rPr>
          <w:rFonts w:ascii="Times New Roman" w:hAnsi="Times New Roman" w:eastAsia="楷体_GB2312" w:cs="Times New Roman"/>
          <w:kern w:val="0"/>
          <w:sz w:val="32"/>
          <w:szCs w:val="32"/>
        </w:rPr>
      </w:pPr>
      <w:bookmarkStart w:id="75" w:name="_Toc118454272"/>
      <w:r>
        <w:rPr>
          <w:rFonts w:hint="eastAsia" w:ascii="Times New Roman" w:hAnsi="Times New Roman" w:eastAsia="楷体_GB2312" w:cs="Times New Roman"/>
          <w:kern w:val="0"/>
          <w:sz w:val="32"/>
          <w:szCs w:val="32"/>
        </w:rPr>
        <w:t>（三）增强科技支撑</w:t>
      </w:r>
      <w:bookmarkEnd w:id="75"/>
    </w:p>
    <w:p w14:paraId="3EC69DB7">
      <w:pPr>
        <w:autoSpaceDE w:val="0"/>
        <w:autoSpaceDN w:val="0"/>
        <w:spacing w:line="60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鼓励环保产业及其他行业与高校、科研院所密切合作，重点研究、开发、推广、应用适合天桥区的工业固体废物减量化、无害化、资源化的技术与设备。鼓励有条件的企业加大工业固体废物污染防治科技研发投入。</w:t>
      </w:r>
    </w:p>
    <w:p w14:paraId="773FB7CA">
      <w:pPr>
        <w:spacing w:line="600" w:lineRule="exact"/>
        <w:ind w:firstLine="640" w:firstLineChars="200"/>
        <w:outlineLvl w:val="1"/>
        <w:rPr>
          <w:rFonts w:ascii="Times New Roman" w:hAnsi="Times New Roman" w:eastAsia="楷体_GB2312" w:cs="Times New Roman"/>
          <w:kern w:val="0"/>
          <w:sz w:val="32"/>
          <w:szCs w:val="32"/>
        </w:rPr>
      </w:pPr>
      <w:bookmarkStart w:id="76" w:name="_Toc117080164"/>
      <w:bookmarkStart w:id="77" w:name="_Toc118454273"/>
      <w:r>
        <w:rPr>
          <w:rFonts w:ascii="Times New Roman" w:hAnsi="Times New Roman" w:eastAsia="楷体_GB2312" w:cs="Times New Roman"/>
          <w:kern w:val="0"/>
          <w:sz w:val="32"/>
          <w:szCs w:val="32"/>
        </w:rPr>
        <w:t>（</w:t>
      </w:r>
      <w:r>
        <w:rPr>
          <w:rFonts w:hint="eastAsia" w:ascii="Times New Roman" w:hAnsi="Times New Roman" w:eastAsia="楷体_GB2312" w:cs="Times New Roman"/>
          <w:kern w:val="0"/>
          <w:sz w:val="32"/>
          <w:szCs w:val="32"/>
        </w:rPr>
        <w:t>四</w:t>
      </w:r>
      <w:r>
        <w:rPr>
          <w:rFonts w:ascii="Times New Roman" w:hAnsi="Times New Roman" w:eastAsia="楷体_GB2312" w:cs="Times New Roman"/>
          <w:kern w:val="0"/>
          <w:sz w:val="32"/>
          <w:szCs w:val="32"/>
        </w:rPr>
        <w:t>）</w:t>
      </w:r>
      <w:bookmarkEnd w:id="76"/>
      <w:r>
        <w:rPr>
          <w:rFonts w:hint="eastAsia" w:ascii="Times New Roman" w:hAnsi="Times New Roman" w:eastAsia="楷体_GB2312" w:cs="Times New Roman"/>
          <w:kern w:val="0"/>
          <w:sz w:val="32"/>
          <w:szCs w:val="32"/>
        </w:rPr>
        <w:t>强化宣传引导</w:t>
      </w:r>
      <w:bookmarkEnd w:id="77"/>
    </w:p>
    <w:p w14:paraId="252E1191">
      <w:pPr>
        <w:spacing w:line="60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充分利用新闻媒体宣传普及危险废物和一般工业固体废物利用处置知识。在确保安全的情况下，推进利用处置设施向公众开放。建立举报奖励机制，鼓励社会各界参与、监督工业固体废物污染防治工作。</w:t>
      </w:r>
    </w:p>
    <w:p w14:paraId="407F4496">
      <w:pPr>
        <w:spacing w:line="560" w:lineRule="exact"/>
        <w:rPr>
          <w:rFonts w:ascii="仿宋_GB2312" w:hAnsi="Times New Roman" w:eastAsia="仿宋_GB2312" w:cs="Times New Roman"/>
          <w:kern w:val="0"/>
          <w:sz w:val="32"/>
          <w:szCs w:val="32"/>
        </w:rPr>
        <w:sectPr>
          <w:footerReference r:id="rId7" w:type="default"/>
          <w:pgSz w:w="11907" w:h="16839"/>
          <w:pgMar w:top="1984" w:right="1502" w:bottom="1814" w:left="1502" w:header="0" w:footer="1361" w:gutter="0"/>
          <w:pgNumType w:start="1"/>
          <w:cols w:space="425" w:num="1"/>
          <w:docGrid w:type="lines" w:linePitch="579" w:charSpace="0"/>
        </w:sectPr>
      </w:pPr>
    </w:p>
    <w:p w14:paraId="69FBCE96">
      <w:pPr>
        <w:adjustRightInd w:val="0"/>
        <w:snapToGrid w:val="0"/>
        <w:spacing w:before="217" w:beforeLines="50" w:after="217" w:afterLines="50" w:line="560" w:lineRule="exact"/>
        <w:jc w:val="center"/>
        <w:outlineLvl w:val="0"/>
        <w:rPr>
          <w:rFonts w:ascii="楷体_GB2312" w:hAnsi="楷体_GB2312" w:eastAsia="楷体_GB2312" w:cs="楷体_GB2312"/>
          <w:kern w:val="0"/>
          <w:sz w:val="28"/>
          <w:szCs w:val="28"/>
        </w:rPr>
      </w:pPr>
      <w:bookmarkStart w:id="78" w:name="_Toc118454275"/>
      <w:r>
        <w:rPr>
          <w:rFonts w:hint="eastAsia" w:ascii="楷体_GB2312" w:hAnsi="楷体_GB2312" w:eastAsia="楷体_GB2312" w:cs="楷体_GB2312"/>
          <w:kern w:val="0"/>
          <w:sz w:val="28"/>
          <w:szCs w:val="28"/>
        </w:rPr>
        <w:t>附表1 天桥区危险废物经营单位名单（截至2020年底）</w:t>
      </w:r>
      <w:bookmarkEnd w:id="78"/>
    </w:p>
    <w:tbl>
      <w:tblPr>
        <w:tblStyle w:val="1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87"/>
        <w:gridCol w:w="1507"/>
        <w:gridCol w:w="1541"/>
        <w:gridCol w:w="1737"/>
        <w:gridCol w:w="2489"/>
        <w:gridCol w:w="1974"/>
        <w:gridCol w:w="987"/>
        <w:gridCol w:w="738"/>
        <w:gridCol w:w="661"/>
        <w:gridCol w:w="1600"/>
      </w:tblGrid>
      <w:tr w14:paraId="6C1D9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212" w:type="pct"/>
            <w:vMerge w:val="restart"/>
            <w:shd w:val="clear" w:color="auto" w:fill="FFFFFF"/>
            <w:vAlign w:val="center"/>
          </w:tcPr>
          <w:p w14:paraId="69905BA8">
            <w:pPr>
              <w:widowControl/>
              <w:adjustRightInd w:val="0"/>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序</w:t>
            </w:r>
          </w:p>
          <w:p w14:paraId="1C17A6FF">
            <w:pPr>
              <w:widowControl/>
              <w:adjustRightInd w:val="0"/>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号</w:t>
            </w:r>
          </w:p>
        </w:tc>
        <w:tc>
          <w:tcPr>
            <w:tcW w:w="545" w:type="pct"/>
            <w:vMerge w:val="restart"/>
            <w:shd w:val="clear" w:color="auto" w:fill="FFFFFF"/>
            <w:vAlign w:val="center"/>
          </w:tcPr>
          <w:p w14:paraId="3A4F620A">
            <w:pPr>
              <w:widowControl/>
              <w:adjustRightInd w:val="0"/>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许可证编号</w:t>
            </w:r>
          </w:p>
        </w:tc>
        <w:tc>
          <w:tcPr>
            <w:tcW w:w="557" w:type="pct"/>
            <w:vMerge w:val="restart"/>
            <w:shd w:val="clear" w:color="auto" w:fill="FFFFFF"/>
            <w:vAlign w:val="center"/>
          </w:tcPr>
          <w:p w14:paraId="7D9983C3">
            <w:pPr>
              <w:widowControl/>
              <w:adjustRightInd w:val="0"/>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发证机关</w:t>
            </w:r>
          </w:p>
        </w:tc>
        <w:tc>
          <w:tcPr>
            <w:tcW w:w="628" w:type="pct"/>
            <w:vMerge w:val="restart"/>
            <w:shd w:val="clear" w:color="auto" w:fill="FFFFFF"/>
            <w:vAlign w:val="center"/>
          </w:tcPr>
          <w:p w14:paraId="6ECE4AB2">
            <w:pPr>
              <w:widowControl/>
              <w:adjustRightInd w:val="0"/>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单位名称</w:t>
            </w:r>
          </w:p>
        </w:tc>
        <w:tc>
          <w:tcPr>
            <w:tcW w:w="899" w:type="pct"/>
            <w:vMerge w:val="restart"/>
            <w:shd w:val="clear" w:color="auto" w:fill="FFFFFF"/>
            <w:vAlign w:val="center"/>
          </w:tcPr>
          <w:p w14:paraId="2D6ADD88">
            <w:pPr>
              <w:widowControl/>
              <w:adjustRightInd w:val="0"/>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单位地址</w:t>
            </w:r>
          </w:p>
        </w:tc>
        <w:tc>
          <w:tcPr>
            <w:tcW w:w="714" w:type="pct"/>
            <w:vMerge w:val="restart"/>
            <w:shd w:val="clear" w:color="auto" w:fill="FFFFFF"/>
            <w:vAlign w:val="center"/>
          </w:tcPr>
          <w:p w14:paraId="175AEE93">
            <w:pPr>
              <w:widowControl/>
              <w:adjustRightInd w:val="0"/>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核准经营</w:t>
            </w:r>
          </w:p>
          <w:p w14:paraId="367E9582">
            <w:pPr>
              <w:widowControl/>
              <w:adjustRightInd w:val="0"/>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危险废物类别</w:t>
            </w:r>
          </w:p>
        </w:tc>
        <w:tc>
          <w:tcPr>
            <w:tcW w:w="863" w:type="pct"/>
            <w:gridSpan w:val="3"/>
            <w:shd w:val="clear" w:color="auto" w:fill="FFFFFF"/>
            <w:vAlign w:val="center"/>
          </w:tcPr>
          <w:p w14:paraId="7B562791">
            <w:pPr>
              <w:widowControl/>
              <w:adjustRightInd w:val="0"/>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核准经营规模</w:t>
            </w:r>
          </w:p>
          <w:p w14:paraId="79380521">
            <w:pPr>
              <w:widowControl/>
              <w:adjustRightInd w:val="0"/>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（吨/年）</w:t>
            </w:r>
          </w:p>
        </w:tc>
        <w:tc>
          <w:tcPr>
            <w:tcW w:w="579" w:type="pct"/>
            <w:vMerge w:val="restart"/>
            <w:shd w:val="clear" w:color="auto" w:fill="FFFFFF"/>
            <w:vAlign w:val="center"/>
          </w:tcPr>
          <w:p w14:paraId="7B732A40">
            <w:pPr>
              <w:widowControl/>
              <w:adjustRightInd w:val="0"/>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许可证</w:t>
            </w:r>
          </w:p>
          <w:p w14:paraId="6DAB9E43">
            <w:pPr>
              <w:widowControl/>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b/>
                <w:bCs/>
                <w:sz w:val="24"/>
                <w:szCs w:val="24"/>
              </w:rPr>
              <w:t>有效期</w:t>
            </w:r>
          </w:p>
        </w:tc>
      </w:tr>
      <w:tr w14:paraId="3FFC6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212" w:type="pct"/>
            <w:vMerge w:val="continue"/>
            <w:vAlign w:val="center"/>
          </w:tcPr>
          <w:p w14:paraId="3F62D03B">
            <w:pPr>
              <w:widowControl/>
              <w:adjustRightInd w:val="0"/>
              <w:snapToGrid w:val="0"/>
              <w:jc w:val="center"/>
              <w:rPr>
                <w:rFonts w:ascii="仿宋_GB2312" w:hAnsi="仿宋_GB2312" w:eastAsia="仿宋_GB2312" w:cs="仿宋_GB2312"/>
                <w:b/>
                <w:bCs/>
                <w:sz w:val="24"/>
                <w:szCs w:val="24"/>
              </w:rPr>
            </w:pPr>
          </w:p>
        </w:tc>
        <w:tc>
          <w:tcPr>
            <w:tcW w:w="545" w:type="pct"/>
            <w:vMerge w:val="continue"/>
            <w:vAlign w:val="center"/>
          </w:tcPr>
          <w:p w14:paraId="38A092A6">
            <w:pPr>
              <w:widowControl/>
              <w:adjustRightInd w:val="0"/>
              <w:snapToGrid w:val="0"/>
              <w:jc w:val="center"/>
              <w:rPr>
                <w:rFonts w:ascii="仿宋_GB2312" w:hAnsi="仿宋_GB2312" w:eastAsia="仿宋_GB2312" w:cs="仿宋_GB2312"/>
                <w:b/>
                <w:bCs/>
                <w:sz w:val="24"/>
                <w:szCs w:val="24"/>
              </w:rPr>
            </w:pPr>
          </w:p>
        </w:tc>
        <w:tc>
          <w:tcPr>
            <w:tcW w:w="557" w:type="pct"/>
            <w:vMerge w:val="continue"/>
            <w:vAlign w:val="center"/>
          </w:tcPr>
          <w:p w14:paraId="134B0CB4">
            <w:pPr>
              <w:widowControl/>
              <w:adjustRightInd w:val="0"/>
              <w:snapToGrid w:val="0"/>
              <w:jc w:val="center"/>
              <w:rPr>
                <w:rFonts w:ascii="仿宋_GB2312" w:hAnsi="仿宋_GB2312" w:eastAsia="仿宋_GB2312" w:cs="仿宋_GB2312"/>
                <w:b/>
                <w:bCs/>
                <w:sz w:val="24"/>
                <w:szCs w:val="24"/>
              </w:rPr>
            </w:pPr>
          </w:p>
        </w:tc>
        <w:tc>
          <w:tcPr>
            <w:tcW w:w="628" w:type="pct"/>
            <w:vMerge w:val="continue"/>
            <w:vAlign w:val="center"/>
          </w:tcPr>
          <w:p w14:paraId="221213FD">
            <w:pPr>
              <w:widowControl/>
              <w:adjustRightInd w:val="0"/>
              <w:snapToGrid w:val="0"/>
              <w:jc w:val="center"/>
              <w:rPr>
                <w:rFonts w:ascii="仿宋_GB2312" w:hAnsi="仿宋_GB2312" w:eastAsia="仿宋_GB2312" w:cs="仿宋_GB2312"/>
                <w:b/>
                <w:bCs/>
                <w:sz w:val="24"/>
                <w:szCs w:val="24"/>
              </w:rPr>
            </w:pPr>
          </w:p>
        </w:tc>
        <w:tc>
          <w:tcPr>
            <w:tcW w:w="899" w:type="pct"/>
            <w:vMerge w:val="continue"/>
            <w:vAlign w:val="center"/>
          </w:tcPr>
          <w:p w14:paraId="132BF5C6">
            <w:pPr>
              <w:widowControl/>
              <w:adjustRightInd w:val="0"/>
              <w:snapToGrid w:val="0"/>
              <w:jc w:val="center"/>
              <w:rPr>
                <w:rFonts w:ascii="仿宋_GB2312" w:hAnsi="仿宋_GB2312" w:eastAsia="仿宋_GB2312" w:cs="仿宋_GB2312"/>
                <w:b/>
                <w:bCs/>
                <w:sz w:val="24"/>
                <w:szCs w:val="24"/>
              </w:rPr>
            </w:pPr>
          </w:p>
        </w:tc>
        <w:tc>
          <w:tcPr>
            <w:tcW w:w="714" w:type="pct"/>
            <w:vMerge w:val="continue"/>
            <w:vAlign w:val="center"/>
          </w:tcPr>
          <w:p w14:paraId="71EA51EC">
            <w:pPr>
              <w:widowControl/>
              <w:adjustRightInd w:val="0"/>
              <w:snapToGrid w:val="0"/>
              <w:jc w:val="center"/>
              <w:rPr>
                <w:rFonts w:ascii="仿宋_GB2312" w:hAnsi="仿宋_GB2312" w:eastAsia="仿宋_GB2312" w:cs="仿宋_GB2312"/>
                <w:b/>
                <w:bCs/>
                <w:sz w:val="24"/>
                <w:szCs w:val="24"/>
              </w:rPr>
            </w:pPr>
          </w:p>
        </w:tc>
        <w:tc>
          <w:tcPr>
            <w:tcW w:w="357" w:type="pct"/>
            <w:shd w:val="clear" w:color="auto" w:fill="FFFFFF"/>
            <w:vAlign w:val="center"/>
          </w:tcPr>
          <w:p w14:paraId="7E67204C">
            <w:pPr>
              <w:widowControl/>
              <w:adjustRightInd w:val="0"/>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总规模</w:t>
            </w:r>
          </w:p>
        </w:tc>
        <w:tc>
          <w:tcPr>
            <w:tcW w:w="267" w:type="pct"/>
            <w:shd w:val="clear" w:color="auto" w:fill="FFFFFF"/>
            <w:vAlign w:val="center"/>
          </w:tcPr>
          <w:p w14:paraId="31F06171">
            <w:pPr>
              <w:widowControl/>
              <w:adjustRightInd w:val="0"/>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利用</w:t>
            </w:r>
          </w:p>
        </w:tc>
        <w:tc>
          <w:tcPr>
            <w:tcW w:w="238" w:type="pct"/>
            <w:shd w:val="clear" w:color="auto" w:fill="FFFFFF"/>
            <w:vAlign w:val="center"/>
          </w:tcPr>
          <w:p w14:paraId="35239468">
            <w:pPr>
              <w:widowControl/>
              <w:adjustRightInd w:val="0"/>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处置</w:t>
            </w:r>
          </w:p>
        </w:tc>
        <w:tc>
          <w:tcPr>
            <w:tcW w:w="579" w:type="pct"/>
            <w:vMerge w:val="continue"/>
            <w:vAlign w:val="center"/>
          </w:tcPr>
          <w:p w14:paraId="70C00C6E">
            <w:pPr>
              <w:widowControl/>
              <w:adjustRightInd w:val="0"/>
              <w:snapToGrid w:val="0"/>
              <w:jc w:val="center"/>
              <w:rPr>
                <w:rFonts w:ascii="仿宋_GB2312" w:hAnsi="仿宋_GB2312" w:eastAsia="仿宋_GB2312" w:cs="仿宋_GB2312"/>
                <w:sz w:val="24"/>
                <w:szCs w:val="24"/>
              </w:rPr>
            </w:pPr>
          </w:p>
        </w:tc>
      </w:tr>
      <w:tr w14:paraId="281BB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12" w:type="pct"/>
            <w:shd w:val="clear" w:color="auto" w:fill="FFFFFF"/>
            <w:vAlign w:val="center"/>
          </w:tcPr>
          <w:p w14:paraId="1AD99467">
            <w:pPr>
              <w:widowControl/>
              <w:adjustRightInd w:val="0"/>
              <w:snapToGrid w:val="0"/>
              <w:spacing w:before="43" w:beforeLines="10" w:after="43" w:afterLines="1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545" w:type="pct"/>
            <w:shd w:val="clear" w:color="auto" w:fill="FFFFFF"/>
            <w:vAlign w:val="center"/>
          </w:tcPr>
          <w:p w14:paraId="23A6DCAC">
            <w:pPr>
              <w:adjustRightInd w:val="0"/>
              <w:snapToGrid w:val="0"/>
              <w:spacing w:before="43" w:beforeLines="10" w:after="43" w:afterLines="1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济天危收集证</w:t>
            </w:r>
          </w:p>
          <w:p w14:paraId="468CA0D3">
            <w:pPr>
              <w:adjustRightInd w:val="0"/>
              <w:snapToGrid w:val="0"/>
              <w:spacing w:before="43" w:beforeLines="10" w:after="43" w:afterLines="1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01号</w:t>
            </w:r>
          </w:p>
        </w:tc>
        <w:tc>
          <w:tcPr>
            <w:tcW w:w="557" w:type="pct"/>
            <w:shd w:val="clear" w:color="auto" w:fill="FFFFFF"/>
            <w:vAlign w:val="center"/>
          </w:tcPr>
          <w:p w14:paraId="40D45955">
            <w:pPr>
              <w:adjustRightInd w:val="0"/>
              <w:snapToGrid w:val="0"/>
              <w:spacing w:before="43" w:beforeLines="10" w:after="43" w:afterLines="1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济南市生态环境局天桥分局</w:t>
            </w:r>
          </w:p>
        </w:tc>
        <w:tc>
          <w:tcPr>
            <w:tcW w:w="628" w:type="pct"/>
            <w:shd w:val="clear" w:color="auto" w:fill="FFFFFF"/>
            <w:vAlign w:val="center"/>
          </w:tcPr>
          <w:p w14:paraId="1661016D">
            <w:pPr>
              <w:widowControl/>
              <w:adjustRightInd w:val="0"/>
              <w:snapToGrid w:val="0"/>
              <w:spacing w:before="43" w:beforeLines="10" w:after="43" w:afterLines="1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山东百鑫环保科技有限公司</w:t>
            </w:r>
          </w:p>
        </w:tc>
        <w:tc>
          <w:tcPr>
            <w:tcW w:w="899" w:type="pct"/>
            <w:shd w:val="clear" w:color="auto" w:fill="FFFFFF"/>
            <w:vAlign w:val="center"/>
          </w:tcPr>
          <w:p w14:paraId="6A653AFD">
            <w:pPr>
              <w:widowControl/>
              <w:adjustRightInd w:val="0"/>
              <w:snapToGrid w:val="0"/>
              <w:spacing w:before="87" w:beforeLines="20" w:after="87" w:afterLines="20"/>
              <w:jc w:val="center"/>
              <w:rPr>
                <w:rFonts w:ascii="仿宋_GB2312" w:hAnsi="仿宋_GB2312" w:eastAsia="仿宋_GB2312" w:cs="仿宋_GB2312"/>
                <w:sz w:val="24"/>
                <w:szCs w:val="24"/>
              </w:rPr>
            </w:pPr>
            <w:r>
              <w:rPr>
                <w:rFonts w:ascii="仿宋_GB2312" w:hAnsi="仿宋_GB2312" w:eastAsia="仿宋_GB2312" w:cs="仿宋_GB2312"/>
                <w:sz w:val="24"/>
                <w:szCs w:val="24"/>
              </w:rPr>
              <w:t>天桥区新材料交易中心一期17#库一层4号</w:t>
            </w:r>
          </w:p>
        </w:tc>
        <w:tc>
          <w:tcPr>
            <w:tcW w:w="714" w:type="pct"/>
            <w:shd w:val="clear" w:color="auto" w:fill="FFFFFF"/>
            <w:vAlign w:val="center"/>
          </w:tcPr>
          <w:p w14:paraId="01045761">
            <w:pPr>
              <w:adjustRightInd w:val="0"/>
              <w:snapToGrid w:val="0"/>
              <w:spacing w:before="87" w:beforeLines="20" w:after="87" w:afterLine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HW08</w:t>
            </w:r>
          </w:p>
        </w:tc>
        <w:tc>
          <w:tcPr>
            <w:tcW w:w="357" w:type="pct"/>
            <w:shd w:val="clear" w:color="auto" w:fill="FFFFFF"/>
            <w:vAlign w:val="center"/>
          </w:tcPr>
          <w:p w14:paraId="6C2C4CAB">
            <w:pPr>
              <w:widowControl/>
              <w:adjustRightInd w:val="0"/>
              <w:snapToGrid w:val="0"/>
              <w:spacing w:before="87" w:beforeLines="20" w:after="87" w:afterLine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4800</w:t>
            </w:r>
          </w:p>
        </w:tc>
        <w:tc>
          <w:tcPr>
            <w:tcW w:w="267" w:type="pct"/>
            <w:shd w:val="clear" w:color="auto" w:fill="FFFFFF"/>
            <w:vAlign w:val="center"/>
          </w:tcPr>
          <w:p w14:paraId="614FBBEC">
            <w:pPr>
              <w:widowControl/>
              <w:adjustRightInd w:val="0"/>
              <w:snapToGrid w:val="0"/>
              <w:spacing w:before="87" w:beforeLines="20" w:after="87" w:afterLine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238" w:type="pct"/>
            <w:shd w:val="clear" w:color="auto" w:fill="FFFFFF"/>
            <w:vAlign w:val="center"/>
          </w:tcPr>
          <w:p w14:paraId="3CCCA94D">
            <w:pPr>
              <w:widowControl/>
              <w:adjustRightInd w:val="0"/>
              <w:snapToGrid w:val="0"/>
              <w:spacing w:before="87" w:beforeLines="20" w:after="87" w:afterLine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79" w:type="pct"/>
            <w:shd w:val="clear" w:color="auto" w:fill="FFFFFF"/>
            <w:vAlign w:val="center"/>
          </w:tcPr>
          <w:p w14:paraId="5381A788">
            <w:pPr>
              <w:widowControl/>
              <w:adjustRightInd w:val="0"/>
              <w:snapToGrid w:val="0"/>
              <w:spacing w:before="87" w:beforeLines="20" w:after="87" w:afterLine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2020.4.3-</w:t>
            </w:r>
          </w:p>
          <w:p w14:paraId="70968EEC">
            <w:pPr>
              <w:widowControl/>
              <w:adjustRightInd w:val="0"/>
              <w:snapToGrid w:val="0"/>
              <w:spacing w:before="87" w:beforeLines="20" w:after="87" w:afterLine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2023.4.2</w:t>
            </w:r>
          </w:p>
        </w:tc>
      </w:tr>
      <w:tr w14:paraId="16BE3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12" w:type="pct"/>
            <w:shd w:val="clear" w:color="auto" w:fill="FFFFFF"/>
            <w:vAlign w:val="center"/>
          </w:tcPr>
          <w:p w14:paraId="25EC723B">
            <w:pPr>
              <w:widowControl/>
              <w:adjustRightInd w:val="0"/>
              <w:snapToGrid w:val="0"/>
              <w:spacing w:before="43" w:beforeLines="10" w:after="43" w:afterLines="1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545" w:type="pct"/>
            <w:shd w:val="clear" w:color="auto" w:fill="FFFFFF"/>
            <w:vAlign w:val="center"/>
          </w:tcPr>
          <w:p w14:paraId="285C848B">
            <w:pPr>
              <w:adjustRightInd w:val="0"/>
              <w:snapToGrid w:val="0"/>
              <w:spacing w:before="43" w:beforeLines="10" w:after="43" w:afterLines="1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济南危废临06号</w:t>
            </w:r>
          </w:p>
          <w:p w14:paraId="16C7E313">
            <w:pPr>
              <w:adjustRightInd w:val="0"/>
              <w:snapToGrid w:val="0"/>
              <w:spacing w:before="43" w:beforeLines="10" w:after="43" w:afterLines="1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（综合收集）</w:t>
            </w:r>
          </w:p>
        </w:tc>
        <w:tc>
          <w:tcPr>
            <w:tcW w:w="557" w:type="pct"/>
            <w:shd w:val="clear" w:color="auto" w:fill="FFFFFF"/>
            <w:vAlign w:val="center"/>
          </w:tcPr>
          <w:p w14:paraId="5350990F">
            <w:pPr>
              <w:adjustRightInd w:val="0"/>
              <w:snapToGrid w:val="0"/>
              <w:spacing w:before="43" w:beforeLines="10" w:after="43" w:afterLines="1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济南市生态环境局</w:t>
            </w:r>
          </w:p>
        </w:tc>
        <w:tc>
          <w:tcPr>
            <w:tcW w:w="628" w:type="pct"/>
            <w:shd w:val="clear" w:color="auto" w:fill="FFFFFF"/>
            <w:vAlign w:val="center"/>
          </w:tcPr>
          <w:p w14:paraId="48F14CD5">
            <w:pPr>
              <w:adjustRightInd w:val="0"/>
              <w:snapToGrid w:val="0"/>
              <w:spacing w:before="43" w:beforeLines="10" w:after="43" w:afterLines="1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山东文阳环保科技有限公司</w:t>
            </w:r>
          </w:p>
        </w:tc>
        <w:tc>
          <w:tcPr>
            <w:tcW w:w="899" w:type="pct"/>
            <w:shd w:val="clear" w:color="auto" w:fill="FFFFFF"/>
            <w:vAlign w:val="center"/>
          </w:tcPr>
          <w:p w14:paraId="1BFCDBA9">
            <w:pPr>
              <w:widowControl/>
              <w:adjustRightInd w:val="0"/>
              <w:snapToGrid w:val="0"/>
              <w:spacing w:before="87" w:beforeLines="20" w:after="87" w:afterLines="20"/>
              <w:jc w:val="center"/>
              <w:rPr>
                <w:rFonts w:ascii="仿宋_GB2312" w:hAnsi="仿宋_GB2312" w:eastAsia="仿宋_GB2312" w:cs="仿宋_GB2312"/>
                <w:sz w:val="24"/>
                <w:szCs w:val="24"/>
              </w:rPr>
            </w:pPr>
            <w:r>
              <w:rPr>
                <w:rFonts w:ascii="仿宋_GB2312" w:hAnsi="仿宋_GB2312" w:eastAsia="仿宋_GB2312" w:cs="仿宋_GB2312"/>
                <w:sz w:val="24"/>
                <w:szCs w:val="24"/>
              </w:rPr>
              <w:t>天桥区济南新材料交易中心25号库2层西区</w:t>
            </w:r>
          </w:p>
        </w:tc>
        <w:tc>
          <w:tcPr>
            <w:tcW w:w="714" w:type="pct"/>
            <w:shd w:val="clear" w:color="auto" w:fill="FFFFFF"/>
            <w:vAlign w:val="center"/>
          </w:tcPr>
          <w:p w14:paraId="3E5A8AC7">
            <w:pPr>
              <w:adjustRightInd w:val="0"/>
              <w:snapToGrid w:val="0"/>
              <w:spacing w:before="87" w:beforeLines="20" w:after="87" w:afterLines="20"/>
              <w:rPr>
                <w:rFonts w:ascii="仿宋_GB2312" w:hAnsi="仿宋_GB2312" w:eastAsia="仿宋_GB2312" w:cs="仿宋_GB2312"/>
                <w:sz w:val="24"/>
                <w:szCs w:val="24"/>
              </w:rPr>
            </w:pPr>
            <w:r>
              <w:rPr>
                <w:rFonts w:hint="eastAsia" w:ascii="仿宋_GB2312" w:hAnsi="仿宋_GB2312" w:eastAsia="仿宋_GB2312" w:cs="仿宋_GB2312"/>
                <w:sz w:val="24"/>
                <w:szCs w:val="24"/>
              </w:rPr>
              <w:t>HW03、HW06、HW08、HW09、HW12、HW13、HW16、HW29、HW49</w:t>
            </w:r>
          </w:p>
        </w:tc>
        <w:tc>
          <w:tcPr>
            <w:tcW w:w="357" w:type="pct"/>
            <w:shd w:val="clear" w:color="auto" w:fill="FFFFFF"/>
            <w:vAlign w:val="center"/>
          </w:tcPr>
          <w:p w14:paraId="2BBD08F3">
            <w:pPr>
              <w:widowControl/>
              <w:adjustRightInd w:val="0"/>
              <w:snapToGrid w:val="0"/>
              <w:spacing w:before="87" w:beforeLines="20" w:after="87" w:afterLine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10500</w:t>
            </w:r>
          </w:p>
        </w:tc>
        <w:tc>
          <w:tcPr>
            <w:tcW w:w="267" w:type="pct"/>
            <w:shd w:val="clear" w:color="auto" w:fill="FFFFFF"/>
            <w:vAlign w:val="center"/>
          </w:tcPr>
          <w:p w14:paraId="61477005">
            <w:pPr>
              <w:widowControl/>
              <w:adjustRightInd w:val="0"/>
              <w:snapToGrid w:val="0"/>
              <w:spacing w:before="87" w:beforeLines="20" w:after="87" w:afterLine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238" w:type="pct"/>
            <w:shd w:val="clear" w:color="auto" w:fill="FFFFFF"/>
            <w:vAlign w:val="center"/>
          </w:tcPr>
          <w:p w14:paraId="4AFDA88E">
            <w:pPr>
              <w:widowControl/>
              <w:adjustRightInd w:val="0"/>
              <w:snapToGrid w:val="0"/>
              <w:spacing w:before="87" w:beforeLines="20" w:after="87" w:afterLine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79" w:type="pct"/>
            <w:shd w:val="clear" w:color="auto" w:fill="FFFFFF"/>
            <w:vAlign w:val="center"/>
          </w:tcPr>
          <w:p w14:paraId="1A5CB2DF">
            <w:pPr>
              <w:widowControl/>
              <w:adjustRightInd w:val="0"/>
              <w:snapToGrid w:val="0"/>
              <w:spacing w:before="87" w:beforeLines="20" w:after="87" w:afterLine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2020.9.11-</w:t>
            </w:r>
          </w:p>
          <w:p w14:paraId="19023ACE">
            <w:pPr>
              <w:widowControl/>
              <w:adjustRightInd w:val="0"/>
              <w:snapToGrid w:val="0"/>
              <w:spacing w:before="87" w:beforeLines="20" w:after="87" w:afterLine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2021.9.10</w:t>
            </w:r>
          </w:p>
        </w:tc>
      </w:tr>
      <w:tr w14:paraId="70AE4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12" w:type="pct"/>
            <w:shd w:val="clear" w:color="auto" w:fill="FFFFFF"/>
            <w:vAlign w:val="center"/>
          </w:tcPr>
          <w:p w14:paraId="29F5780D">
            <w:pPr>
              <w:widowControl/>
              <w:adjustRightInd w:val="0"/>
              <w:snapToGrid w:val="0"/>
              <w:spacing w:before="43" w:beforeLines="10" w:after="43" w:afterLines="1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545" w:type="pct"/>
            <w:shd w:val="clear" w:color="auto" w:fill="FFFFFF"/>
            <w:vAlign w:val="center"/>
          </w:tcPr>
          <w:p w14:paraId="57A1C2C1">
            <w:pPr>
              <w:adjustRightInd w:val="0"/>
              <w:snapToGrid w:val="0"/>
              <w:spacing w:before="43" w:beforeLines="10" w:after="43" w:afterLines="1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济南危废临09号</w:t>
            </w:r>
          </w:p>
          <w:p w14:paraId="0A764F8B">
            <w:pPr>
              <w:adjustRightInd w:val="0"/>
              <w:snapToGrid w:val="0"/>
              <w:spacing w:before="43" w:beforeLines="10" w:after="43" w:afterLines="1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（综合收集）</w:t>
            </w:r>
          </w:p>
        </w:tc>
        <w:tc>
          <w:tcPr>
            <w:tcW w:w="557" w:type="pct"/>
            <w:shd w:val="clear" w:color="auto" w:fill="FFFFFF"/>
            <w:vAlign w:val="center"/>
          </w:tcPr>
          <w:p w14:paraId="26C15F71">
            <w:pPr>
              <w:adjustRightInd w:val="0"/>
              <w:snapToGrid w:val="0"/>
              <w:spacing w:before="43" w:beforeLines="10" w:after="43" w:afterLines="1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济南市生态环境局</w:t>
            </w:r>
          </w:p>
        </w:tc>
        <w:tc>
          <w:tcPr>
            <w:tcW w:w="628" w:type="pct"/>
            <w:shd w:val="clear" w:color="auto" w:fill="FFFFFF"/>
            <w:vAlign w:val="center"/>
          </w:tcPr>
          <w:p w14:paraId="2D153915">
            <w:pPr>
              <w:adjustRightInd w:val="0"/>
              <w:snapToGrid w:val="0"/>
              <w:spacing w:before="43" w:beforeLines="10" w:after="43" w:afterLines="1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山东朋光环保科技有限公司</w:t>
            </w:r>
          </w:p>
        </w:tc>
        <w:tc>
          <w:tcPr>
            <w:tcW w:w="899" w:type="pct"/>
            <w:shd w:val="clear" w:color="auto" w:fill="FFFFFF"/>
            <w:vAlign w:val="center"/>
          </w:tcPr>
          <w:p w14:paraId="402F7B89">
            <w:pPr>
              <w:widowControl/>
              <w:adjustRightInd w:val="0"/>
              <w:snapToGrid w:val="0"/>
              <w:spacing w:before="87" w:beforeLines="20" w:after="87" w:afterLines="20"/>
              <w:jc w:val="center"/>
              <w:rPr>
                <w:rFonts w:ascii="仿宋_GB2312" w:hAnsi="仿宋_GB2312" w:eastAsia="仿宋_GB2312" w:cs="仿宋_GB2312"/>
                <w:sz w:val="24"/>
                <w:szCs w:val="24"/>
              </w:rPr>
            </w:pPr>
            <w:r>
              <w:rPr>
                <w:rFonts w:ascii="仿宋_GB2312" w:hAnsi="仿宋_GB2312" w:eastAsia="仿宋_GB2312" w:cs="仿宋_GB2312"/>
                <w:sz w:val="24"/>
                <w:szCs w:val="24"/>
              </w:rPr>
              <w:t>天桥区济南新材料交易中心25号库2层东区</w:t>
            </w:r>
          </w:p>
        </w:tc>
        <w:tc>
          <w:tcPr>
            <w:tcW w:w="714" w:type="pct"/>
            <w:shd w:val="clear" w:color="auto" w:fill="FFFFFF"/>
            <w:vAlign w:val="center"/>
          </w:tcPr>
          <w:p w14:paraId="7BD740CE">
            <w:pPr>
              <w:adjustRightInd w:val="0"/>
              <w:snapToGrid w:val="0"/>
              <w:spacing w:before="87" w:beforeLines="20" w:after="87" w:afterLine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HW02-HW04、HW06、HW08、HW09、HW11-HW13、HW16、HW45、HW49</w:t>
            </w:r>
          </w:p>
        </w:tc>
        <w:tc>
          <w:tcPr>
            <w:tcW w:w="357" w:type="pct"/>
            <w:shd w:val="clear" w:color="auto" w:fill="FFFFFF"/>
            <w:vAlign w:val="center"/>
          </w:tcPr>
          <w:p w14:paraId="414C35A4">
            <w:pPr>
              <w:widowControl/>
              <w:adjustRightInd w:val="0"/>
              <w:snapToGrid w:val="0"/>
              <w:spacing w:before="87" w:beforeLines="20" w:after="87" w:afterLine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14000</w:t>
            </w:r>
          </w:p>
        </w:tc>
        <w:tc>
          <w:tcPr>
            <w:tcW w:w="267" w:type="pct"/>
            <w:shd w:val="clear" w:color="auto" w:fill="FFFFFF"/>
            <w:vAlign w:val="center"/>
          </w:tcPr>
          <w:p w14:paraId="1BAE268C">
            <w:pPr>
              <w:widowControl/>
              <w:adjustRightInd w:val="0"/>
              <w:snapToGrid w:val="0"/>
              <w:spacing w:before="87" w:beforeLines="20" w:after="87" w:afterLine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238" w:type="pct"/>
            <w:shd w:val="clear" w:color="auto" w:fill="FFFFFF"/>
            <w:vAlign w:val="center"/>
          </w:tcPr>
          <w:p w14:paraId="107EFF99">
            <w:pPr>
              <w:widowControl/>
              <w:adjustRightInd w:val="0"/>
              <w:snapToGrid w:val="0"/>
              <w:spacing w:before="87" w:beforeLines="20" w:after="87" w:afterLine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79" w:type="pct"/>
            <w:shd w:val="clear" w:color="auto" w:fill="FFFFFF"/>
            <w:vAlign w:val="center"/>
          </w:tcPr>
          <w:p w14:paraId="06CD00FE">
            <w:pPr>
              <w:widowControl/>
              <w:adjustRightInd w:val="0"/>
              <w:snapToGrid w:val="0"/>
              <w:spacing w:before="87" w:beforeLines="20" w:after="87" w:afterLine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2020.12.21-</w:t>
            </w:r>
          </w:p>
          <w:p w14:paraId="1C066772">
            <w:pPr>
              <w:widowControl/>
              <w:adjustRightInd w:val="0"/>
              <w:snapToGrid w:val="0"/>
              <w:spacing w:before="87" w:beforeLines="20" w:after="87" w:afterLine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2021.12.20</w:t>
            </w:r>
          </w:p>
        </w:tc>
      </w:tr>
      <w:tr w14:paraId="49D4B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12" w:type="pct"/>
            <w:shd w:val="clear" w:color="auto" w:fill="FFFFFF"/>
            <w:vAlign w:val="center"/>
          </w:tcPr>
          <w:p w14:paraId="406749E3">
            <w:pPr>
              <w:widowControl/>
              <w:adjustRightInd w:val="0"/>
              <w:snapToGrid w:val="0"/>
              <w:spacing w:before="43" w:beforeLines="10" w:after="43" w:afterLines="1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p w14:paraId="7EFFB55B">
            <w:pPr>
              <w:adjustRightInd w:val="0"/>
              <w:snapToGrid w:val="0"/>
              <w:spacing w:before="43" w:beforeLines="10" w:after="43" w:afterLines="10"/>
              <w:jc w:val="center"/>
              <w:rPr>
                <w:rFonts w:ascii="仿宋_GB2312" w:hAnsi="仿宋_GB2312" w:eastAsia="仿宋_GB2312" w:cs="仿宋_GB2312"/>
                <w:sz w:val="24"/>
                <w:szCs w:val="24"/>
              </w:rPr>
            </w:pPr>
          </w:p>
        </w:tc>
        <w:tc>
          <w:tcPr>
            <w:tcW w:w="545" w:type="pct"/>
            <w:shd w:val="clear" w:color="auto" w:fill="FFFFFF"/>
            <w:vAlign w:val="center"/>
          </w:tcPr>
          <w:p w14:paraId="110389E9">
            <w:pPr>
              <w:adjustRightInd w:val="0"/>
              <w:snapToGrid w:val="0"/>
              <w:spacing w:before="43" w:beforeLines="10" w:after="43" w:afterLines="1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济南铅蓄电池收集站核查公示5</w:t>
            </w:r>
          </w:p>
        </w:tc>
        <w:tc>
          <w:tcPr>
            <w:tcW w:w="557" w:type="pct"/>
            <w:shd w:val="clear" w:color="auto" w:fill="FFFFFF"/>
            <w:vAlign w:val="center"/>
          </w:tcPr>
          <w:p w14:paraId="18A3EC7C">
            <w:pPr>
              <w:adjustRightInd w:val="0"/>
              <w:snapToGrid w:val="0"/>
              <w:spacing w:before="43" w:beforeLines="10" w:after="43" w:afterLines="1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济南市生态环境局</w:t>
            </w:r>
          </w:p>
        </w:tc>
        <w:tc>
          <w:tcPr>
            <w:tcW w:w="628" w:type="pct"/>
            <w:shd w:val="clear" w:color="auto" w:fill="FFFFFF"/>
            <w:vAlign w:val="center"/>
          </w:tcPr>
          <w:p w14:paraId="2EC35D66">
            <w:pPr>
              <w:adjustRightInd w:val="0"/>
              <w:snapToGrid w:val="0"/>
              <w:spacing w:before="43" w:beforeLines="10" w:after="43" w:afterLines="1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湖北骆驼物流有限公司山东分公司</w:t>
            </w:r>
          </w:p>
        </w:tc>
        <w:tc>
          <w:tcPr>
            <w:tcW w:w="899" w:type="pct"/>
            <w:shd w:val="clear" w:color="auto" w:fill="FFFFFF"/>
            <w:vAlign w:val="center"/>
          </w:tcPr>
          <w:p w14:paraId="6863AE99">
            <w:pPr>
              <w:widowControl/>
              <w:adjustRightInd w:val="0"/>
              <w:snapToGrid w:val="0"/>
              <w:spacing w:before="87" w:beforeLines="20" w:after="87" w:afterLines="20"/>
              <w:jc w:val="center"/>
              <w:rPr>
                <w:rFonts w:ascii="仿宋_GB2312" w:hAnsi="仿宋_GB2312" w:eastAsia="仿宋_GB2312" w:cs="仿宋_GB2312"/>
                <w:sz w:val="24"/>
                <w:szCs w:val="24"/>
              </w:rPr>
            </w:pPr>
            <w:r>
              <w:rPr>
                <w:rFonts w:ascii="仿宋_GB2312" w:hAnsi="仿宋_GB2312" w:eastAsia="仿宋_GB2312" w:cs="仿宋_GB2312"/>
                <w:sz w:val="24"/>
                <w:szCs w:val="24"/>
              </w:rPr>
              <w:t>天桥区济南新材料交易中心2#仓库-2（西）</w:t>
            </w:r>
          </w:p>
        </w:tc>
        <w:tc>
          <w:tcPr>
            <w:tcW w:w="714" w:type="pct"/>
            <w:shd w:val="clear" w:color="auto" w:fill="FFFFFF"/>
            <w:vAlign w:val="center"/>
          </w:tcPr>
          <w:p w14:paraId="551DCC96">
            <w:pPr>
              <w:adjustRightInd w:val="0"/>
              <w:snapToGrid w:val="0"/>
              <w:spacing w:before="87" w:beforeLines="20" w:after="87" w:afterLine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废铅蓄电池</w:t>
            </w:r>
          </w:p>
        </w:tc>
        <w:tc>
          <w:tcPr>
            <w:tcW w:w="357" w:type="pct"/>
            <w:shd w:val="clear" w:color="auto" w:fill="FFFFFF"/>
            <w:vAlign w:val="center"/>
          </w:tcPr>
          <w:p w14:paraId="7E590AE0">
            <w:pPr>
              <w:widowControl/>
              <w:adjustRightInd w:val="0"/>
              <w:snapToGrid w:val="0"/>
              <w:spacing w:before="87" w:beforeLines="20" w:after="87" w:afterLine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20000</w:t>
            </w:r>
          </w:p>
        </w:tc>
        <w:tc>
          <w:tcPr>
            <w:tcW w:w="267" w:type="pct"/>
            <w:shd w:val="clear" w:color="auto" w:fill="FFFFFF"/>
            <w:vAlign w:val="center"/>
          </w:tcPr>
          <w:p w14:paraId="0376E2B3">
            <w:pPr>
              <w:widowControl/>
              <w:adjustRightInd w:val="0"/>
              <w:snapToGrid w:val="0"/>
              <w:spacing w:before="87" w:beforeLines="20" w:after="87" w:afterLine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238" w:type="pct"/>
            <w:shd w:val="clear" w:color="auto" w:fill="FFFFFF"/>
            <w:vAlign w:val="center"/>
          </w:tcPr>
          <w:p w14:paraId="42772D26">
            <w:pPr>
              <w:widowControl/>
              <w:adjustRightInd w:val="0"/>
              <w:snapToGrid w:val="0"/>
              <w:spacing w:before="87" w:beforeLines="20" w:after="87" w:afterLine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79" w:type="pct"/>
            <w:shd w:val="clear" w:color="auto" w:fill="FFFFFF"/>
            <w:vAlign w:val="center"/>
          </w:tcPr>
          <w:p w14:paraId="5CFC8109">
            <w:pPr>
              <w:widowControl/>
              <w:adjustRightInd w:val="0"/>
              <w:snapToGrid w:val="0"/>
              <w:spacing w:before="87" w:beforeLines="20" w:after="87" w:afterLine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2020.6.1-</w:t>
            </w:r>
          </w:p>
          <w:p w14:paraId="478473CE">
            <w:pPr>
              <w:widowControl/>
              <w:adjustRightInd w:val="0"/>
              <w:snapToGrid w:val="0"/>
              <w:spacing w:before="87" w:beforeLines="20" w:after="87" w:afterLine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2020.12.31</w:t>
            </w:r>
          </w:p>
        </w:tc>
      </w:tr>
      <w:tr w14:paraId="4ABB1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12" w:type="pct"/>
            <w:shd w:val="clear" w:color="auto" w:fill="FFFFFF"/>
            <w:vAlign w:val="center"/>
          </w:tcPr>
          <w:p w14:paraId="6D6F4F24">
            <w:pPr>
              <w:widowControl/>
              <w:adjustRightInd w:val="0"/>
              <w:snapToGrid w:val="0"/>
              <w:spacing w:before="43" w:beforeLines="10" w:after="43" w:afterLines="1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545" w:type="pct"/>
            <w:shd w:val="clear" w:color="auto" w:fill="FFFFFF"/>
            <w:vAlign w:val="center"/>
          </w:tcPr>
          <w:p w14:paraId="65729BDC">
            <w:pPr>
              <w:adjustRightInd w:val="0"/>
              <w:snapToGrid w:val="0"/>
              <w:spacing w:before="43" w:beforeLines="10" w:after="43" w:afterLines="1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济南铅蓄电池收集站核查公示1</w:t>
            </w:r>
          </w:p>
        </w:tc>
        <w:tc>
          <w:tcPr>
            <w:tcW w:w="557" w:type="pct"/>
            <w:shd w:val="clear" w:color="auto" w:fill="FFFFFF"/>
            <w:vAlign w:val="center"/>
          </w:tcPr>
          <w:p w14:paraId="65C5E2B9">
            <w:pPr>
              <w:adjustRightInd w:val="0"/>
              <w:snapToGrid w:val="0"/>
              <w:spacing w:before="43" w:beforeLines="10" w:after="43" w:afterLines="1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济南市生态环境局</w:t>
            </w:r>
          </w:p>
        </w:tc>
        <w:tc>
          <w:tcPr>
            <w:tcW w:w="628" w:type="pct"/>
            <w:shd w:val="clear" w:color="auto" w:fill="FFFFFF"/>
            <w:vAlign w:val="center"/>
          </w:tcPr>
          <w:p w14:paraId="6698A021">
            <w:pPr>
              <w:adjustRightInd w:val="0"/>
              <w:snapToGrid w:val="0"/>
              <w:spacing w:before="43" w:beforeLines="10" w:after="43" w:afterLines="1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山东快点动力科技有限公司</w:t>
            </w:r>
          </w:p>
        </w:tc>
        <w:tc>
          <w:tcPr>
            <w:tcW w:w="899" w:type="pct"/>
            <w:shd w:val="clear" w:color="auto" w:fill="FFFFFF"/>
            <w:vAlign w:val="center"/>
          </w:tcPr>
          <w:p w14:paraId="45A217CC">
            <w:pPr>
              <w:widowControl/>
              <w:adjustRightInd w:val="0"/>
              <w:snapToGrid w:val="0"/>
              <w:spacing w:before="87" w:beforeLines="20" w:after="87" w:afterLines="20"/>
              <w:jc w:val="center"/>
              <w:rPr>
                <w:rFonts w:ascii="仿宋_GB2312" w:hAnsi="仿宋_GB2312" w:eastAsia="仿宋_GB2312" w:cs="仿宋_GB2312"/>
                <w:sz w:val="24"/>
                <w:szCs w:val="24"/>
              </w:rPr>
            </w:pPr>
            <w:r>
              <w:rPr>
                <w:rFonts w:ascii="仿宋_GB2312" w:hAnsi="仿宋_GB2312" w:eastAsia="仿宋_GB2312" w:cs="仿宋_GB2312"/>
                <w:sz w:val="24"/>
                <w:szCs w:val="24"/>
              </w:rPr>
              <w:t>天桥区济南新材料交易中心25号库1层东区</w:t>
            </w:r>
          </w:p>
        </w:tc>
        <w:tc>
          <w:tcPr>
            <w:tcW w:w="714" w:type="pct"/>
            <w:shd w:val="clear" w:color="auto" w:fill="FFFFFF"/>
            <w:vAlign w:val="center"/>
          </w:tcPr>
          <w:p w14:paraId="7FE37A54">
            <w:pPr>
              <w:adjustRightInd w:val="0"/>
              <w:snapToGrid w:val="0"/>
              <w:spacing w:before="87" w:beforeLines="20" w:after="87" w:afterLine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废铅蓄电池</w:t>
            </w:r>
          </w:p>
        </w:tc>
        <w:tc>
          <w:tcPr>
            <w:tcW w:w="357" w:type="pct"/>
            <w:shd w:val="clear" w:color="auto" w:fill="FFFFFF"/>
            <w:vAlign w:val="center"/>
          </w:tcPr>
          <w:p w14:paraId="60E16591">
            <w:pPr>
              <w:widowControl/>
              <w:adjustRightInd w:val="0"/>
              <w:snapToGrid w:val="0"/>
              <w:spacing w:before="87" w:beforeLines="20" w:after="87" w:afterLine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100000</w:t>
            </w:r>
          </w:p>
        </w:tc>
        <w:tc>
          <w:tcPr>
            <w:tcW w:w="267" w:type="pct"/>
            <w:shd w:val="clear" w:color="auto" w:fill="FFFFFF"/>
            <w:vAlign w:val="center"/>
          </w:tcPr>
          <w:p w14:paraId="0A4292A4">
            <w:pPr>
              <w:widowControl/>
              <w:adjustRightInd w:val="0"/>
              <w:snapToGrid w:val="0"/>
              <w:spacing w:before="87" w:beforeLines="20" w:after="87" w:afterLine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238" w:type="pct"/>
            <w:shd w:val="clear" w:color="auto" w:fill="FFFFFF"/>
            <w:vAlign w:val="center"/>
          </w:tcPr>
          <w:p w14:paraId="788D5FDA">
            <w:pPr>
              <w:widowControl/>
              <w:adjustRightInd w:val="0"/>
              <w:snapToGrid w:val="0"/>
              <w:spacing w:before="87" w:beforeLines="20" w:after="87" w:afterLine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79" w:type="pct"/>
            <w:shd w:val="clear" w:color="auto" w:fill="FFFFFF"/>
            <w:vAlign w:val="center"/>
          </w:tcPr>
          <w:p w14:paraId="7337C8C6">
            <w:pPr>
              <w:widowControl/>
              <w:adjustRightInd w:val="0"/>
              <w:snapToGrid w:val="0"/>
              <w:spacing w:before="87" w:beforeLines="20" w:after="87" w:afterLine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2020.6.1-</w:t>
            </w:r>
          </w:p>
          <w:p w14:paraId="23C2C582">
            <w:pPr>
              <w:widowControl/>
              <w:adjustRightInd w:val="0"/>
              <w:snapToGrid w:val="0"/>
              <w:spacing w:before="87" w:beforeLines="20" w:after="87" w:afterLine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2020.12.31</w:t>
            </w:r>
          </w:p>
        </w:tc>
      </w:tr>
      <w:tr w14:paraId="37A7C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12" w:type="pct"/>
            <w:shd w:val="clear" w:color="auto" w:fill="FFFFFF"/>
            <w:vAlign w:val="center"/>
          </w:tcPr>
          <w:p w14:paraId="68D47F43">
            <w:pPr>
              <w:widowControl/>
              <w:adjustRightInd w:val="0"/>
              <w:snapToGrid w:val="0"/>
              <w:spacing w:before="43" w:beforeLines="10" w:after="43" w:afterLines="1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545" w:type="pct"/>
            <w:shd w:val="clear" w:color="auto" w:fill="FFFFFF"/>
            <w:vAlign w:val="center"/>
          </w:tcPr>
          <w:p w14:paraId="36FB34F0">
            <w:pPr>
              <w:adjustRightInd w:val="0"/>
              <w:snapToGrid w:val="0"/>
              <w:spacing w:before="43" w:beforeLines="10" w:after="43" w:afterLines="1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济南铅蓄电池收集站核查公示8</w:t>
            </w:r>
          </w:p>
        </w:tc>
        <w:tc>
          <w:tcPr>
            <w:tcW w:w="557" w:type="pct"/>
            <w:shd w:val="clear" w:color="auto" w:fill="FFFFFF"/>
            <w:vAlign w:val="center"/>
          </w:tcPr>
          <w:p w14:paraId="70A8AD9B">
            <w:pPr>
              <w:adjustRightInd w:val="0"/>
              <w:snapToGrid w:val="0"/>
              <w:spacing w:before="43" w:beforeLines="10" w:after="43" w:afterLines="1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济南市生态环境局</w:t>
            </w:r>
          </w:p>
        </w:tc>
        <w:tc>
          <w:tcPr>
            <w:tcW w:w="628" w:type="pct"/>
            <w:shd w:val="clear" w:color="auto" w:fill="FFFFFF"/>
            <w:vAlign w:val="center"/>
          </w:tcPr>
          <w:p w14:paraId="2ECAE626">
            <w:pPr>
              <w:adjustRightInd w:val="0"/>
              <w:snapToGrid w:val="0"/>
              <w:spacing w:before="43" w:beforeLines="10" w:after="43" w:afterLines="1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山东增辉环保科技有限公司</w:t>
            </w:r>
          </w:p>
        </w:tc>
        <w:tc>
          <w:tcPr>
            <w:tcW w:w="899" w:type="pct"/>
            <w:shd w:val="clear" w:color="auto" w:fill="FFFFFF"/>
            <w:vAlign w:val="center"/>
          </w:tcPr>
          <w:p w14:paraId="665CEC0B">
            <w:pPr>
              <w:widowControl/>
              <w:adjustRightInd w:val="0"/>
              <w:snapToGrid w:val="0"/>
              <w:spacing w:before="87" w:beforeLines="20" w:after="87" w:afterLines="20"/>
              <w:jc w:val="center"/>
              <w:rPr>
                <w:rFonts w:ascii="仿宋_GB2312" w:hAnsi="仿宋_GB2312" w:eastAsia="仿宋_GB2312" w:cs="仿宋_GB2312"/>
                <w:sz w:val="24"/>
                <w:szCs w:val="24"/>
              </w:rPr>
            </w:pPr>
            <w:r>
              <w:rPr>
                <w:rFonts w:ascii="仿宋_GB2312" w:hAnsi="仿宋_GB2312" w:eastAsia="仿宋_GB2312" w:cs="仿宋_GB2312"/>
                <w:sz w:val="24"/>
                <w:szCs w:val="24"/>
              </w:rPr>
              <w:t>天桥区济南新材料交易中心院内1#仓库-1（东）</w:t>
            </w:r>
          </w:p>
        </w:tc>
        <w:tc>
          <w:tcPr>
            <w:tcW w:w="714" w:type="pct"/>
            <w:shd w:val="clear" w:color="auto" w:fill="FFFFFF"/>
            <w:vAlign w:val="center"/>
          </w:tcPr>
          <w:p w14:paraId="38B12731">
            <w:pPr>
              <w:adjustRightInd w:val="0"/>
              <w:snapToGrid w:val="0"/>
              <w:spacing w:before="87" w:beforeLines="20" w:after="87" w:afterLine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废铅蓄电池</w:t>
            </w:r>
          </w:p>
        </w:tc>
        <w:tc>
          <w:tcPr>
            <w:tcW w:w="357" w:type="pct"/>
            <w:shd w:val="clear" w:color="auto" w:fill="FFFFFF"/>
            <w:vAlign w:val="center"/>
          </w:tcPr>
          <w:p w14:paraId="687E7113">
            <w:pPr>
              <w:widowControl/>
              <w:adjustRightInd w:val="0"/>
              <w:snapToGrid w:val="0"/>
              <w:spacing w:before="87" w:beforeLines="20" w:after="87" w:afterLine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50000</w:t>
            </w:r>
          </w:p>
        </w:tc>
        <w:tc>
          <w:tcPr>
            <w:tcW w:w="267" w:type="pct"/>
            <w:shd w:val="clear" w:color="auto" w:fill="FFFFFF"/>
            <w:vAlign w:val="center"/>
          </w:tcPr>
          <w:p w14:paraId="54A0119A">
            <w:pPr>
              <w:widowControl/>
              <w:adjustRightInd w:val="0"/>
              <w:snapToGrid w:val="0"/>
              <w:spacing w:before="87" w:beforeLines="20" w:after="87" w:afterLine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238" w:type="pct"/>
            <w:shd w:val="clear" w:color="auto" w:fill="FFFFFF"/>
            <w:vAlign w:val="center"/>
          </w:tcPr>
          <w:p w14:paraId="08623093">
            <w:pPr>
              <w:widowControl/>
              <w:adjustRightInd w:val="0"/>
              <w:snapToGrid w:val="0"/>
              <w:spacing w:before="87" w:beforeLines="20" w:after="87" w:afterLine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79" w:type="pct"/>
            <w:shd w:val="clear" w:color="auto" w:fill="FFFFFF"/>
            <w:vAlign w:val="center"/>
          </w:tcPr>
          <w:p w14:paraId="6E679351">
            <w:pPr>
              <w:widowControl/>
              <w:adjustRightInd w:val="0"/>
              <w:snapToGrid w:val="0"/>
              <w:spacing w:before="87" w:beforeLines="20" w:after="87" w:afterLine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2020.6.1-</w:t>
            </w:r>
          </w:p>
          <w:p w14:paraId="29504B07">
            <w:pPr>
              <w:widowControl/>
              <w:adjustRightInd w:val="0"/>
              <w:snapToGrid w:val="0"/>
              <w:spacing w:before="87" w:beforeLines="20" w:after="87" w:afterLine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2020.12.31</w:t>
            </w:r>
          </w:p>
        </w:tc>
      </w:tr>
      <w:tr w14:paraId="4424B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12" w:type="pct"/>
            <w:shd w:val="clear" w:color="auto" w:fill="FFFFFF"/>
            <w:vAlign w:val="center"/>
          </w:tcPr>
          <w:p w14:paraId="0AE2EEF0">
            <w:pPr>
              <w:widowControl/>
              <w:adjustRightInd w:val="0"/>
              <w:snapToGrid w:val="0"/>
              <w:spacing w:before="43" w:beforeLines="10" w:after="43" w:afterLines="1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545" w:type="pct"/>
            <w:shd w:val="clear" w:color="auto" w:fill="FFFFFF"/>
            <w:vAlign w:val="center"/>
          </w:tcPr>
          <w:p w14:paraId="661D77A7">
            <w:pPr>
              <w:adjustRightInd w:val="0"/>
              <w:snapToGrid w:val="0"/>
              <w:spacing w:before="43" w:beforeLines="10" w:after="43" w:afterLines="1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济南铅酸电池收集站核查公示2</w:t>
            </w:r>
          </w:p>
        </w:tc>
        <w:tc>
          <w:tcPr>
            <w:tcW w:w="557" w:type="pct"/>
            <w:shd w:val="clear" w:color="auto" w:fill="FFFFFF"/>
            <w:vAlign w:val="center"/>
          </w:tcPr>
          <w:p w14:paraId="5D2B4A7C">
            <w:pPr>
              <w:adjustRightInd w:val="0"/>
              <w:snapToGrid w:val="0"/>
              <w:spacing w:before="43" w:beforeLines="10" w:after="43" w:afterLines="1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济南市生态环境局</w:t>
            </w:r>
          </w:p>
        </w:tc>
        <w:tc>
          <w:tcPr>
            <w:tcW w:w="628" w:type="pct"/>
            <w:shd w:val="clear" w:color="auto" w:fill="FFFFFF"/>
            <w:vAlign w:val="center"/>
          </w:tcPr>
          <w:p w14:paraId="3A230383">
            <w:pPr>
              <w:adjustRightInd w:val="0"/>
              <w:snapToGrid w:val="0"/>
              <w:spacing w:before="43" w:beforeLines="10" w:after="43" w:afterLines="1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山东龙帝科技发展有限公司</w:t>
            </w:r>
          </w:p>
        </w:tc>
        <w:tc>
          <w:tcPr>
            <w:tcW w:w="899" w:type="pct"/>
            <w:shd w:val="clear" w:color="auto" w:fill="FFFFFF"/>
            <w:vAlign w:val="center"/>
          </w:tcPr>
          <w:p w14:paraId="716B06DB">
            <w:pPr>
              <w:widowControl/>
              <w:adjustRightInd w:val="0"/>
              <w:snapToGrid w:val="0"/>
              <w:spacing w:before="87" w:beforeLines="20" w:after="87" w:afterLines="20"/>
              <w:jc w:val="center"/>
              <w:rPr>
                <w:rFonts w:ascii="仿宋_GB2312" w:hAnsi="仿宋_GB2312" w:eastAsia="仿宋_GB2312" w:cs="仿宋_GB2312"/>
                <w:sz w:val="24"/>
                <w:szCs w:val="24"/>
              </w:rPr>
            </w:pPr>
            <w:r>
              <w:rPr>
                <w:rFonts w:ascii="仿宋_GB2312" w:hAnsi="仿宋_GB2312" w:eastAsia="仿宋_GB2312" w:cs="仿宋_GB2312"/>
                <w:sz w:val="24"/>
                <w:szCs w:val="24"/>
              </w:rPr>
              <w:t>天桥区新材料交易中心4#库-1（东）</w:t>
            </w:r>
          </w:p>
        </w:tc>
        <w:tc>
          <w:tcPr>
            <w:tcW w:w="714" w:type="pct"/>
            <w:shd w:val="clear" w:color="auto" w:fill="FFFFFF"/>
            <w:vAlign w:val="center"/>
          </w:tcPr>
          <w:p w14:paraId="2BF1E14B">
            <w:pPr>
              <w:adjustRightInd w:val="0"/>
              <w:snapToGrid w:val="0"/>
              <w:spacing w:before="87" w:beforeLines="20" w:after="87" w:afterLine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废铅蓄电池</w:t>
            </w:r>
          </w:p>
        </w:tc>
        <w:tc>
          <w:tcPr>
            <w:tcW w:w="357" w:type="pct"/>
            <w:shd w:val="clear" w:color="auto" w:fill="FFFFFF"/>
            <w:vAlign w:val="center"/>
          </w:tcPr>
          <w:p w14:paraId="59662F02">
            <w:pPr>
              <w:widowControl/>
              <w:adjustRightInd w:val="0"/>
              <w:snapToGrid w:val="0"/>
              <w:spacing w:before="87" w:beforeLines="20" w:after="87" w:afterLine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50000</w:t>
            </w:r>
          </w:p>
        </w:tc>
        <w:tc>
          <w:tcPr>
            <w:tcW w:w="267" w:type="pct"/>
            <w:shd w:val="clear" w:color="auto" w:fill="FFFFFF"/>
            <w:vAlign w:val="center"/>
          </w:tcPr>
          <w:p w14:paraId="290F1C51">
            <w:pPr>
              <w:widowControl/>
              <w:adjustRightInd w:val="0"/>
              <w:snapToGrid w:val="0"/>
              <w:spacing w:before="87" w:beforeLines="20" w:after="87" w:afterLine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238" w:type="pct"/>
            <w:shd w:val="clear" w:color="auto" w:fill="FFFFFF"/>
            <w:vAlign w:val="center"/>
          </w:tcPr>
          <w:p w14:paraId="151247B0">
            <w:pPr>
              <w:widowControl/>
              <w:adjustRightInd w:val="0"/>
              <w:snapToGrid w:val="0"/>
              <w:spacing w:before="87" w:beforeLines="20" w:after="87" w:afterLine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79" w:type="pct"/>
            <w:shd w:val="clear" w:color="auto" w:fill="FFFFFF"/>
            <w:vAlign w:val="center"/>
          </w:tcPr>
          <w:p w14:paraId="7B654AC4">
            <w:pPr>
              <w:widowControl/>
              <w:adjustRightInd w:val="0"/>
              <w:snapToGrid w:val="0"/>
              <w:spacing w:before="87" w:beforeLines="20" w:after="87" w:afterLine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2020.6.1-</w:t>
            </w:r>
          </w:p>
          <w:p w14:paraId="4EE0476B">
            <w:pPr>
              <w:widowControl/>
              <w:adjustRightInd w:val="0"/>
              <w:snapToGrid w:val="0"/>
              <w:spacing w:before="87" w:beforeLines="20" w:after="87" w:afterLine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2020.12.31</w:t>
            </w:r>
          </w:p>
        </w:tc>
      </w:tr>
      <w:tr w14:paraId="77F2F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12" w:type="pct"/>
            <w:shd w:val="clear" w:color="auto" w:fill="FFFFFF"/>
            <w:vAlign w:val="center"/>
          </w:tcPr>
          <w:p w14:paraId="6D73F20E">
            <w:pPr>
              <w:widowControl/>
              <w:adjustRightInd w:val="0"/>
              <w:snapToGrid w:val="0"/>
              <w:spacing w:before="43" w:beforeLines="10" w:after="43" w:afterLines="1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545" w:type="pct"/>
            <w:shd w:val="clear" w:color="auto" w:fill="FFFFFF"/>
            <w:vAlign w:val="center"/>
          </w:tcPr>
          <w:p w14:paraId="22DA0675">
            <w:pPr>
              <w:adjustRightInd w:val="0"/>
              <w:snapToGrid w:val="0"/>
              <w:spacing w:before="43" w:beforeLines="10" w:after="43" w:afterLines="1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济南铅蓄电池收集站核查公示7</w:t>
            </w:r>
          </w:p>
        </w:tc>
        <w:tc>
          <w:tcPr>
            <w:tcW w:w="557" w:type="pct"/>
            <w:shd w:val="clear" w:color="auto" w:fill="FFFFFF"/>
            <w:vAlign w:val="center"/>
          </w:tcPr>
          <w:p w14:paraId="08332693">
            <w:pPr>
              <w:adjustRightInd w:val="0"/>
              <w:snapToGrid w:val="0"/>
              <w:spacing w:before="43" w:beforeLines="10" w:after="43" w:afterLines="1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济南市生态环境局</w:t>
            </w:r>
          </w:p>
        </w:tc>
        <w:tc>
          <w:tcPr>
            <w:tcW w:w="628" w:type="pct"/>
            <w:shd w:val="clear" w:color="auto" w:fill="FFFFFF"/>
            <w:vAlign w:val="center"/>
          </w:tcPr>
          <w:p w14:paraId="7FDDF923">
            <w:pPr>
              <w:adjustRightInd w:val="0"/>
              <w:snapToGrid w:val="0"/>
              <w:spacing w:before="43" w:beforeLines="10" w:after="43" w:afterLines="1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山东南北极新能源有限公司</w:t>
            </w:r>
          </w:p>
        </w:tc>
        <w:tc>
          <w:tcPr>
            <w:tcW w:w="899" w:type="pct"/>
            <w:shd w:val="clear" w:color="auto" w:fill="FFFFFF"/>
            <w:vAlign w:val="center"/>
          </w:tcPr>
          <w:p w14:paraId="2093D285">
            <w:pPr>
              <w:widowControl/>
              <w:adjustRightInd w:val="0"/>
              <w:snapToGrid w:val="0"/>
              <w:spacing w:before="87" w:beforeLines="20" w:after="87" w:afterLines="20"/>
              <w:jc w:val="center"/>
              <w:rPr>
                <w:rFonts w:ascii="仿宋_GB2312" w:hAnsi="仿宋_GB2312" w:eastAsia="仿宋_GB2312" w:cs="仿宋_GB2312"/>
                <w:sz w:val="24"/>
                <w:szCs w:val="24"/>
              </w:rPr>
            </w:pPr>
            <w:r>
              <w:rPr>
                <w:rFonts w:ascii="仿宋_GB2312" w:hAnsi="仿宋_GB2312" w:eastAsia="仿宋_GB2312" w:cs="仿宋_GB2312"/>
                <w:sz w:val="24"/>
                <w:szCs w:val="24"/>
              </w:rPr>
              <w:t>天桥区济南新材料交易中心3#仓库-1(东）</w:t>
            </w:r>
          </w:p>
        </w:tc>
        <w:tc>
          <w:tcPr>
            <w:tcW w:w="714" w:type="pct"/>
            <w:shd w:val="clear" w:color="auto" w:fill="FFFFFF"/>
            <w:vAlign w:val="center"/>
          </w:tcPr>
          <w:p w14:paraId="46FD07CE">
            <w:pPr>
              <w:adjustRightInd w:val="0"/>
              <w:snapToGrid w:val="0"/>
              <w:spacing w:before="87" w:beforeLines="20" w:after="87" w:afterLine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废铅蓄电池</w:t>
            </w:r>
          </w:p>
        </w:tc>
        <w:tc>
          <w:tcPr>
            <w:tcW w:w="357" w:type="pct"/>
            <w:shd w:val="clear" w:color="auto" w:fill="FFFFFF"/>
            <w:vAlign w:val="center"/>
          </w:tcPr>
          <w:p w14:paraId="73240B0D">
            <w:pPr>
              <w:widowControl/>
              <w:adjustRightInd w:val="0"/>
              <w:snapToGrid w:val="0"/>
              <w:spacing w:before="87" w:beforeLines="20" w:after="87" w:afterLine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60000</w:t>
            </w:r>
          </w:p>
        </w:tc>
        <w:tc>
          <w:tcPr>
            <w:tcW w:w="267" w:type="pct"/>
            <w:shd w:val="clear" w:color="auto" w:fill="FFFFFF"/>
            <w:vAlign w:val="center"/>
          </w:tcPr>
          <w:p w14:paraId="44D7923E">
            <w:pPr>
              <w:widowControl/>
              <w:adjustRightInd w:val="0"/>
              <w:snapToGrid w:val="0"/>
              <w:spacing w:before="87" w:beforeLines="20" w:after="87" w:afterLine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238" w:type="pct"/>
            <w:shd w:val="clear" w:color="auto" w:fill="FFFFFF"/>
            <w:vAlign w:val="center"/>
          </w:tcPr>
          <w:p w14:paraId="5AFABF58">
            <w:pPr>
              <w:widowControl/>
              <w:adjustRightInd w:val="0"/>
              <w:snapToGrid w:val="0"/>
              <w:spacing w:before="87" w:beforeLines="20" w:after="87" w:afterLine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79" w:type="pct"/>
            <w:shd w:val="clear" w:color="auto" w:fill="FFFFFF"/>
            <w:vAlign w:val="center"/>
          </w:tcPr>
          <w:p w14:paraId="050C529A">
            <w:pPr>
              <w:widowControl/>
              <w:adjustRightInd w:val="0"/>
              <w:snapToGrid w:val="0"/>
              <w:spacing w:before="87" w:beforeLines="20" w:after="87" w:afterLine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2020.6.1-</w:t>
            </w:r>
          </w:p>
          <w:p w14:paraId="27B5727C">
            <w:pPr>
              <w:widowControl/>
              <w:adjustRightInd w:val="0"/>
              <w:snapToGrid w:val="0"/>
              <w:spacing w:before="87" w:beforeLines="20" w:after="87" w:afterLine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2020.12.31</w:t>
            </w:r>
          </w:p>
        </w:tc>
      </w:tr>
      <w:tr w14:paraId="7ADC3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12" w:type="pct"/>
            <w:shd w:val="clear" w:color="auto" w:fill="FFFFFF"/>
            <w:vAlign w:val="center"/>
          </w:tcPr>
          <w:p w14:paraId="0A5C06B5">
            <w:pPr>
              <w:widowControl/>
              <w:adjustRightInd w:val="0"/>
              <w:snapToGrid w:val="0"/>
              <w:spacing w:before="43" w:beforeLines="10" w:after="43" w:afterLines="1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545" w:type="pct"/>
            <w:shd w:val="clear" w:color="auto" w:fill="FFFFFF"/>
            <w:vAlign w:val="center"/>
          </w:tcPr>
          <w:p w14:paraId="34620DE4">
            <w:pPr>
              <w:adjustRightInd w:val="0"/>
              <w:snapToGrid w:val="0"/>
              <w:spacing w:before="43" w:beforeLines="10" w:after="43" w:afterLines="1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济南铅蓄电池收集站核查公示4</w:t>
            </w:r>
          </w:p>
        </w:tc>
        <w:tc>
          <w:tcPr>
            <w:tcW w:w="557" w:type="pct"/>
            <w:shd w:val="clear" w:color="auto" w:fill="FFFFFF"/>
            <w:vAlign w:val="center"/>
          </w:tcPr>
          <w:p w14:paraId="5399E4AB">
            <w:pPr>
              <w:adjustRightInd w:val="0"/>
              <w:snapToGrid w:val="0"/>
              <w:spacing w:before="43" w:beforeLines="10" w:after="43" w:afterLines="1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济南市生态环境局</w:t>
            </w:r>
          </w:p>
        </w:tc>
        <w:tc>
          <w:tcPr>
            <w:tcW w:w="628" w:type="pct"/>
            <w:shd w:val="clear" w:color="auto" w:fill="FFFFFF"/>
            <w:vAlign w:val="center"/>
          </w:tcPr>
          <w:p w14:paraId="4DE8D1CD">
            <w:pPr>
              <w:adjustRightInd w:val="0"/>
              <w:snapToGrid w:val="0"/>
              <w:spacing w:before="43" w:beforeLines="10" w:after="43" w:afterLines="1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山东聚源再生资源有限公司</w:t>
            </w:r>
          </w:p>
        </w:tc>
        <w:tc>
          <w:tcPr>
            <w:tcW w:w="899" w:type="pct"/>
            <w:shd w:val="clear" w:color="auto" w:fill="FFFFFF"/>
            <w:vAlign w:val="center"/>
          </w:tcPr>
          <w:p w14:paraId="69083723">
            <w:pPr>
              <w:widowControl/>
              <w:adjustRightInd w:val="0"/>
              <w:snapToGrid w:val="0"/>
              <w:spacing w:before="87" w:beforeLines="20" w:after="87" w:afterLines="20"/>
              <w:jc w:val="center"/>
              <w:rPr>
                <w:rFonts w:ascii="仿宋_GB2312" w:hAnsi="仿宋_GB2312" w:eastAsia="仿宋_GB2312" w:cs="仿宋_GB2312"/>
                <w:sz w:val="24"/>
                <w:szCs w:val="24"/>
              </w:rPr>
            </w:pPr>
            <w:r>
              <w:rPr>
                <w:rFonts w:ascii="仿宋_GB2312" w:hAnsi="仿宋_GB2312" w:eastAsia="仿宋_GB2312" w:cs="仿宋_GB2312"/>
                <w:sz w:val="24"/>
                <w:szCs w:val="24"/>
              </w:rPr>
              <w:t>天桥区济南新材料交易中心4#库-2（西）</w:t>
            </w:r>
          </w:p>
        </w:tc>
        <w:tc>
          <w:tcPr>
            <w:tcW w:w="714" w:type="pct"/>
            <w:shd w:val="clear" w:color="auto" w:fill="FFFFFF"/>
            <w:vAlign w:val="center"/>
          </w:tcPr>
          <w:p w14:paraId="1F4CB765">
            <w:pPr>
              <w:adjustRightInd w:val="0"/>
              <w:snapToGrid w:val="0"/>
              <w:spacing w:before="87" w:beforeLines="20" w:after="87" w:afterLine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废铅蓄电池</w:t>
            </w:r>
          </w:p>
        </w:tc>
        <w:tc>
          <w:tcPr>
            <w:tcW w:w="357" w:type="pct"/>
            <w:shd w:val="clear" w:color="auto" w:fill="FFFFFF"/>
            <w:vAlign w:val="center"/>
          </w:tcPr>
          <w:p w14:paraId="7B54C257">
            <w:pPr>
              <w:widowControl/>
              <w:adjustRightInd w:val="0"/>
              <w:snapToGrid w:val="0"/>
              <w:spacing w:before="87" w:beforeLines="20" w:after="87" w:afterLine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200000</w:t>
            </w:r>
          </w:p>
        </w:tc>
        <w:tc>
          <w:tcPr>
            <w:tcW w:w="267" w:type="pct"/>
            <w:shd w:val="clear" w:color="auto" w:fill="FFFFFF"/>
            <w:vAlign w:val="center"/>
          </w:tcPr>
          <w:p w14:paraId="00B70C46">
            <w:pPr>
              <w:widowControl/>
              <w:adjustRightInd w:val="0"/>
              <w:snapToGrid w:val="0"/>
              <w:spacing w:before="87" w:beforeLines="20" w:after="87" w:afterLine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238" w:type="pct"/>
            <w:shd w:val="clear" w:color="auto" w:fill="FFFFFF"/>
            <w:vAlign w:val="center"/>
          </w:tcPr>
          <w:p w14:paraId="10D42C7C">
            <w:pPr>
              <w:widowControl/>
              <w:adjustRightInd w:val="0"/>
              <w:snapToGrid w:val="0"/>
              <w:spacing w:before="87" w:beforeLines="20" w:after="87" w:afterLine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79" w:type="pct"/>
            <w:shd w:val="clear" w:color="auto" w:fill="FFFFFF"/>
            <w:vAlign w:val="center"/>
          </w:tcPr>
          <w:p w14:paraId="62E66791">
            <w:pPr>
              <w:widowControl/>
              <w:adjustRightInd w:val="0"/>
              <w:snapToGrid w:val="0"/>
              <w:spacing w:before="87" w:beforeLines="20" w:after="87" w:afterLine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2020.6.1-</w:t>
            </w:r>
          </w:p>
          <w:p w14:paraId="3A73873D">
            <w:pPr>
              <w:widowControl/>
              <w:adjustRightInd w:val="0"/>
              <w:snapToGrid w:val="0"/>
              <w:spacing w:before="87" w:beforeLines="20" w:after="87" w:afterLine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2020.12.31</w:t>
            </w:r>
          </w:p>
        </w:tc>
      </w:tr>
      <w:tr w14:paraId="04EB3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12" w:type="pct"/>
            <w:shd w:val="clear" w:color="auto" w:fill="FFFFFF"/>
            <w:vAlign w:val="center"/>
          </w:tcPr>
          <w:p w14:paraId="77DB19B5">
            <w:pPr>
              <w:widowControl/>
              <w:adjustRightInd w:val="0"/>
              <w:snapToGrid w:val="0"/>
              <w:spacing w:before="43" w:beforeLines="10" w:after="43" w:afterLines="1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545" w:type="pct"/>
            <w:shd w:val="clear" w:color="auto" w:fill="FFFFFF"/>
            <w:vAlign w:val="center"/>
          </w:tcPr>
          <w:p w14:paraId="49F1D442">
            <w:pPr>
              <w:adjustRightInd w:val="0"/>
              <w:snapToGrid w:val="0"/>
              <w:spacing w:before="43" w:beforeLines="10" w:after="43" w:afterLines="1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济南铅蓄电池收集站核查公示3</w:t>
            </w:r>
          </w:p>
        </w:tc>
        <w:tc>
          <w:tcPr>
            <w:tcW w:w="557" w:type="pct"/>
            <w:shd w:val="clear" w:color="auto" w:fill="FFFFFF"/>
            <w:vAlign w:val="center"/>
          </w:tcPr>
          <w:p w14:paraId="096A9289">
            <w:pPr>
              <w:adjustRightInd w:val="0"/>
              <w:snapToGrid w:val="0"/>
              <w:spacing w:before="43" w:beforeLines="10" w:after="43" w:afterLines="1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济南市生态环境局</w:t>
            </w:r>
          </w:p>
        </w:tc>
        <w:tc>
          <w:tcPr>
            <w:tcW w:w="628" w:type="pct"/>
            <w:shd w:val="clear" w:color="auto" w:fill="FFFFFF"/>
            <w:vAlign w:val="center"/>
          </w:tcPr>
          <w:p w14:paraId="2CEC310A">
            <w:pPr>
              <w:adjustRightInd w:val="0"/>
              <w:snapToGrid w:val="0"/>
              <w:spacing w:before="43" w:beforeLines="10" w:after="43" w:afterLines="1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山东华朝再生资源有限公司</w:t>
            </w:r>
          </w:p>
        </w:tc>
        <w:tc>
          <w:tcPr>
            <w:tcW w:w="899" w:type="pct"/>
            <w:shd w:val="clear" w:color="auto" w:fill="FFFFFF"/>
            <w:vAlign w:val="center"/>
          </w:tcPr>
          <w:p w14:paraId="6825CF34">
            <w:pPr>
              <w:widowControl/>
              <w:adjustRightInd w:val="0"/>
              <w:snapToGrid w:val="0"/>
              <w:spacing w:before="87" w:beforeLines="20" w:after="87" w:afterLines="20"/>
              <w:jc w:val="center"/>
              <w:rPr>
                <w:rFonts w:ascii="仿宋_GB2312" w:hAnsi="仿宋_GB2312" w:eastAsia="仿宋_GB2312" w:cs="仿宋_GB2312"/>
                <w:sz w:val="24"/>
                <w:szCs w:val="24"/>
              </w:rPr>
            </w:pPr>
            <w:r>
              <w:rPr>
                <w:rFonts w:ascii="仿宋_GB2312" w:hAnsi="仿宋_GB2312" w:eastAsia="仿宋_GB2312" w:cs="仿宋_GB2312"/>
                <w:sz w:val="24"/>
                <w:szCs w:val="24"/>
              </w:rPr>
              <w:t>天桥区济南新材料交易中心25号库1层西区</w:t>
            </w:r>
          </w:p>
        </w:tc>
        <w:tc>
          <w:tcPr>
            <w:tcW w:w="714" w:type="pct"/>
            <w:shd w:val="clear" w:color="auto" w:fill="FFFFFF"/>
            <w:vAlign w:val="center"/>
          </w:tcPr>
          <w:p w14:paraId="001889A9">
            <w:pPr>
              <w:adjustRightInd w:val="0"/>
              <w:snapToGrid w:val="0"/>
              <w:spacing w:before="87" w:beforeLines="20" w:after="87" w:afterLine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废铅蓄电池</w:t>
            </w:r>
          </w:p>
        </w:tc>
        <w:tc>
          <w:tcPr>
            <w:tcW w:w="357" w:type="pct"/>
            <w:shd w:val="clear" w:color="auto" w:fill="FFFFFF"/>
            <w:vAlign w:val="center"/>
          </w:tcPr>
          <w:p w14:paraId="46BF9151">
            <w:pPr>
              <w:widowControl/>
              <w:adjustRightInd w:val="0"/>
              <w:snapToGrid w:val="0"/>
              <w:spacing w:before="87" w:beforeLines="20" w:after="87" w:afterLine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60000</w:t>
            </w:r>
          </w:p>
        </w:tc>
        <w:tc>
          <w:tcPr>
            <w:tcW w:w="267" w:type="pct"/>
            <w:shd w:val="clear" w:color="auto" w:fill="FFFFFF"/>
            <w:vAlign w:val="center"/>
          </w:tcPr>
          <w:p w14:paraId="23B90FE8">
            <w:pPr>
              <w:widowControl/>
              <w:adjustRightInd w:val="0"/>
              <w:snapToGrid w:val="0"/>
              <w:spacing w:before="87" w:beforeLines="20" w:after="87" w:afterLine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238" w:type="pct"/>
            <w:shd w:val="clear" w:color="auto" w:fill="FFFFFF"/>
            <w:vAlign w:val="center"/>
          </w:tcPr>
          <w:p w14:paraId="1769CE41">
            <w:pPr>
              <w:widowControl/>
              <w:adjustRightInd w:val="0"/>
              <w:snapToGrid w:val="0"/>
              <w:spacing w:before="87" w:beforeLines="20" w:after="87" w:afterLine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79" w:type="pct"/>
            <w:shd w:val="clear" w:color="auto" w:fill="FFFFFF"/>
            <w:vAlign w:val="center"/>
          </w:tcPr>
          <w:p w14:paraId="75D351CB">
            <w:pPr>
              <w:widowControl/>
              <w:adjustRightInd w:val="0"/>
              <w:snapToGrid w:val="0"/>
              <w:spacing w:before="87" w:beforeLines="20" w:after="87" w:afterLine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2020.6.1-</w:t>
            </w:r>
          </w:p>
          <w:p w14:paraId="5D676F6F">
            <w:pPr>
              <w:widowControl/>
              <w:adjustRightInd w:val="0"/>
              <w:snapToGrid w:val="0"/>
              <w:spacing w:before="87" w:beforeLines="20" w:after="87" w:afterLine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2020.12.31</w:t>
            </w:r>
          </w:p>
        </w:tc>
      </w:tr>
      <w:tr w14:paraId="21062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12" w:type="pct"/>
            <w:shd w:val="clear" w:color="auto" w:fill="FFFFFF"/>
            <w:vAlign w:val="center"/>
          </w:tcPr>
          <w:p w14:paraId="588BB13B">
            <w:pPr>
              <w:widowControl/>
              <w:adjustRightInd w:val="0"/>
              <w:snapToGrid w:val="0"/>
              <w:spacing w:before="43" w:beforeLines="10" w:after="43" w:afterLines="1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545" w:type="pct"/>
            <w:shd w:val="clear" w:color="auto" w:fill="FFFFFF"/>
            <w:vAlign w:val="center"/>
          </w:tcPr>
          <w:p w14:paraId="2B9BF9F3">
            <w:pPr>
              <w:adjustRightInd w:val="0"/>
              <w:snapToGrid w:val="0"/>
              <w:spacing w:before="43" w:beforeLines="10" w:after="43" w:afterLines="1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济南铅蓄电池收集站核查公示6</w:t>
            </w:r>
          </w:p>
        </w:tc>
        <w:tc>
          <w:tcPr>
            <w:tcW w:w="557" w:type="pct"/>
            <w:shd w:val="clear" w:color="auto" w:fill="FFFFFF"/>
            <w:vAlign w:val="center"/>
          </w:tcPr>
          <w:p w14:paraId="306E1068">
            <w:pPr>
              <w:adjustRightInd w:val="0"/>
              <w:snapToGrid w:val="0"/>
              <w:spacing w:before="43" w:beforeLines="10" w:after="43" w:afterLines="1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济南市生态环境局</w:t>
            </w:r>
          </w:p>
        </w:tc>
        <w:tc>
          <w:tcPr>
            <w:tcW w:w="628" w:type="pct"/>
            <w:shd w:val="clear" w:color="auto" w:fill="FFFFFF"/>
            <w:vAlign w:val="center"/>
          </w:tcPr>
          <w:p w14:paraId="6F726F6B">
            <w:pPr>
              <w:adjustRightInd w:val="0"/>
              <w:snapToGrid w:val="0"/>
              <w:spacing w:before="43" w:beforeLines="10" w:after="43" w:afterLines="1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山东绿天节能环保科技有限公司</w:t>
            </w:r>
          </w:p>
        </w:tc>
        <w:tc>
          <w:tcPr>
            <w:tcW w:w="899" w:type="pct"/>
            <w:shd w:val="clear" w:color="auto" w:fill="FFFFFF"/>
            <w:vAlign w:val="center"/>
          </w:tcPr>
          <w:p w14:paraId="7D536672">
            <w:pPr>
              <w:widowControl/>
              <w:adjustRightInd w:val="0"/>
              <w:snapToGrid w:val="0"/>
              <w:spacing w:before="87" w:beforeLines="20" w:after="87" w:afterLines="20"/>
              <w:jc w:val="center"/>
              <w:rPr>
                <w:rFonts w:ascii="仿宋_GB2312" w:hAnsi="仿宋_GB2312" w:eastAsia="仿宋_GB2312" w:cs="仿宋_GB2312"/>
                <w:sz w:val="24"/>
                <w:szCs w:val="24"/>
              </w:rPr>
            </w:pPr>
            <w:r>
              <w:rPr>
                <w:rFonts w:ascii="仿宋_GB2312" w:hAnsi="仿宋_GB2312" w:eastAsia="仿宋_GB2312" w:cs="仿宋_GB2312"/>
                <w:sz w:val="24"/>
                <w:szCs w:val="24"/>
              </w:rPr>
              <w:t>天桥区济南新材料交易中心院内1#仓库-2西</w:t>
            </w:r>
          </w:p>
        </w:tc>
        <w:tc>
          <w:tcPr>
            <w:tcW w:w="714" w:type="pct"/>
            <w:shd w:val="clear" w:color="auto" w:fill="FFFFFF"/>
            <w:vAlign w:val="center"/>
          </w:tcPr>
          <w:p w14:paraId="3406D828">
            <w:pPr>
              <w:adjustRightInd w:val="0"/>
              <w:snapToGrid w:val="0"/>
              <w:spacing w:before="87" w:beforeLines="20" w:after="87" w:afterLine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废铅蓄电池</w:t>
            </w:r>
          </w:p>
        </w:tc>
        <w:tc>
          <w:tcPr>
            <w:tcW w:w="357" w:type="pct"/>
            <w:shd w:val="clear" w:color="auto" w:fill="FFFFFF"/>
            <w:vAlign w:val="center"/>
          </w:tcPr>
          <w:p w14:paraId="724C85DB">
            <w:pPr>
              <w:widowControl/>
              <w:adjustRightInd w:val="0"/>
              <w:snapToGrid w:val="0"/>
              <w:spacing w:before="87" w:beforeLines="20" w:after="87" w:afterLine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60000</w:t>
            </w:r>
          </w:p>
        </w:tc>
        <w:tc>
          <w:tcPr>
            <w:tcW w:w="267" w:type="pct"/>
            <w:shd w:val="clear" w:color="auto" w:fill="FFFFFF"/>
            <w:vAlign w:val="center"/>
          </w:tcPr>
          <w:p w14:paraId="0ECBD3F3">
            <w:pPr>
              <w:widowControl/>
              <w:adjustRightInd w:val="0"/>
              <w:snapToGrid w:val="0"/>
              <w:spacing w:before="87" w:beforeLines="20" w:after="87" w:afterLine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238" w:type="pct"/>
            <w:shd w:val="clear" w:color="auto" w:fill="FFFFFF"/>
            <w:vAlign w:val="center"/>
          </w:tcPr>
          <w:p w14:paraId="3F3715D3">
            <w:pPr>
              <w:widowControl/>
              <w:adjustRightInd w:val="0"/>
              <w:snapToGrid w:val="0"/>
              <w:spacing w:before="87" w:beforeLines="20" w:after="87" w:afterLine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79" w:type="pct"/>
            <w:shd w:val="clear" w:color="auto" w:fill="FFFFFF"/>
            <w:vAlign w:val="center"/>
          </w:tcPr>
          <w:p w14:paraId="7968674B">
            <w:pPr>
              <w:widowControl/>
              <w:adjustRightInd w:val="0"/>
              <w:snapToGrid w:val="0"/>
              <w:spacing w:before="87" w:beforeLines="20" w:after="87" w:afterLine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2020.6.1-</w:t>
            </w:r>
          </w:p>
          <w:p w14:paraId="25CB0A77">
            <w:pPr>
              <w:widowControl/>
              <w:adjustRightInd w:val="0"/>
              <w:snapToGrid w:val="0"/>
              <w:spacing w:before="87" w:beforeLines="20" w:after="87" w:afterLine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2020.12.31</w:t>
            </w:r>
          </w:p>
        </w:tc>
      </w:tr>
    </w:tbl>
    <w:p w14:paraId="51C653F3">
      <w:pPr>
        <w:adjustRightInd w:val="0"/>
        <w:snapToGrid w:val="0"/>
        <w:rPr>
          <w:rFonts w:ascii="仿宋_GB2312" w:hAnsi="仿宋_GB2312" w:eastAsia="仿宋_GB2312" w:cs="仿宋_GB2312"/>
          <w:sz w:val="24"/>
          <w:szCs w:val="24"/>
        </w:rPr>
        <w:sectPr>
          <w:pgSz w:w="16838" w:h="11906" w:orient="landscape"/>
          <w:pgMar w:top="2098" w:right="1531" w:bottom="1531" w:left="1531" w:header="851" w:footer="992" w:gutter="0"/>
          <w:cols w:space="425" w:num="1"/>
          <w:docGrid w:type="lines" w:linePitch="435" w:charSpace="0"/>
        </w:sectPr>
      </w:pPr>
    </w:p>
    <w:p w14:paraId="13908EF1">
      <w:pPr>
        <w:adjustRightInd w:val="0"/>
        <w:snapToGrid w:val="0"/>
        <w:spacing w:before="289" w:beforeLines="50" w:after="289" w:afterLines="50" w:line="560" w:lineRule="exact"/>
        <w:jc w:val="center"/>
        <w:outlineLvl w:val="0"/>
        <w:rPr>
          <w:rFonts w:ascii="楷体_GB2312" w:hAnsi="楷体_GB2312" w:eastAsia="楷体_GB2312" w:cs="楷体_GB2312"/>
          <w:kern w:val="0"/>
          <w:sz w:val="28"/>
          <w:szCs w:val="28"/>
        </w:rPr>
      </w:pPr>
      <w:bookmarkStart w:id="79" w:name="_Toc118454276"/>
      <w:r>
        <w:rPr>
          <w:rFonts w:hint="eastAsia" w:ascii="楷体_GB2312" w:hAnsi="楷体_GB2312" w:eastAsia="楷体_GB2312" w:cs="楷体_GB2312"/>
          <w:kern w:val="0"/>
          <w:sz w:val="28"/>
          <w:szCs w:val="28"/>
        </w:rPr>
        <w:t>附表2 规划重点项目</w:t>
      </w:r>
      <w:bookmarkEnd w:id="79"/>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491"/>
        <w:gridCol w:w="972"/>
        <w:gridCol w:w="2401"/>
        <w:gridCol w:w="704"/>
        <w:gridCol w:w="1076"/>
        <w:gridCol w:w="972"/>
        <w:gridCol w:w="884"/>
        <w:gridCol w:w="834"/>
      </w:tblGrid>
      <w:tr w14:paraId="22752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05" w:type="dxa"/>
            <w:vAlign w:val="center"/>
          </w:tcPr>
          <w:p w14:paraId="69144E74">
            <w:pPr>
              <w:widowControl/>
              <w:adjustRightInd w:val="0"/>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716" w:type="dxa"/>
            <w:vAlign w:val="center"/>
          </w:tcPr>
          <w:p w14:paraId="0FEDA07D">
            <w:pPr>
              <w:widowControl/>
              <w:adjustRightInd w:val="0"/>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项目名称</w:t>
            </w:r>
          </w:p>
        </w:tc>
        <w:tc>
          <w:tcPr>
            <w:tcW w:w="4454" w:type="dxa"/>
            <w:vAlign w:val="center"/>
          </w:tcPr>
          <w:p w14:paraId="2F2D2434">
            <w:pPr>
              <w:widowControl/>
              <w:adjustRightInd w:val="0"/>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建设内容</w:t>
            </w:r>
          </w:p>
        </w:tc>
        <w:tc>
          <w:tcPr>
            <w:tcW w:w="1151" w:type="dxa"/>
            <w:vAlign w:val="center"/>
          </w:tcPr>
          <w:p w14:paraId="2A0F3EF4">
            <w:pPr>
              <w:widowControl/>
              <w:adjustRightInd w:val="0"/>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牵头单位</w:t>
            </w:r>
          </w:p>
        </w:tc>
        <w:tc>
          <w:tcPr>
            <w:tcW w:w="1934" w:type="dxa"/>
            <w:vAlign w:val="center"/>
          </w:tcPr>
          <w:p w14:paraId="085D23CC">
            <w:pPr>
              <w:widowControl/>
              <w:adjustRightInd w:val="0"/>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配合单位</w:t>
            </w:r>
          </w:p>
        </w:tc>
        <w:tc>
          <w:tcPr>
            <w:tcW w:w="1716" w:type="dxa"/>
            <w:vAlign w:val="center"/>
          </w:tcPr>
          <w:p w14:paraId="6BE2D7E2">
            <w:pPr>
              <w:widowControl/>
              <w:adjustRightInd w:val="0"/>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建设单位</w:t>
            </w:r>
          </w:p>
        </w:tc>
        <w:tc>
          <w:tcPr>
            <w:tcW w:w="1000" w:type="dxa"/>
            <w:vAlign w:val="center"/>
          </w:tcPr>
          <w:p w14:paraId="2DADDC60">
            <w:pPr>
              <w:widowControl/>
              <w:adjustRightInd w:val="0"/>
              <w:snapToGrid w:val="0"/>
              <w:jc w:val="center"/>
              <w:rPr>
                <w:rFonts w:ascii="仿宋_GB2312" w:hAnsi="仿宋_GB2312" w:eastAsia="仿宋_GB2312" w:cs="仿宋_GB2312"/>
                <w:b/>
                <w:bCs/>
                <w:sz w:val="24"/>
                <w:szCs w:val="24"/>
              </w:rPr>
            </w:pPr>
          </w:p>
          <w:p w14:paraId="45595BB1">
            <w:pPr>
              <w:widowControl/>
              <w:adjustRightInd w:val="0"/>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完成</w:t>
            </w:r>
          </w:p>
          <w:p w14:paraId="6C969B98">
            <w:pPr>
              <w:widowControl/>
              <w:adjustRightInd w:val="0"/>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时间</w:t>
            </w:r>
          </w:p>
          <w:p w14:paraId="2FEFAABE">
            <w:pPr>
              <w:widowControl/>
              <w:adjustRightInd w:val="0"/>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（年）</w:t>
            </w:r>
          </w:p>
          <w:p w14:paraId="71476542">
            <w:pPr>
              <w:widowControl/>
              <w:adjustRightInd w:val="0"/>
              <w:snapToGrid w:val="0"/>
              <w:jc w:val="center"/>
              <w:rPr>
                <w:rFonts w:ascii="仿宋_GB2312" w:hAnsi="仿宋_GB2312" w:eastAsia="仿宋_GB2312" w:cs="仿宋_GB2312"/>
                <w:b/>
                <w:bCs/>
                <w:sz w:val="24"/>
                <w:szCs w:val="24"/>
              </w:rPr>
            </w:pPr>
          </w:p>
        </w:tc>
        <w:tc>
          <w:tcPr>
            <w:tcW w:w="1157" w:type="dxa"/>
            <w:vAlign w:val="center"/>
          </w:tcPr>
          <w:p w14:paraId="2AE47D89">
            <w:pPr>
              <w:widowControl/>
              <w:adjustRightInd w:val="0"/>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投资额</w:t>
            </w:r>
          </w:p>
          <w:p w14:paraId="202B6869">
            <w:pPr>
              <w:widowControl/>
              <w:adjustRightInd w:val="0"/>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（万元）</w:t>
            </w:r>
          </w:p>
        </w:tc>
      </w:tr>
      <w:tr w14:paraId="0DBF5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05" w:type="dxa"/>
            <w:vAlign w:val="center"/>
          </w:tcPr>
          <w:p w14:paraId="311CEFD8">
            <w:pPr>
              <w:widowControl/>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716" w:type="dxa"/>
            <w:vAlign w:val="center"/>
          </w:tcPr>
          <w:p w14:paraId="41CE047C">
            <w:pPr>
              <w:widowControl/>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钛泥回收</w:t>
            </w:r>
          </w:p>
          <w:p w14:paraId="0FC0AA51">
            <w:pPr>
              <w:widowControl/>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再利用项目</w:t>
            </w:r>
          </w:p>
        </w:tc>
        <w:tc>
          <w:tcPr>
            <w:tcW w:w="4454" w:type="dxa"/>
            <w:vAlign w:val="center"/>
          </w:tcPr>
          <w:p w14:paraId="64EB0190">
            <w:pPr>
              <w:widowControl/>
              <w:spacing w:line="40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对现有三条钛白粉生产线生产过程中产生的酸解钛泥进行磁选回收，生产高二氧化钛含量钛精矿。项目建成后年生产钛精矿5000吨。</w:t>
            </w:r>
          </w:p>
        </w:tc>
        <w:tc>
          <w:tcPr>
            <w:tcW w:w="1151" w:type="dxa"/>
            <w:vAlign w:val="center"/>
          </w:tcPr>
          <w:p w14:paraId="7A63699B">
            <w:pPr>
              <w:widowControl/>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区工业和信息化局</w:t>
            </w:r>
          </w:p>
        </w:tc>
        <w:tc>
          <w:tcPr>
            <w:tcW w:w="1934" w:type="dxa"/>
            <w:vAlign w:val="center"/>
          </w:tcPr>
          <w:p w14:paraId="21323120">
            <w:pPr>
              <w:widowControl/>
              <w:spacing w:line="400" w:lineRule="exact"/>
              <w:jc w:val="center"/>
              <w:rPr>
                <w:rFonts w:ascii="仿宋_GB2312" w:hAnsi="仿宋_GB2312" w:eastAsia="仿宋_GB2312" w:cs="仿宋_GB2312"/>
                <w:kern w:val="0"/>
                <w:sz w:val="24"/>
                <w:szCs w:val="24"/>
              </w:rPr>
            </w:pPr>
          </w:p>
          <w:p w14:paraId="24D76E26">
            <w:pPr>
              <w:widowControl/>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区发展和改革局</w:t>
            </w:r>
          </w:p>
          <w:p w14:paraId="7298B507">
            <w:pPr>
              <w:widowControl/>
              <w:spacing w:line="400" w:lineRule="exact"/>
              <w:jc w:val="center"/>
              <w:rPr>
                <w:rFonts w:ascii="仿宋_GB2312" w:hAnsi="仿宋_GB2312" w:eastAsia="仿宋_GB2312" w:cs="仿宋_GB2312"/>
                <w:kern w:val="0"/>
                <w:sz w:val="24"/>
                <w:szCs w:val="24"/>
              </w:rPr>
            </w:pPr>
          </w:p>
          <w:p w14:paraId="3E08E684">
            <w:pPr>
              <w:widowControl/>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市生态环境局天桥分局</w:t>
            </w:r>
          </w:p>
          <w:p w14:paraId="6B17E979">
            <w:pPr>
              <w:widowControl/>
              <w:spacing w:line="400" w:lineRule="exact"/>
              <w:jc w:val="center"/>
              <w:rPr>
                <w:rFonts w:ascii="仿宋_GB2312" w:hAnsi="仿宋_GB2312" w:eastAsia="仿宋_GB2312" w:cs="仿宋_GB2312"/>
                <w:kern w:val="0"/>
                <w:sz w:val="24"/>
                <w:szCs w:val="24"/>
              </w:rPr>
            </w:pPr>
          </w:p>
        </w:tc>
        <w:tc>
          <w:tcPr>
            <w:tcW w:w="1716" w:type="dxa"/>
            <w:vAlign w:val="center"/>
          </w:tcPr>
          <w:p w14:paraId="5106584F">
            <w:pPr>
              <w:widowControl/>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济南新声荣</w:t>
            </w:r>
          </w:p>
          <w:p w14:paraId="4E9D640C">
            <w:pPr>
              <w:widowControl/>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再生资源利用</w:t>
            </w:r>
          </w:p>
          <w:p w14:paraId="562F4E52">
            <w:pPr>
              <w:widowControl/>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有限公司</w:t>
            </w:r>
          </w:p>
        </w:tc>
        <w:tc>
          <w:tcPr>
            <w:tcW w:w="1000" w:type="dxa"/>
            <w:vAlign w:val="center"/>
          </w:tcPr>
          <w:p w14:paraId="6B9AB62D">
            <w:pPr>
              <w:widowControl/>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2025</w:t>
            </w:r>
          </w:p>
        </w:tc>
        <w:tc>
          <w:tcPr>
            <w:tcW w:w="1157" w:type="dxa"/>
            <w:vAlign w:val="center"/>
          </w:tcPr>
          <w:p w14:paraId="2C63297D">
            <w:pPr>
              <w:widowControl/>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r>
    </w:tbl>
    <w:p w14:paraId="105EFE0C">
      <w:pPr>
        <w:spacing w:line="600" w:lineRule="exact"/>
        <w:ind w:firstLine="640" w:firstLineChars="200"/>
        <w:rPr>
          <w:rFonts w:ascii="仿宋_GB2312" w:hAnsi="Times New Roman" w:eastAsia="仿宋_GB2312"/>
          <w:sz w:val="32"/>
        </w:rPr>
      </w:pPr>
    </w:p>
    <w:p w14:paraId="72F2C4AA">
      <w:pPr>
        <w:spacing w:line="600" w:lineRule="exact"/>
        <w:ind w:firstLine="640" w:firstLineChars="200"/>
        <w:rPr>
          <w:rFonts w:ascii="仿宋_GB2312" w:hAnsi="Times New Roman" w:eastAsia="仿宋_GB2312"/>
          <w:sz w:val="32"/>
        </w:rPr>
      </w:pPr>
    </w:p>
    <w:p w14:paraId="4F6F2AA1">
      <w:pPr>
        <w:spacing w:line="600" w:lineRule="exact"/>
        <w:ind w:firstLine="640" w:firstLineChars="200"/>
        <w:rPr>
          <w:rFonts w:ascii="仿宋_GB2312" w:hAnsi="Times New Roman" w:eastAsia="仿宋_GB2312"/>
          <w:sz w:val="32"/>
        </w:rPr>
      </w:pPr>
    </w:p>
    <w:p w14:paraId="42B7D1F1">
      <w:pPr>
        <w:spacing w:line="600" w:lineRule="exact"/>
        <w:ind w:firstLine="640" w:firstLineChars="200"/>
        <w:rPr>
          <w:rFonts w:ascii="仿宋_GB2312" w:hAnsi="Times New Roman" w:eastAsia="仿宋_GB2312"/>
          <w:sz w:val="32"/>
        </w:rPr>
      </w:pPr>
    </w:p>
    <w:p w14:paraId="1A34FFA3">
      <w:pPr>
        <w:spacing w:line="600" w:lineRule="exact"/>
        <w:ind w:firstLine="640" w:firstLineChars="200"/>
        <w:rPr>
          <w:rFonts w:ascii="仿宋_GB2312" w:hAnsi="Times New Roman" w:eastAsia="仿宋_GB2312"/>
          <w:sz w:val="32"/>
        </w:rPr>
      </w:pPr>
    </w:p>
    <w:p w14:paraId="32813733">
      <w:pPr>
        <w:spacing w:line="600" w:lineRule="exact"/>
        <w:ind w:firstLine="640" w:firstLineChars="200"/>
        <w:rPr>
          <w:rFonts w:ascii="仿宋_GB2312" w:hAnsi="Times New Roman" w:eastAsia="仿宋_GB2312"/>
          <w:sz w:val="32"/>
        </w:rPr>
      </w:pPr>
    </w:p>
    <w:p w14:paraId="38F17D2A">
      <w:pPr>
        <w:spacing w:line="600" w:lineRule="exact"/>
        <w:ind w:firstLine="640" w:firstLineChars="200"/>
        <w:rPr>
          <w:rFonts w:ascii="仿宋_GB2312" w:hAnsi="Times New Roman" w:eastAsia="仿宋_GB2312"/>
          <w:sz w:val="32"/>
        </w:rPr>
      </w:pPr>
    </w:p>
    <w:tbl>
      <w:tblPr>
        <w:tblStyle w:val="32"/>
        <w:tblW w:w="8824" w:type="dxa"/>
        <w:tblInd w:w="0"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8824"/>
      </w:tblGrid>
      <w:tr w14:paraId="62A576C5">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1493" w:hRule="atLeast"/>
        </w:trPr>
        <w:tc>
          <w:tcPr>
            <w:tcW w:w="8824" w:type="dxa"/>
            <w:tcBorders>
              <w:top w:val="single" w:color="231F20" w:sz="2" w:space="0"/>
              <w:bottom w:val="single" w:color="231F20" w:sz="2" w:space="0"/>
            </w:tcBorders>
          </w:tcPr>
          <w:p w14:paraId="4289DB9B">
            <w:pPr>
              <w:spacing w:line="590" w:lineRule="exact"/>
              <w:ind w:left="1170" w:leftChars="100" w:hanging="960" w:hangingChars="300"/>
              <w:rPr>
                <w:rFonts w:ascii="仿宋_GB2312" w:hAnsi="仿宋_GB2312" w:eastAsia="仿宋_GB2312" w:cs="仿宋_GB2312"/>
                <w:sz w:val="32"/>
                <w:szCs w:val="32"/>
              </w:rPr>
            </w:pPr>
            <w:r>
              <w:rPr>
                <w:rFonts w:hint="eastAsia" w:ascii="仿宋_GB2312" w:hAnsi="仿宋_GB2312" w:eastAsia="仿宋_GB2312" w:cs="仿宋_GB2312"/>
                <w:sz w:val="32"/>
                <w:szCs w:val="32"/>
              </w:rPr>
              <w:t>抄送：区委各部门,区人大常委会办公室,区政协办公室,区监委,区人武部,区法院,区检察院。</w:t>
            </w:r>
          </w:p>
          <w:p w14:paraId="30D4028E">
            <w:pPr>
              <w:spacing w:line="590" w:lineRule="exact"/>
              <w:ind w:left="1168" w:leftChars="556"/>
              <w:rPr>
                <w:rFonts w:ascii="仿宋_GB2312" w:hAnsi="仿宋_GB2312" w:eastAsia="仿宋_GB2312" w:cs="仿宋_GB2312"/>
                <w:sz w:val="32"/>
                <w:szCs w:val="32"/>
              </w:rPr>
            </w:pPr>
            <w:r>
              <w:rPr>
                <w:rFonts w:hint="eastAsia" w:ascii="仿宋_GB2312" w:hAnsi="仿宋_GB2312" w:eastAsia="仿宋_GB2312" w:cs="仿宋_GB2312"/>
                <w:sz w:val="32"/>
                <w:szCs w:val="32"/>
              </w:rPr>
              <w:t>各民主党派区委，区工商联。</w:t>
            </w:r>
          </w:p>
        </w:tc>
      </w:tr>
      <w:tr w14:paraId="4AB2C18A">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99" w:hRule="atLeast"/>
        </w:trPr>
        <w:tc>
          <w:tcPr>
            <w:tcW w:w="8824" w:type="dxa"/>
            <w:tcBorders>
              <w:top w:val="single" w:color="231F20" w:sz="2" w:space="0"/>
              <w:bottom w:val="single" w:color="231F20" w:sz="2" w:space="0"/>
            </w:tcBorders>
          </w:tcPr>
          <w:p w14:paraId="6FF39923">
            <w:pPr>
              <w:spacing w:line="59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济南市天桥区人民政府办公厅    </w:t>
            </w:r>
            <w:r>
              <w:rPr>
                <w:rFonts w:hint="eastAsia" w:ascii="Times New Roman" w:hAnsi="Times New Roman" w:eastAsia="仿宋_GB2312" w:cs="Times New Roman"/>
                <w:sz w:val="32"/>
                <w:szCs w:val="32"/>
              </w:rPr>
              <w:t xml:space="preserve">    2023年4月18日印发</w:t>
            </w:r>
          </w:p>
        </w:tc>
      </w:tr>
    </w:tbl>
    <w:p w14:paraId="523BAD67">
      <w:pPr>
        <w:spacing w:line="560" w:lineRule="exact"/>
        <w:rPr>
          <w:rFonts w:ascii="仿宋_GB2312" w:hAnsi="Times New Roman" w:eastAsia="仿宋_GB2312" w:cs="Times New Roman"/>
          <w:kern w:val="0"/>
          <w:sz w:val="32"/>
          <w:szCs w:val="32"/>
        </w:rPr>
      </w:pPr>
    </w:p>
    <w:sectPr>
      <w:footerReference r:id="rId8" w:type="default"/>
      <w:pgSz w:w="11907" w:h="16839"/>
      <w:pgMar w:top="1531" w:right="2098" w:bottom="1531" w:left="1531" w:header="851" w:footer="2098" w:gutter="0"/>
      <w:cols w:space="425"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Noto Sans CJK SC"/>
    <w:panose1 w:val="02010600030101010101"/>
    <w:charset w:val="86"/>
    <w:family w:val="roman"/>
    <w:pitch w:val="default"/>
    <w:sig w:usb0="00000000" w:usb1="00000000" w:usb2="00000016" w:usb3="00000000" w:csb0="0004000F" w:csb1="00000000"/>
  </w:font>
  <w:font w:name="Noto Sans CJK SC">
    <w:panose1 w:val="020B0500000000000000"/>
    <w:charset w:val="86"/>
    <w:family w:val="auto"/>
    <w:pitch w:val="default"/>
    <w:sig w:usb0="30000083" w:usb1="2BDF3C10" w:usb2="00000016" w:usb3="00000000" w:csb0="602E0107"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等线 Light">
    <w:altName w:val="华文仿宋"/>
    <w:panose1 w:val="02010600030101010101"/>
    <w:charset w:val="86"/>
    <w:family w:val="roman"/>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仿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仿宋_GB2312"/>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楷体">
    <w:altName w:val="方正楷体_GBK"/>
    <w:panose1 w:val="02010609060101010101"/>
    <w:charset w:val="86"/>
    <w:family w:val="modern"/>
    <w:pitch w:val="default"/>
    <w:sig w:usb0="00000000" w:usb1="00000000" w:usb2="00000016" w:usb3="00000000" w:csb0="00040001" w:csb1="00000000"/>
  </w:font>
  <w:font w:name="等线">
    <w:altName w:val="Noto Sans CJK SC"/>
    <w:panose1 w:val="00000000000000000000"/>
    <w:charset w:val="00"/>
    <w:family w:val="auto"/>
    <w:pitch w:val="default"/>
    <w:sig w:usb0="00000000" w:usb1="00000000" w:usb2="00000000" w:usb3="00000000" w:csb0="00000000" w:csb1="00000000"/>
  </w:font>
  <w:font w:name="GWZT-EN">
    <w:panose1 w:val="020204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72A30">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06D5521">
                          <w:pPr>
                            <w:pStyle w:val="9"/>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ZXGZeABAAC7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zgqW5or/ZI42Zp0+tx37TRHSnmf+0&#10;f2lp/j3nrIc3t74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GWVxmXgAQAAuwMAAA4AAAAA&#10;AAAAAQAgAAAAHgEAAGRycy9lMm9Eb2MueG1sUEsFBgAAAAAGAAYAWQEAAHAFAAAAAA==&#10;">
              <v:fill on="f" focussize="0,0"/>
              <v:stroke on="f"/>
              <v:imagedata o:title=""/>
              <o:lock v:ext="edit" aspectratio="f"/>
              <v:textbox inset="0mm,0mm,0mm,0mm" style="mso-fit-shape-to-text:t;">
                <w:txbxContent>
                  <w:p w14:paraId="306D5521">
                    <w:pPr>
                      <w:pStyle w:val="9"/>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97659">
    <w:pPr>
      <w:pStyle w:val="9"/>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FCD2C6">
                          <w:pPr>
                            <w:pStyle w:val="9"/>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NXyo3vXAQAAsgMAAA4AAAAAAAAAAQAgAAAA&#10;HgEAAGRycy9lMm9Eb2MueG1sUEsFBgAAAAAGAAYAWQEAAGcFAAAAAA==&#10;">
              <v:fill on="f" focussize="0,0"/>
              <v:stroke on="f"/>
              <v:imagedata o:title=""/>
              <o:lock v:ext="edit" aspectratio="f"/>
              <v:textbox inset="0mm,0mm,0mm,0mm" style="mso-fit-shape-to-text:t;">
                <w:txbxContent>
                  <w:p w14:paraId="66FCD2C6">
                    <w:pPr>
                      <w:pStyle w:val="9"/>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CA2A4">
    <w:pPr>
      <w:pStyle w:val="9"/>
      <w:jc w:val="center"/>
      <w:rPr>
        <w:rFonts w:ascii="Times New Roman" w:hAnsi="Times New Roman" w:cs="Times New Roman"/>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0D8DD827">
                          <w:pPr>
                            <w:pStyle w:val="9"/>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Fvf6GHgAQAAuwMAAA4AAAAA&#10;AAAAAQAgAAAAHgEAAGRycy9lMm9Eb2MueG1sUEsFBgAAAAAGAAYAWQEAAHAFAAAAAA==&#10;">
              <v:fill on="f" focussize="0,0"/>
              <v:stroke on="f"/>
              <v:imagedata o:title=""/>
              <o:lock v:ext="edit" aspectratio="f"/>
              <v:textbox inset="0mm,0mm,0mm,0mm" style="mso-fit-shape-to-text:t;">
                <w:txbxContent>
                  <w:p w14:paraId="0D8DD827">
                    <w:pPr>
                      <w:pStyle w:val="9"/>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08E61">
    <w:pPr>
      <w:pStyle w:val="9"/>
      <w:jc w:val="center"/>
      <w:rPr>
        <w:rFonts w:ascii="Times New Roman" w:hAnsi="Times New Roman" w:cs="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ECF32C5">
                          <w:pPr>
                            <w:pStyle w:val="9"/>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25</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CO5N3U4QEAALsDAAAOAAAA&#10;AAAAAAEAIAAAAB4BAABkcnMvZTJvRG9jLnhtbFBLBQYAAAAABgAGAFkBAABxBQAAAAA=&#10;">
              <v:fill on="f" focussize="0,0"/>
              <v:stroke on="f"/>
              <v:imagedata o:title=""/>
              <o:lock v:ext="edit" aspectratio="f"/>
              <v:textbox inset="0mm,0mm,0mm,0mm" style="mso-fit-shape-to-text:t;">
                <w:txbxContent>
                  <w:p w14:paraId="4ECF32C5">
                    <w:pPr>
                      <w:pStyle w:val="9"/>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25</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8DB43">
    <w:pPr>
      <w:pStyle w:val="9"/>
      <w:jc w:val="center"/>
      <w:rPr>
        <w:rFonts w:ascii="Times New Roman" w:hAnsi="Times New Roman" w:cs="Times New Roman"/>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0B0DA5C7">
                          <w:pPr>
                            <w:pStyle w:val="9"/>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27</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nS7Rp4QEAALsDAAAOAAAA&#10;AAAAAAEAIAAAAB4BAABkcnMvZTJvRG9jLnhtbFBLBQYAAAAABgAGAFkBAABxBQAAAAA=&#10;">
              <v:fill on="f" focussize="0,0"/>
              <v:stroke on="f"/>
              <v:imagedata o:title=""/>
              <o:lock v:ext="edit" aspectratio="f"/>
              <v:textbox inset="0mm,0mm,0mm,0mm" style="mso-fit-shape-to-text:t;">
                <w:txbxContent>
                  <w:p w14:paraId="0B0DA5C7">
                    <w:pPr>
                      <w:pStyle w:val="9"/>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27</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C3EE8">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57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3NzczZDU5OTk2OGQ4MDQwZjc4NTZjZWM5ZTY3MDgifQ=="/>
  </w:docVars>
  <w:rsids>
    <w:rsidRoot w:val="00171A36"/>
    <w:rsid w:val="000002E1"/>
    <w:rsid w:val="0000041B"/>
    <w:rsid w:val="00001B11"/>
    <w:rsid w:val="00004362"/>
    <w:rsid w:val="00004CA4"/>
    <w:rsid w:val="0000525E"/>
    <w:rsid w:val="0000786E"/>
    <w:rsid w:val="00010896"/>
    <w:rsid w:val="00010986"/>
    <w:rsid w:val="00010E90"/>
    <w:rsid w:val="0001126B"/>
    <w:rsid w:val="00011A9C"/>
    <w:rsid w:val="000120A6"/>
    <w:rsid w:val="000128C4"/>
    <w:rsid w:val="000134BF"/>
    <w:rsid w:val="00014291"/>
    <w:rsid w:val="00014338"/>
    <w:rsid w:val="00015A01"/>
    <w:rsid w:val="00017931"/>
    <w:rsid w:val="00020893"/>
    <w:rsid w:val="000221E6"/>
    <w:rsid w:val="00023D9D"/>
    <w:rsid w:val="000242EC"/>
    <w:rsid w:val="00026303"/>
    <w:rsid w:val="0003061A"/>
    <w:rsid w:val="00030669"/>
    <w:rsid w:val="00031951"/>
    <w:rsid w:val="00032CBC"/>
    <w:rsid w:val="000335DB"/>
    <w:rsid w:val="00034BD2"/>
    <w:rsid w:val="000356F0"/>
    <w:rsid w:val="0003684E"/>
    <w:rsid w:val="00040FD2"/>
    <w:rsid w:val="00041964"/>
    <w:rsid w:val="00042EC6"/>
    <w:rsid w:val="00043AC7"/>
    <w:rsid w:val="000452D0"/>
    <w:rsid w:val="000455EC"/>
    <w:rsid w:val="00045D4E"/>
    <w:rsid w:val="00046E53"/>
    <w:rsid w:val="00051005"/>
    <w:rsid w:val="000513B3"/>
    <w:rsid w:val="000517A9"/>
    <w:rsid w:val="00051FA8"/>
    <w:rsid w:val="0005219B"/>
    <w:rsid w:val="00056D6C"/>
    <w:rsid w:val="0006143D"/>
    <w:rsid w:val="00061855"/>
    <w:rsid w:val="00061D02"/>
    <w:rsid w:val="00061DE8"/>
    <w:rsid w:val="0006264C"/>
    <w:rsid w:val="00062A9D"/>
    <w:rsid w:val="00063610"/>
    <w:rsid w:val="00063919"/>
    <w:rsid w:val="0006460B"/>
    <w:rsid w:val="00065D65"/>
    <w:rsid w:val="00066155"/>
    <w:rsid w:val="000672CA"/>
    <w:rsid w:val="00070FBA"/>
    <w:rsid w:val="00071530"/>
    <w:rsid w:val="00071A6E"/>
    <w:rsid w:val="00072FBE"/>
    <w:rsid w:val="00073A46"/>
    <w:rsid w:val="00074DE0"/>
    <w:rsid w:val="0007608D"/>
    <w:rsid w:val="000764B4"/>
    <w:rsid w:val="000768B3"/>
    <w:rsid w:val="00077689"/>
    <w:rsid w:val="00077FF4"/>
    <w:rsid w:val="00082465"/>
    <w:rsid w:val="00082537"/>
    <w:rsid w:val="000848D4"/>
    <w:rsid w:val="00084F45"/>
    <w:rsid w:val="0008631B"/>
    <w:rsid w:val="00086871"/>
    <w:rsid w:val="00087147"/>
    <w:rsid w:val="00087B4E"/>
    <w:rsid w:val="000909C2"/>
    <w:rsid w:val="00090AD4"/>
    <w:rsid w:val="00092AA6"/>
    <w:rsid w:val="000943D4"/>
    <w:rsid w:val="00094AB6"/>
    <w:rsid w:val="00095FD5"/>
    <w:rsid w:val="00096313"/>
    <w:rsid w:val="000964A0"/>
    <w:rsid w:val="00096936"/>
    <w:rsid w:val="000A1063"/>
    <w:rsid w:val="000A42F4"/>
    <w:rsid w:val="000A5307"/>
    <w:rsid w:val="000A7666"/>
    <w:rsid w:val="000A76BB"/>
    <w:rsid w:val="000B1F3A"/>
    <w:rsid w:val="000B2A32"/>
    <w:rsid w:val="000B56F8"/>
    <w:rsid w:val="000B7173"/>
    <w:rsid w:val="000B73D3"/>
    <w:rsid w:val="000C08C0"/>
    <w:rsid w:val="000C2918"/>
    <w:rsid w:val="000C2CFD"/>
    <w:rsid w:val="000C4BE8"/>
    <w:rsid w:val="000C54CC"/>
    <w:rsid w:val="000C6922"/>
    <w:rsid w:val="000D0FEB"/>
    <w:rsid w:val="000D15ED"/>
    <w:rsid w:val="000D224E"/>
    <w:rsid w:val="000D4F1A"/>
    <w:rsid w:val="000D64D0"/>
    <w:rsid w:val="000D70E7"/>
    <w:rsid w:val="000D7D3D"/>
    <w:rsid w:val="000D7FAD"/>
    <w:rsid w:val="000E154C"/>
    <w:rsid w:val="000E22CB"/>
    <w:rsid w:val="000E55B1"/>
    <w:rsid w:val="000E667D"/>
    <w:rsid w:val="000E684F"/>
    <w:rsid w:val="000F25D3"/>
    <w:rsid w:val="000F6EB6"/>
    <w:rsid w:val="00102780"/>
    <w:rsid w:val="00111FE4"/>
    <w:rsid w:val="00113F3E"/>
    <w:rsid w:val="001146AE"/>
    <w:rsid w:val="00114856"/>
    <w:rsid w:val="00116B5C"/>
    <w:rsid w:val="00116D41"/>
    <w:rsid w:val="00117AEE"/>
    <w:rsid w:val="00117FF1"/>
    <w:rsid w:val="001207E1"/>
    <w:rsid w:val="00120C7F"/>
    <w:rsid w:val="00122C05"/>
    <w:rsid w:val="00122E4F"/>
    <w:rsid w:val="00126576"/>
    <w:rsid w:val="001269F8"/>
    <w:rsid w:val="001275B1"/>
    <w:rsid w:val="0014121C"/>
    <w:rsid w:val="00141607"/>
    <w:rsid w:val="00142BDD"/>
    <w:rsid w:val="00143899"/>
    <w:rsid w:val="0014403A"/>
    <w:rsid w:val="0014489B"/>
    <w:rsid w:val="0014570D"/>
    <w:rsid w:val="00145A37"/>
    <w:rsid w:val="00147327"/>
    <w:rsid w:val="00147892"/>
    <w:rsid w:val="00151D3C"/>
    <w:rsid w:val="00152498"/>
    <w:rsid w:val="0015307A"/>
    <w:rsid w:val="00153EC4"/>
    <w:rsid w:val="00154C0F"/>
    <w:rsid w:val="00155809"/>
    <w:rsid w:val="0015756B"/>
    <w:rsid w:val="00157D60"/>
    <w:rsid w:val="00161CF5"/>
    <w:rsid w:val="00162451"/>
    <w:rsid w:val="00164558"/>
    <w:rsid w:val="00164C5E"/>
    <w:rsid w:val="00165B0E"/>
    <w:rsid w:val="00170F7D"/>
    <w:rsid w:val="00171A36"/>
    <w:rsid w:val="00171EAC"/>
    <w:rsid w:val="001728A1"/>
    <w:rsid w:val="00173E67"/>
    <w:rsid w:val="00180DBF"/>
    <w:rsid w:val="00181602"/>
    <w:rsid w:val="001820F4"/>
    <w:rsid w:val="0018646E"/>
    <w:rsid w:val="001926FC"/>
    <w:rsid w:val="001934AA"/>
    <w:rsid w:val="001940E3"/>
    <w:rsid w:val="0019436A"/>
    <w:rsid w:val="00194608"/>
    <w:rsid w:val="0019513D"/>
    <w:rsid w:val="00195FF4"/>
    <w:rsid w:val="00197E84"/>
    <w:rsid w:val="001A18B0"/>
    <w:rsid w:val="001A1DB1"/>
    <w:rsid w:val="001A37DA"/>
    <w:rsid w:val="001A3C09"/>
    <w:rsid w:val="001A5993"/>
    <w:rsid w:val="001A6A1D"/>
    <w:rsid w:val="001B017E"/>
    <w:rsid w:val="001B262F"/>
    <w:rsid w:val="001B3027"/>
    <w:rsid w:val="001B5C8F"/>
    <w:rsid w:val="001B6240"/>
    <w:rsid w:val="001B638E"/>
    <w:rsid w:val="001B6F25"/>
    <w:rsid w:val="001C09A3"/>
    <w:rsid w:val="001C4CA9"/>
    <w:rsid w:val="001C5E1B"/>
    <w:rsid w:val="001C6200"/>
    <w:rsid w:val="001D04D7"/>
    <w:rsid w:val="001D0C9F"/>
    <w:rsid w:val="001D315E"/>
    <w:rsid w:val="001D3FF4"/>
    <w:rsid w:val="001D414B"/>
    <w:rsid w:val="001D7A59"/>
    <w:rsid w:val="001D7C3D"/>
    <w:rsid w:val="001E003B"/>
    <w:rsid w:val="001E00CC"/>
    <w:rsid w:val="001E0EF0"/>
    <w:rsid w:val="001E353F"/>
    <w:rsid w:val="001E3789"/>
    <w:rsid w:val="001E384A"/>
    <w:rsid w:val="001E4AA5"/>
    <w:rsid w:val="001E5694"/>
    <w:rsid w:val="001F0A5D"/>
    <w:rsid w:val="001F0ACC"/>
    <w:rsid w:val="001F478B"/>
    <w:rsid w:val="001F4B8F"/>
    <w:rsid w:val="001F4FD2"/>
    <w:rsid w:val="001F5388"/>
    <w:rsid w:val="001F6516"/>
    <w:rsid w:val="001F6DB0"/>
    <w:rsid w:val="0020052E"/>
    <w:rsid w:val="002020D3"/>
    <w:rsid w:val="00204277"/>
    <w:rsid w:val="00204485"/>
    <w:rsid w:val="00204BEB"/>
    <w:rsid w:val="002054B8"/>
    <w:rsid w:val="00206C5B"/>
    <w:rsid w:val="00212219"/>
    <w:rsid w:val="00212FB2"/>
    <w:rsid w:val="00214162"/>
    <w:rsid w:val="00214C34"/>
    <w:rsid w:val="00215114"/>
    <w:rsid w:val="002156C1"/>
    <w:rsid w:val="002161B9"/>
    <w:rsid w:val="00220BF6"/>
    <w:rsid w:val="00221340"/>
    <w:rsid w:val="0022139A"/>
    <w:rsid w:val="00221478"/>
    <w:rsid w:val="00221A9B"/>
    <w:rsid w:val="00221F9C"/>
    <w:rsid w:val="00223159"/>
    <w:rsid w:val="00225097"/>
    <w:rsid w:val="00225474"/>
    <w:rsid w:val="00231080"/>
    <w:rsid w:val="00231934"/>
    <w:rsid w:val="0023219C"/>
    <w:rsid w:val="00232CAE"/>
    <w:rsid w:val="00232F7E"/>
    <w:rsid w:val="0023359A"/>
    <w:rsid w:val="00233C14"/>
    <w:rsid w:val="00234F48"/>
    <w:rsid w:val="00235B7F"/>
    <w:rsid w:val="00236BF7"/>
    <w:rsid w:val="00236C45"/>
    <w:rsid w:val="00240522"/>
    <w:rsid w:val="00242412"/>
    <w:rsid w:val="002435A2"/>
    <w:rsid w:val="00244998"/>
    <w:rsid w:val="00244F04"/>
    <w:rsid w:val="002454A1"/>
    <w:rsid w:val="002457FE"/>
    <w:rsid w:val="0024629B"/>
    <w:rsid w:val="00246C8A"/>
    <w:rsid w:val="00247D1E"/>
    <w:rsid w:val="00252F4D"/>
    <w:rsid w:val="00253126"/>
    <w:rsid w:val="002536BD"/>
    <w:rsid w:val="00255CE5"/>
    <w:rsid w:val="00256C0D"/>
    <w:rsid w:val="0026201A"/>
    <w:rsid w:val="002621AE"/>
    <w:rsid w:val="00262F04"/>
    <w:rsid w:val="002633A6"/>
    <w:rsid w:val="002641A5"/>
    <w:rsid w:val="00264B30"/>
    <w:rsid w:val="002655AA"/>
    <w:rsid w:val="00265D8D"/>
    <w:rsid w:val="002673CB"/>
    <w:rsid w:val="00270D3D"/>
    <w:rsid w:val="00271C8F"/>
    <w:rsid w:val="002730C5"/>
    <w:rsid w:val="002733E1"/>
    <w:rsid w:val="00273A2F"/>
    <w:rsid w:val="002750A3"/>
    <w:rsid w:val="002800A9"/>
    <w:rsid w:val="00281391"/>
    <w:rsid w:val="002830EF"/>
    <w:rsid w:val="0028593A"/>
    <w:rsid w:val="00286F6D"/>
    <w:rsid w:val="00287998"/>
    <w:rsid w:val="00287E2F"/>
    <w:rsid w:val="0029160D"/>
    <w:rsid w:val="00292B99"/>
    <w:rsid w:val="00293069"/>
    <w:rsid w:val="00294192"/>
    <w:rsid w:val="00296061"/>
    <w:rsid w:val="00297FA2"/>
    <w:rsid w:val="002A0ACF"/>
    <w:rsid w:val="002A12E5"/>
    <w:rsid w:val="002A5269"/>
    <w:rsid w:val="002A571E"/>
    <w:rsid w:val="002A591B"/>
    <w:rsid w:val="002B0EC3"/>
    <w:rsid w:val="002B1797"/>
    <w:rsid w:val="002B23D1"/>
    <w:rsid w:val="002B3A07"/>
    <w:rsid w:val="002B3E93"/>
    <w:rsid w:val="002B4082"/>
    <w:rsid w:val="002B4829"/>
    <w:rsid w:val="002B6841"/>
    <w:rsid w:val="002C0F6C"/>
    <w:rsid w:val="002C1404"/>
    <w:rsid w:val="002C2654"/>
    <w:rsid w:val="002C5EF5"/>
    <w:rsid w:val="002C66BC"/>
    <w:rsid w:val="002C69BA"/>
    <w:rsid w:val="002D0AE0"/>
    <w:rsid w:val="002D0D62"/>
    <w:rsid w:val="002D1DB7"/>
    <w:rsid w:val="002D36B2"/>
    <w:rsid w:val="002D48F6"/>
    <w:rsid w:val="002D5A0C"/>
    <w:rsid w:val="002D5D29"/>
    <w:rsid w:val="002D7EE9"/>
    <w:rsid w:val="002E0F27"/>
    <w:rsid w:val="002E12A3"/>
    <w:rsid w:val="002E3040"/>
    <w:rsid w:val="002E30EA"/>
    <w:rsid w:val="002E3305"/>
    <w:rsid w:val="002E3A5B"/>
    <w:rsid w:val="002E3C3B"/>
    <w:rsid w:val="002E3F3A"/>
    <w:rsid w:val="002E4CFD"/>
    <w:rsid w:val="002E6F1C"/>
    <w:rsid w:val="002F1CD8"/>
    <w:rsid w:val="002F427F"/>
    <w:rsid w:val="002F47C2"/>
    <w:rsid w:val="002F6657"/>
    <w:rsid w:val="00300951"/>
    <w:rsid w:val="00300C22"/>
    <w:rsid w:val="00300C4F"/>
    <w:rsid w:val="0030127E"/>
    <w:rsid w:val="00301C2E"/>
    <w:rsid w:val="00305E03"/>
    <w:rsid w:val="003064B3"/>
    <w:rsid w:val="00306BB3"/>
    <w:rsid w:val="00307451"/>
    <w:rsid w:val="0030775B"/>
    <w:rsid w:val="00312F82"/>
    <w:rsid w:val="003133AD"/>
    <w:rsid w:val="00313AD8"/>
    <w:rsid w:val="003143E4"/>
    <w:rsid w:val="00315B34"/>
    <w:rsid w:val="003162F8"/>
    <w:rsid w:val="003202A7"/>
    <w:rsid w:val="003212C9"/>
    <w:rsid w:val="003217C9"/>
    <w:rsid w:val="003217E6"/>
    <w:rsid w:val="00322232"/>
    <w:rsid w:val="00322998"/>
    <w:rsid w:val="00322F0E"/>
    <w:rsid w:val="00323066"/>
    <w:rsid w:val="00323E70"/>
    <w:rsid w:val="00326490"/>
    <w:rsid w:val="0032742C"/>
    <w:rsid w:val="00331560"/>
    <w:rsid w:val="00331644"/>
    <w:rsid w:val="00331DED"/>
    <w:rsid w:val="00332AD6"/>
    <w:rsid w:val="003347E5"/>
    <w:rsid w:val="00335467"/>
    <w:rsid w:val="003355F6"/>
    <w:rsid w:val="00340905"/>
    <w:rsid w:val="003412F4"/>
    <w:rsid w:val="003417AF"/>
    <w:rsid w:val="00341F19"/>
    <w:rsid w:val="0034208F"/>
    <w:rsid w:val="00342C98"/>
    <w:rsid w:val="00343022"/>
    <w:rsid w:val="00343BA9"/>
    <w:rsid w:val="0034549F"/>
    <w:rsid w:val="003464E6"/>
    <w:rsid w:val="00352ED3"/>
    <w:rsid w:val="00353785"/>
    <w:rsid w:val="003538BF"/>
    <w:rsid w:val="00353A1D"/>
    <w:rsid w:val="00354E24"/>
    <w:rsid w:val="0035516F"/>
    <w:rsid w:val="003566BD"/>
    <w:rsid w:val="003569A3"/>
    <w:rsid w:val="00356DC8"/>
    <w:rsid w:val="00357614"/>
    <w:rsid w:val="0036072E"/>
    <w:rsid w:val="00361A1E"/>
    <w:rsid w:val="00361A85"/>
    <w:rsid w:val="003622F7"/>
    <w:rsid w:val="00364AF1"/>
    <w:rsid w:val="00365A56"/>
    <w:rsid w:val="003677ED"/>
    <w:rsid w:val="00370BBA"/>
    <w:rsid w:val="003716D5"/>
    <w:rsid w:val="00372188"/>
    <w:rsid w:val="00372CA2"/>
    <w:rsid w:val="00373465"/>
    <w:rsid w:val="00375446"/>
    <w:rsid w:val="00375699"/>
    <w:rsid w:val="00376B4E"/>
    <w:rsid w:val="0037723F"/>
    <w:rsid w:val="00377711"/>
    <w:rsid w:val="0037776D"/>
    <w:rsid w:val="0037776F"/>
    <w:rsid w:val="003800E7"/>
    <w:rsid w:val="00380973"/>
    <w:rsid w:val="00380A80"/>
    <w:rsid w:val="00380F6F"/>
    <w:rsid w:val="003818C1"/>
    <w:rsid w:val="00381FCE"/>
    <w:rsid w:val="00384952"/>
    <w:rsid w:val="00385831"/>
    <w:rsid w:val="00385A9F"/>
    <w:rsid w:val="00387292"/>
    <w:rsid w:val="00387842"/>
    <w:rsid w:val="00387912"/>
    <w:rsid w:val="003916D4"/>
    <w:rsid w:val="003918C0"/>
    <w:rsid w:val="003930AA"/>
    <w:rsid w:val="003934E1"/>
    <w:rsid w:val="003942ED"/>
    <w:rsid w:val="00395739"/>
    <w:rsid w:val="0039639B"/>
    <w:rsid w:val="00396510"/>
    <w:rsid w:val="00396C0F"/>
    <w:rsid w:val="003A05E4"/>
    <w:rsid w:val="003A185D"/>
    <w:rsid w:val="003A2B31"/>
    <w:rsid w:val="003A2F2E"/>
    <w:rsid w:val="003A3C11"/>
    <w:rsid w:val="003A57D7"/>
    <w:rsid w:val="003A5A9B"/>
    <w:rsid w:val="003A5B11"/>
    <w:rsid w:val="003A7465"/>
    <w:rsid w:val="003A7733"/>
    <w:rsid w:val="003A79ED"/>
    <w:rsid w:val="003B1054"/>
    <w:rsid w:val="003B1E4B"/>
    <w:rsid w:val="003B290F"/>
    <w:rsid w:val="003B3BF8"/>
    <w:rsid w:val="003B56D4"/>
    <w:rsid w:val="003B5C92"/>
    <w:rsid w:val="003B6C6C"/>
    <w:rsid w:val="003B7733"/>
    <w:rsid w:val="003C0F0D"/>
    <w:rsid w:val="003C14DB"/>
    <w:rsid w:val="003C3D81"/>
    <w:rsid w:val="003C7C5C"/>
    <w:rsid w:val="003D0259"/>
    <w:rsid w:val="003D0AFB"/>
    <w:rsid w:val="003D1E2C"/>
    <w:rsid w:val="003D4664"/>
    <w:rsid w:val="003D5655"/>
    <w:rsid w:val="003D5AF6"/>
    <w:rsid w:val="003D606C"/>
    <w:rsid w:val="003D6E95"/>
    <w:rsid w:val="003D765F"/>
    <w:rsid w:val="003D7D24"/>
    <w:rsid w:val="003E01D1"/>
    <w:rsid w:val="003E24B2"/>
    <w:rsid w:val="003E29B2"/>
    <w:rsid w:val="003E2EDC"/>
    <w:rsid w:val="003E48A1"/>
    <w:rsid w:val="003E5A63"/>
    <w:rsid w:val="003E60EE"/>
    <w:rsid w:val="003E68F6"/>
    <w:rsid w:val="003F3446"/>
    <w:rsid w:val="003F4DA1"/>
    <w:rsid w:val="003F52CD"/>
    <w:rsid w:val="004019F3"/>
    <w:rsid w:val="00401DEF"/>
    <w:rsid w:val="0040249A"/>
    <w:rsid w:val="00404E74"/>
    <w:rsid w:val="004054F7"/>
    <w:rsid w:val="00405B6A"/>
    <w:rsid w:val="0041041D"/>
    <w:rsid w:val="00412303"/>
    <w:rsid w:val="00412BA2"/>
    <w:rsid w:val="004160C9"/>
    <w:rsid w:val="00416562"/>
    <w:rsid w:val="004172F2"/>
    <w:rsid w:val="004175CC"/>
    <w:rsid w:val="00420318"/>
    <w:rsid w:val="004235E0"/>
    <w:rsid w:val="00424334"/>
    <w:rsid w:val="0042469B"/>
    <w:rsid w:val="00424703"/>
    <w:rsid w:val="0042470C"/>
    <w:rsid w:val="004257CD"/>
    <w:rsid w:val="00426FD1"/>
    <w:rsid w:val="00427A15"/>
    <w:rsid w:val="00430257"/>
    <w:rsid w:val="004303EE"/>
    <w:rsid w:val="0043151D"/>
    <w:rsid w:val="00432D9A"/>
    <w:rsid w:val="00433812"/>
    <w:rsid w:val="00435287"/>
    <w:rsid w:val="00435810"/>
    <w:rsid w:val="0043628D"/>
    <w:rsid w:val="004365D4"/>
    <w:rsid w:val="0043722C"/>
    <w:rsid w:val="00437374"/>
    <w:rsid w:val="00437818"/>
    <w:rsid w:val="00440349"/>
    <w:rsid w:val="00441DDC"/>
    <w:rsid w:val="00442ACE"/>
    <w:rsid w:val="00442B29"/>
    <w:rsid w:val="00442FB3"/>
    <w:rsid w:val="00443CA3"/>
    <w:rsid w:val="00443DB3"/>
    <w:rsid w:val="00445E03"/>
    <w:rsid w:val="00445EBF"/>
    <w:rsid w:val="00446EFD"/>
    <w:rsid w:val="00447DAB"/>
    <w:rsid w:val="00451FE2"/>
    <w:rsid w:val="00453417"/>
    <w:rsid w:val="00453A4C"/>
    <w:rsid w:val="00453C26"/>
    <w:rsid w:val="00454229"/>
    <w:rsid w:val="00454C9D"/>
    <w:rsid w:val="004568E7"/>
    <w:rsid w:val="0045743E"/>
    <w:rsid w:val="00464DB9"/>
    <w:rsid w:val="00465555"/>
    <w:rsid w:val="00465DFA"/>
    <w:rsid w:val="004719E9"/>
    <w:rsid w:val="004724BC"/>
    <w:rsid w:val="0047447A"/>
    <w:rsid w:val="00475923"/>
    <w:rsid w:val="00477D13"/>
    <w:rsid w:val="00481DCB"/>
    <w:rsid w:val="00482CB2"/>
    <w:rsid w:val="00482D11"/>
    <w:rsid w:val="00483B61"/>
    <w:rsid w:val="00484E1F"/>
    <w:rsid w:val="00485815"/>
    <w:rsid w:val="0048683D"/>
    <w:rsid w:val="004874FD"/>
    <w:rsid w:val="0049004F"/>
    <w:rsid w:val="004908C2"/>
    <w:rsid w:val="00491146"/>
    <w:rsid w:val="0049395F"/>
    <w:rsid w:val="00493D9B"/>
    <w:rsid w:val="00495BBE"/>
    <w:rsid w:val="00495C04"/>
    <w:rsid w:val="00497214"/>
    <w:rsid w:val="004A03F8"/>
    <w:rsid w:val="004A106A"/>
    <w:rsid w:val="004A28D2"/>
    <w:rsid w:val="004A29CC"/>
    <w:rsid w:val="004A55DF"/>
    <w:rsid w:val="004A6078"/>
    <w:rsid w:val="004A72F9"/>
    <w:rsid w:val="004B4341"/>
    <w:rsid w:val="004B4EE2"/>
    <w:rsid w:val="004B6F16"/>
    <w:rsid w:val="004C1559"/>
    <w:rsid w:val="004C3354"/>
    <w:rsid w:val="004C35EB"/>
    <w:rsid w:val="004C376D"/>
    <w:rsid w:val="004C615D"/>
    <w:rsid w:val="004D1474"/>
    <w:rsid w:val="004D14A1"/>
    <w:rsid w:val="004D24F8"/>
    <w:rsid w:val="004D29D1"/>
    <w:rsid w:val="004D3B56"/>
    <w:rsid w:val="004D672B"/>
    <w:rsid w:val="004D793F"/>
    <w:rsid w:val="004E0D21"/>
    <w:rsid w:val="004E1A99"/>
    <w:rsid w:val="004E3B61"/>
    <w:rsid w:val="004E4253"/>
    <w:rsid w:val="004E48EF"/>
    <w:rsid w:val="004E4EE7"/>
    <w:rsid w:val="004E72DE"/>
    <w:rsid w:val="004F131A"/>
    <w:rsid w:val="004F254E"/>
    <w:rsid w:val="004F5450"/>
    <w:rsid w:val="004F5879"/>
    <w:rsid w:val="004F63BA"/>
    <w:rsid w:val="004F65D1"/>
    <w:rsid w:val="005010EA"/>
    <w:rsid w:val="005019E0"/>
    <w:rsid w:val="00501B93"/>
    <w:rsid w:val="00502071"/>
    <w:rsid w:val="00502724"/>
    <w:rsid w:val="005029F2"/>
    <w:rsid w:val="005050AA"/>
    <w:rsid w:val="005050DC"/>
    <w:rsid w:val="00506D16"/>
    <w:rsid w:val="00507CF2"/>
    <w:rsid w:val="00507F03"/>
    <w:rsid w:val="00510CEA"/>
    <w:rsid w:val="00511B58"/>
    <w:rsid w:val="0051229E"/>
    <w:rsid w:val="00513623"/>
    <w:rsid w:val="00513B4C"/>
    <w:rsid w:val="00514DA5"/>
    <w:rsid w:val="005170AB"/>
    <w:rsid w:val="005171D6"/>
    <w:rsid w:val="005220E7"/>
    <w:rsid w:val="00522D03"/>
    <w:rsid w:val="00522D43"/>
    <w:rsid w:val="005230EA"/>
    <w:rsid w:val="00524041"/>
    <w:rsid w:val="00524E40"/>
    <w:rsid w:val="00525CC8"/>
    <w:rsid w:val="00526303"/>
    <w:rsid w:val="00527C70"/>
    <w:rsid w:val="00531B1B"/>
    <w:rsid w:val="00532176"/>
    <w:rsid w:val="0053232F"/>
    <w:rsid w:val="00532F12"/>
    <w:rsid w:val="00534825"/>
    <w:rsid w:val="0053486A"/>
    <w:rsid w:val="00536586"/>
    <w:rsid w:val="00537B28"/>
    <w:rsid w:val="00537B7F"/>
    <w:rsid w:val="00540C4F"/>
    <w:rsid w:val="00541827"/>
    <w:rsid w:val="0054235F"/>
    <w:rsid w:val="00542E24"/>
    <w:rsid w:val="00550109"/>
    <w:rsid w:val="00551DC2"/>
    <w:rsid w:val="00552297"/>
    <w:rsid w:val="00553501"/>
    <w:rsid w:val="005544B5"/>
    <w:rsid w:val="0055495B"/>
    <w:rsid w:val="00556AF5"/>
    <w:rsid w:val="00557AD4"/>
    <w:rsid w:val="00557B3F"/>
    <w:rsid w:val="005612A5"/>
    <w:rsid w:val="005631CD"/>
    <w:rsid w:val="005640F7"/>
    <w:rsid w:val="0056519C"/>
    <w:rsid w:val="00565557"/>
    <w:rsid w:val="00565EE2"/>
    <w:rsid w:val="005676FE"/>
    <w:rsid w:val="00570899"/>
    <w:rsid w:val="005708D2"/>
    <w:rsid w:val="00570D5C"/>
    <w:rsid w:val="00571F3E"/>
    <w:rsid w:val="00573A19"/>
    <w:rsid w:val="00574D92"/>
    <w:rsid w:val="005775B7"/>
    <w:rsid w:val="00577BF6"/>
    <w:rsid w:val="005808CE"/>
    <w:rsid w:val="0058141C"/>
    <w:rsid w:val="00584C88"/>
    <w:rsid w:val="00587077"/>
    <w:rsid w:val="0058743C"/>
    <w:rsid w:val="00590335"/>
    <w:rsid w:val="00590943"/>
    <w:rsid w:val="00592DF2"/>
    <w:rsid w:val="00596DDF"/>
    <w:rsid w:val="005A17FB"/>
    <w:rsid w:val="005A2891"/>
    <w:rsid w:val="005A4C16"/>
    <w:rsid w:val="005A5736"/>
    <w:rsid w:val="005A59EC"/>
    <w:rsid w:val="005A617F"/>
    <w:rsid w:val="005A6AB3"/>
    <w:rsid w:val="005B28C3"/>
    <w:rsid w:val="005B3127"/>
    <w:rsid w:val="005B5846"/>
    <w:rsid w:val="005B6503"/>
    <w:rsid w:val="005B716C"/>
    <w:rsid w:val="005B7247"/>
    <w:rsid w:val="005C1031"/>
    <w:rsid w:val="005C34FF"/>
    <w:rsid w:val="005C399E"/>
    <w:rsid w:val="005C4863"/>
    <w:rsid w:val="005C4EBA"/>
    <w:rsid w:val="005C52C4"/>
    <w:rsid w:val="005C61D3"/>
    <w:rsid w:val="005D0EC7"/>
    <w:rsid w:val="005D1057"/>
    <w:rsid w:val="005D1CB7"/>
    <w:rsid w:val="005D2A32"/>
    <w:rsid w:val="005D3F60"/>
    <w:rsid w:val="005D41BB"/>
    <w:rsid w:val="005D4E05"/>
    <w:rsid w:val="005D5252"/>
    <w:rsid w:val="005D585A"/>
    <w:rsid w:val="005D6290"/>
    <w:rsid w:val="005D7253"/>
    <w:rsid w:val="005E0A19"/>
    <w:rsid w:val="005E5DA6"/>
    <w:rsid w:val="005F0180"/>
    <w:rsid w:val="005F0380"/>
    <w:rsid w:val="005F0D46"/>
    <w:rsid w:val="005F2C26"/>
    <w:rsid w:val="005F35A6"/>
    <w:rsid w:val="005F555C"/>
    <w:rsid w:val="005F6B30"/>
    <w:rsid w:val="005F6D3C"/>
    <w:rsid w:val="005F6E8A"/>
    <w:rsid w:val="005F773A"/>
    <w:rsid w:val="005F7DDB"/>
    <w:rsid w:val="006021E0"/>
    <w:rsid w:val="0060332A"/>
    <w:rsid w:val="00604244"/>
    <w:rsid w:val="00604377"/>
    <w:rsid w:val="0060464D"/>
    <w:rsid w:val="00604DAD"/>
    <w:rsid w:val="0060645A"/>
    <w:rsid w:val="006066AB"/>
    <w:rsid w:val="00607B93"/>
    <w:rsid w:val="00610A21"/>
    <w:rsid w:val="0061105B"/>
    <w:rsid w:val="00611A8F"/>
    <w:rsid w:val="00611B47"/>
    <w:rsid w:val="006127BE"/>
    <w:rsid w:val="00612D15"/>
    <w:rsid w:val="006153B1"/>
    <w:rsid w:val="00616A95"/>
    <w:rsid w:val="0062111B"/>
    <w:rsid w:val="0062282A"/>
    <w:rsid w:val="00623B76"/>
    <w:rsid w:val="00625545"/>
    <w:rsid w:val="006256C3"/>
    <w:rsid w:val="00625F24"/>
    <w:rsid w:val="00627CE7"/>
    <w:rsid w:val="0063064A"/>
    <w:rsid w:val="0063243B"/>
    <w:rsid w:val="006333A1"/>
    <w:rsid w:val="00635C24"/>
    <w:rsid w:val="00635FC5"/>
    <w:rsid w:val="00636618"/>
    <w:rsid w:val="006372F9"/>
    <w:rsid w:val="006400EE"/>
    <w:rsid w:val="00640907"/>
    <w:rsid w:val="00642DB7"/>
    <w:rsid w:val="00642EDE"/>
    <w:rsid w:val="006440A6"/>
    <w:rsid w:val="00644A4E"/>
    <w:rsid w:val="00644D1F"/>
    <w:rsid w:val="006456B3"/>
    <w:rsid w:val="0064591A"/>
    <w:rsid w:val="00645C3A"/>
    <w:rsid w:val="00646349"/>
    <w:rsid w:val="00647DF9"/>
    <w:rsid w:val="00647F2F"/>
    <w:rsid w:val="006500B4"/>
    <w:rsid w:val="00650D81"/>
    <w:rsid w:val="006521A8"/>
    <w:rsid w:val="00653292"/>
    <w:rsid w:val="00653EED"/>
    <w:rsid w:val="006540B6"/>
    <w:rsid w:val="006542DE"/>
    <w:rsid w:val="006573E1"/>
    <w:rsid w:val="00661695"/>
    <w:rsid w:val="00662D89"/>
    <w:rsid w:val="00663A2E"/>
    <w:rsid w:val="00663C3C"/>
    <w:rsid w:val="006704DD"/>
    <w:rsid w:val="006704E8"/>
    <w:rsid w:val="0067239A"/>
    <w:rsid w:val="00673EA0"/>
    <w:rsid w:val="00676EA2"/>
    <w:rsid w:val="00677171"/>
    <w:rsid w:val="006806D1"/>
    <w:rsid w:val="0068114E"/>
    <w:rsid w:val="006821C7"/>
    <w:rsid w:val="00685074"/>
    <w:rsid w:val="0068560C"/>
    <w:rsid w:val="006862E7"/>
    <w:rsid w:val="00687144"/>
    <w:rsid w:val="00687179"/>
    <w:rsid w:val="00691632"/>
    <w:rsid w:val="006923D0"/>
    <w:rsid w:val="006925CB"/>
    <w:rsid w:val="0069399D"/>
    <w:rsid w:val="00693B7A"/>
    <w:rsid w:val="00694390"/>
    <w:rsid w:val="00694BDD"/>
    <w:rsid w:val="006951F7"/>
    <w:rsid w:val="00697586"/>
    <w:rsid w:val="006A046B"/>
    <w:rsid w:val="006A2A01"/>
    <w:rsid w:val="006A2EAE"/>
    <w:rsid w:val="006A3097"/>
    <w:rsid w:val="006A3C43"/>
    <w:rsid w:val="006A72B2"/>
    <w:rsid w:val="006B19AB"/>
    <w:rsid w:val="006B1A80"/>
    <w:rsid w:val="006B2DF1"/>
    <w:rsid w:val="006B5555"/>
    <w:rsid w:val="006B7B5D"/>
    <w:rsid w:val="006C0EA7"/>
    <w:rsid w:val="006C31DA"/>
    <w:rsid w:val="006C3E93"/>
    <w:rsid w:val="006C505A"/>
    <w:rsid w:val="006C523B"/>
    <w:rsid w:val="006C6648"/>
    <w:rsid w:val="006C67A2"/>
    <w:rsid w:val="006D097E"/>
    <w:rsid w:val="006D20E5"/>
    <w:rsid w:val="006D29BE"/>
    <w:rsid w:val="006D3337"/>
    <w:rsid w:val="006D373A"/>
    <w:rsid w:val="006D5ABB"/>
    <w:rsid w:val="006D69A9"/>
    <w:rsid w:val="006E0947"/>
    <w:rsid w:val="006E0E63"/>
    <w:rsid w:val="006E41DA"/>
    <w:rsid w:val="006F0039"/>
    <w:rsid w:val="006F0BD2"/>
    <w:rsid w:val="006F29C2"/>
    <w:rsid w:val="006F2B70"/>
    <w:rsid w:val="006F3B44"/>
    <w:rsid w:val="006F4F71"/>
    <w:rsid w:val="006F7633"/>
    <w:rsid w:val="00700217"/>
    <w:rsid w:val="00700326"/>
    <w:rsid w:val="00700A7D"/>
    <w:rsid w:val="00701DF6"/>
    <w:rsid w:val="00704F83"/>
    <w:rsid w:val="00705108"/>
    <w:rsid w:val="00706150"/>
    <w:rsid w:val="00706501"/>
    <w:rsid w:val="00710DED"/>
    <w:rsid w:val="00711753"/>
    <w:rsid w:val="00713CD8"/>
    <w:rsid w:val="00715047"/>
    <w:rsid w:val="00715C92"/>
    <w:rsid w:val="00716612"/>
    <w:rsid w:val="0071721F"/>
    <w:rsid w:val="00721649"/>
    <w:rsid w:val="00721B47"/>
    <w:rsid w:val="007227B2"/>
    <w:rsid w:val="00722F0C"/>
    <w:rsid w:val="00723789"/>
    <w:rsid w:val="0072463A"/>
    <w:rsid w:val="00724A73"/>
    <w:rsid w:val="00727A37"/>
    <w:rsid w:val="00727E3C"/>
    <w:rsid w:val="00730CFB"/>
    <w:rsid w:val="0073243C"/>
    <w:rsid w:val="0073275D"/>
    <w:rsid w:val="00732A4C"/>
    <w:rsid w:val="00732B40"/>
    <w:rsid w:val="00733DCD"/>
    <w:rsid w:val="0073417B"/>
    <w:rsid w:val="00734776"/>
    <w:rsid w:val="00736706"/>
    <w:rsid w:val="00737A90"/>
    <w:rsid w:val="00740196"/>
    <w:rsid w:val="007410AC"/>
    <w:rsid w:val="007463E3"/>
    <w:rsid w:val="0074711F"/>
    <w:rsid w:val="00747AEE"/>
    <w:rsid w:val="00750CD2"/>
    <w:rsid w:val="0075399E"/>
    <w:rsid w:val="00753AEB"/>
    <w:rsid w:val="0075582E"/>
    <w:rsid w:val="007562C1"/>
    <w:rsid w:val="00756C8F"/>
    <w:rsid w:val="00757B45"/>
    <w:rsid w:val="00757EBD"/>
    <w:rsid w:val="00761990"/>
    <w:rsid w:val="007633D4"/>
    <w:rsid w:val="00763FB4"/>
    <w:rsid w:val="00764078"/>
    <w:rsid w:val="00764B23"/>
    <w:rsid w:val="00765204"/>
    <w:rsid w:val="0076531C"/>
    <w:rsid w:val="00766EB2"/>
    <w:rsid w:val="0077067C"/>
    <w:rsid w:val="00770711"/>
    <w:rsid w:val="00772557"/>
    <w:rsid w:val="00772FDD"/>
    <w:rsid w:val="00773490"/>
    <w:rsid w:val="00775936"/>
    <w:rsid w:val="00775BF9"/>
    <w:rsid w:val="00775C47"/>
    <w:rsid w:val="00775E54"/>
    <w:rsid w:val="00780075"/>
    <w:rsid w:val="007801CB"/>
    <w:rsid w:val="00780254"/>
    <w:rsid w:val="007805C0"/>
    <w:rsid w:val="0078168F"/>
    <w:rsid w:val="007829E5"/>
    <w:rsid w:val="00782E5A"/>
    <w:rsid w:val="00783C07"/>
    <w:rsid w:val="007866BF"/>
    <w:rsid w:val="00786A7B"/>
    <w:rsid w:val="0079182F"/>
    <w:rsid w:val="00791CDF"/>
    <w:rsid w:val="00793A1A"/>
    <w:rsid w:val="00793A2D"/>
    <w:rsid w:val="00794565"/>
    <w:rsid w:val="00794B1A"/>
    <w:rsid w:val="00795081"/>
    <w:rsid w:val="00796942"/>
    <w:rsid w:val="00796D6B"/>
    <w:rsid w:val="007978B2"/>
    <w:rsid w:val="007A2649"/>
    <w:rsid w:val="007A277E"/>
    <w:rsid w:val="007A487D"/>
    <w:rsid w:val="007A7158"/>
    <w:rsid w:val="007B13F6"/>
    <w:rsid w:val="007B1F12"/>
    <w:rsid w:val="007B3733"/>
    <w:rsid w:val="007B41AD"/>
    <w:rsid w:val="007B6A83"/>
    <w:rsid w:val="007B74BC"/>
    <w:rsid w:val="007B7F1A"/>
    <w:rsid w:val="007C0113"/>
    <w:rsid w:val="007C1537"/>
    <w:rsid w:val="007C24A4"/>
    <w:rsid w:val="007C2AC7"/>
    <w:rsid w:val="007C48F6"/>
    <w:rsid w:val="007C6067"/>
    <w:rsid w:val="007C620E"/>
    <w:rsid w:val="007C65BD"/>
    <w:rsid w:val="007C74E1"/>
    <w:rsid w:val="007D1679"/>
    <w:rsid w:val="007D182B"/>
    <w:rsid w:val="007D3296"/>
    <w:rsid w:val="007D4A87"/>
    <w:rsid w:val="007D66D4"/>
    <w:rsid w:val="007D725E"/>
    <w:rsid w:val="007D7B3A"/>
    <w:rsid w:val="007E133A"/>
    <w:rsid w:val="007E1C38"/>
    <w:rsid w:val="007E2DAF"/>
    <w:rsid w:val="007E59E0"/>
    <w:rsid w:val="007E640D"/>
    <w:rsid w:val="007F12C8"/>
    <w:rsid w:val="007F22FD"/>
    <w:rsid w:val="007F292C"/>
    <w:rsid w:val="007F3828"/>
    <w:rsid w:val="007F5148"/>
    <w:rsid w:val="007F5921"/>
    <w:rsid w:val="007F6B8B"/>
    <w:rsid w:val="007F6C94"/>
    <w:rsid w:val="007F6DC6"/>
    <w:rsid w:val="007F7EC0"/>
    <w:rsid w:val="008003F7"/>
    <w:rsid w:val="00801552"/>
    <w:rsid w:val="008022F4"/>
    <w:rsid w:val="0080368B"/>
    <w:rsid w:val="008036B2"/>
    <w:rsid w:val="00803989"/>
    <w:rsid w:val="00804A9D"/>
    <w:rsid w:val="00805AF6"/>
    <w:rsid w:val="00806451"/>
    <w:rsid w:val="008115BD"/>
    <w:rsid w:val="008122D1"/>
    <w:rsid w:val="00812501"/>
    <w:rsid w:val="00813841"/>
    <w:rsid w:val="00813942"/>
    <w:rsid w:val="00813EB9"/>
    <w:rsid w:val="00815895"/>
    <w:rsid w:val="00816276"/>
    <w:rsid w:val="0081640B"/>
    <w:rsid w:val="008209C3"/>
    <w:rsid w:val="00820EEE"/>
    <w:rsid w:val="0082566E"/>
    <w:rsid w:val="00831D1A"/>
    <w:rsid w:val="00831ECF"/>
    <w:rsid w:val="00832F45"/>
    <w:rsid w:val="0083431C"/>
    <w:rsid w:val="008344A1"/>
    <w:rsid w:val="008358DC"/>
    <w:rsid w:val="008363B1"/>
    <w:rsid w:val="00840EAD"/>
    <w:rsid w:val="00843CFB"/>
    <w:rsid w:val="00844A84"/>
    <w:rsid w:val="008453EB"/>
    <w:rsid w:val="00845C03"/>
    <w:rsid w:val="00846AC1"/>
    <w:rsid w:val="008501E3"/>
    <w:rsid w:val="00852A7C"/>
    <w:rsid w:val="00853102"/>
    <w:rsid w:val="0085329F"/>
    <w:rsid w:val="00853D54"/>
    <w:rsid w:val="008566FB"/>
    <w:rsid w:val="00856D8C"/>
    <w:rsid w:val="00857770"/>
    <w:rsid w:val="00860423"/>
    <w:rsid w:val="00862C4C"/>
    <w:rsid w:val="00863B69"/>
    <w:rsid w:val="00864902"/>
    <w:rsid w:val="00864EED"/>
    <w:rsid w:val="00864F75"/>
    <w:rsid w:val="008663D1"/>
    <w:rsid w:val="00866593"/>
    <w:rsid w:val="0086660E"/>
    <w:rsid w:val="0087204D"/>
    <w:rsid w:val="00872C33"/>
    <w:rsid w:val="00872F6E"/>
    <w:rsid w:val="00873D28"/>
    <w:rsid w:val="008741F8"/>
    <w:rsid w:val="00875E13"/>
    <w:rsid w:val="00876589"/>
    <w:rsid w:val="008802B8"/>
    <w:rsid w:val="008811B8"/>
    <w:rsid w:val="008840F0"/>
    <w:rsid w:val="008849F8"/>
    <w:rsid w:val="00885024"/>
    <w:rsid w:val="008852EE"/>
    <w:rsid w:val="008874AB"/>
    <w:rsid w:val="0089017D"/>
    <w:rsid w:val="00893112"/>
    <w:rsid w:val="008948AB"/>
    <w:rsid w:val="008956F0"/>
    <w:rsid w:val="00896C73"/>
    <w:rsid w:val="008A05DE"/>
    <w:rsid w:val="008A1A45"/>
    <w:rsid w:val="008A1A4A"/>
    <w:rsid w:val="008A2AA8"/>
    <w:rsid w:val="008A3729"/>
    <w:rsid w:val="008B1228"/>
    <w:rsid w:val="008B1442"/>
    <w:rsid w:val="008B23C9"/>
    <w:rsid w:val="008B2B78"/>
    <w:rsid w:val="008B3358"/>
    <w:rsid w:val="008B3836"/>
    <w:rsid w:val="008B4562"/>
    <w:rsid w:val="008B5456"/>
    <w:rsid w:val="008B5CAD"/>
    <w:rsid w:val="008B5F36"/>
    <w:rsid w:val="008B67EB"/>
    <w:rsid w:val="008B7E0D"/>
    <w:rsid w:val="008B7F8B"/>
    <w:rsid w:val="008B7FEF"/>
    <w:rsid w:val="008C0083"/>
    <w:rsid w:val="008C04A3"/>
    <w:rsid w:val="008C0AC3"/>
    <w:rsid w:val="008C0DC6"/>
    <w:rsid w:val="008C187F"/>
    <w:rsid w:val="008C313A"/>
    <w:rsid w:val="008C424F"/>
    <w:rsid w:val="008C4464"/>
    <w:rsid w:val="008C4EFF"/>
    <w:rsid w:val="008C7048"/>
    <w:rsid w:val="008D0D05"/>
    <w:rsid w:val="008D58B5"/>
    <w:rsid w:val="008D69DD"/>
    <w:rsid w:val="008D76C1"/>
    <w:rsid w:val="008E2355"/>
    <w:rsid w:val="008E5907"/>
    <w:rsid w:val="008E7409"/>
    <w:rsid w:val="008F0DE9"/>
    <w:rsid w:val="008F1612"/>
    <w:rsid w:val="008F1BEE"/>
    <w:rsid w:val="008F1D6D"/>
    <w:rsid w:val="008F4FE4"/>
    <w:rsid w:val="008F50D3"/>
    <w:rsid w:val="008F528F"/>
    <w:rsid w:val="0090272D"/>
    <w:rsid w:val="009038B0"/>
    <w:rsid w:val="00907458"/>
    <w:rsid w:val="00910067"/>
    <w:rsid w:val="00913198"/>
    <w:rsid w:val="009147C2"/>
    <w:rsid w:val="00914E60"/>
    <w:rsid w:val="00917580"/>
    <w:rsid w:val="00917A65"/>
    <w:rsid w:val="00917D9E"/>
    <w:rsid w:val="00920504"/>
    <w:rsid w:val="009214B9"/>
    <w:rsid w:val="00923CC8"/>
    <w:rsid w:val="00923CEA"/>
    <w:rsid w:val="009254A0"/>
    <w:rsid w:val="0092564F"/>
    <w:rsid w:val="009265A6"/>
    <w:rsid w:val="009279A5"/>
    <w:rsid w:val="00927F02"/>
    <w:rsid w:val="00930AA2"/>
    <w:rsid w:val="00930E6B"/>
    <w:rsid w:val="009314E9"/>
    <w:rsid w:val="009337C5"/>
    <w:rsid w:val="009338A8"/>
    <w:rsid w:val="00933C7F"/>
    <w:rsid w:val="0094167A"/>
    <w:rsid w:val="00942119"/>
    <w:rsid w:val="00943281"/>
    <w:rsid w:val="00943BA4"/>
    <w:rsid w:val="00945B45"/>
    <w:rsid w:val="00946260"/>
    <w:rsid w:val="00950051"/>
    <w:rsid w:val="009507F9"/>
    <w:rsid w:val="00950846"/>
    <w:rsid w:val="00950B63"/>
    <w:rsid w:val="00956763"/>
    <w:rsid w:val="00960F68"/>
    <w:rsid w:val="00962080"/>
    <w:rsid w:val="0096237C"/>
    <w:rsid w:val="00963E3A"/>
    <w:rsid w:val="0096420E"/>
    <w:rsid w:val="00964863"/>
    <w:rsid w:val="0096587C"/>
    <w:rsid w:val="009661BF"/>
    <w:rsid w:val="009665D4"/>
    <w:rsid w:val="00966DE3"/>
    <w:rsid w:val="00970F24"/>
    <w:rsid w:val="00971CC4"/>
    <w:rsid w:val="009720F4"/>
    <w:rsid w:val="00974487"/>
    <w:rsid w:val="00974FAC"/>
    <w:rsid w:val="00976770"/>
    <w:rsid w:val="009802D6"/>
    <w:rsid w:val="00981BF1"/>
    <w:rsid w:val="00983A21"/>
    <w:rsid w:val="009841C6"/>
    <w:rsid w:val="00984ADC"/>
    <w:rsid w:val="00986886"/>
    <w:rsid w:val="009903E1"/>
    <w:rsid w:val="009953CD"/>
    <w:rsid w:val="009954E9"/>
    <w:rsid w:val="00995541"/>
    <w:rsid w:val="00995D6F"/>
    <w:rsid w:val="009A2B8B"/>
    <w:rsid w:val="009A32A8"/>
    <w:rsid w:val="009A37AC"/>
    <w:rsid w:val="009A38DB"/>
    <w:rsid w:val="009A455C"/>
    <w:rsid w:val="009A6259"/>
    <w:rsid w:val="009A6E6B"/>
    <w:rsid w:val="009A7F55"/>
    <w:rsid w:val="009B45E0"/>
    <w:rsid w:val="009B4FB3"/>
    <w:rsid w:val="009B57E1"/>
    <w:rsid w:val="009C1517"/>
    <w:rsid w:val="009C1A16"/>
    <w:rsid w:val="009C52C9"/>
    <w:rsid w:val="009C55E6"/>
    <w:rsid w:val="009C64E4"/>
    <w:rsid w:val="009C68D5"/>
    <w:rsid w:val="009C6C4F"/>
    <w:rsid w:val="009D06E5"/>
    <w:rsid w:val="009D38DA"/>
    <w:rsid w:val="009D43FE"/>
    <w:rsid w:val="009D6971"/>
    <w:rsid w:val="009E491B"/>
    <w:rsid w:val="009E4FD9"/>
    <w:rsid w:val="009E661A"/>
    <w:rsid w:val="009E7A0D"/>
    <w:rsid w:val="009F0D07"/>
    <w:rsid w:val="009F0FDD"/>
    <w:rsid w:val="009F2B26"/>
    <w:rsid w:val="009F368A"/>
    <w:rsid w:val="009F48DA"/>
    <w:rsid w:val="009F6BCE"/>
    <w:rsid w:val="009F732E"/>
    <w:rsid w:val="00A0033E"/>
    <w:rsid w:val="00A00921"/>
    <w:rsid w:val="00A0162F"/>
    <w:rsid w:val="00A03ABC"/>
    <w:rsid w:val="00A04375"/>
    <w:rsid w:val="00A04ABA"/>
    <w:rsid w:val="00A055D2"/>
    <w:rsid w:val="00A06F84"/>
    <w:rsid w:val="00A07B02"/>
    <w:rsid w:val="00A101A0"/>
    <w:rsid w:val="00A10586"/>
    <w:rsid w:val="00A112BA"/>
    <w:rsid w:val="00A12A8C"/>
    <w:rsid w:val="00A14001"/>
    <w:rsid w:val="00A14FD2"/>
    <w:rsid w:val="00A1551A"/>
    <w:rsid w:val="00A17DD4"/>
    <w:rsid w:val="00A20315"/>
    <w:rsid w:val="00A20460"/>
    <w:rsid w:val="00A20929"/>
    <w:rsid w:val="00A2278B"/>
    <w:rsid w:val="00A23A3D"/>
    <w:rsid w:val="00A26A3B"/>
    <w:rsid w:val="00A271B4"/>
    <w:rsid w:val="00A27AD8"/>
    <w:rsid w:val="00A27FD7"/>
    <w:rsid w:val="00A3062A"/>
    <w:rsid w:val="00A307AA"/>
    <w:rsid w:val="00A33DC1"/>
    <w:rsid w:val="00A3415D"/>
    <w:rsid w:val="00A3667E"/>
    <w:rsid w:val="00A40250"/>
    <w:rsid w:val="00A40FF7"/>
    <w:rsid w:val="00A418E0"/>
    <w:rsid w:val="00A42612"/>
    <w:rsid w:val="00A4270C"/>
    <w:rsid w:val="00A43D50"/>
    <w:rsid w:val="00A45483"/>
    <w:rsid w:val="00A458B6"/>
    <w:rsid w:val="00A465BD"/>
    <w:rsid w:val="00A50D31"/>
    <w:rsid w:val="00A51697"/>
    <w:rsid w:val="00A518D4"/>
    <w:rsid w:val="00A51BC1"/>
    <w:rsid w:val="00A52FC3"/>
    <w:rsid w:val="00A61102"/>
    <w:rsid w:val="00A61802"/>
    <w:rsid w:val="00A62C54"/>
    <w:rsid w:val="00A62CB4"/>
    <w:rsid w:val="00A6423C"/>
    <w:rsid w:val="00A64AD9"/>
    <w:rsid w:val="00A6557F"/>
    <w:rsid w:val="00A67772"/>
    <w:rsid w:val="00A70E4A"/>
    <w:rsid w:val="00A70FF7"/>
    <w:rsid w:val="00A72BF4"/>
    <w:rsid w:val="00A7398A"/>
    <w:rsid w:val="00A7441B"/>
    <w:rsid w:val="00A74559"/>
    <w:rsid w:val="00A7472B"/>
    <w:rsid w:val="00A74E7A"/>
    <w:rsid w:val="00A8186A"/>
    <w:rsid w:val="00A81BB1"/>
    <w:rsid w:val="00A83385"/>
    <w:rsid w:val="00A8421B"/>
    <w:rsid w:val="00A911C6"/>
    <w:rsid w:val="00A919DB"/>
    <w:rsid w:val="00A9370D"/>
    <w:rsid w:val="00A93CD4"/>
    <w:rsid w:val="00A94E20"/>
    <w:rsid w:val="00A94FE2"/>
    <w:rsid w:val="00A951BB"/>
    <w:rsid w:val="00A95B64"/>
    <w:rsid w:val="00A972F6"/>
    <w:rsid w:val="00A97EB0"/>
    <w:rsid w:val="00AA2C7B"/>
    <w:rsid w:val="00AA4450"/>
    <w:rsid w:val="00AA49D7"/>
    <w:rsid w:val="00AA4B93"/>
    <w:rsid w:val="00AA53D0"/>
    <w:rsid w:val="00AA5505"/>
    <w:rsid w:val="00AA553F"/>
    <w:rsid w:val="00AA6163"/>
    <w:rsid w:val="00AA6517"/>
    <w:rsid w:val="00AA658D"/>
    <w:rsid w:val="00AB03B3"/>
    <w:rsid w:val="00AB1C13"/>
    <w:rsid w:val="00AB2377"/>
    <w:rsid w:val="00AB45A8"/>
    <w:rsid w:val="00AB4CD0"/>
    <w:rsid w:val="00AB5FAA"/>
    <w:rsid w:val="00AB631B"/>
    <w:rsid w:val="00AC0FF4"/>
    <w:rsid w:val="00AC27CF"/>
    <w:rsid w:val="00AC31A9"/>
    <w:rsid w:val="00AC340F"/>
    <w:rsid w:val="00AC3D21"/>
    <w:rsid w:val="00AC524C"/>
    <w:rsid w:val="00AD12AA"/>
    <w:rsid w:val="00AD172D"/>
    <w:rsid w:val="00AD1755"/>
    <w:rsid w:val="00AD17B7"/>
    <w:rsid w:val="00AD17BF"/>
    <w:rsid w:val="00AD1C5D"/>
    <w:rsid w:val="00AD36FB"/>
    <w:rsid w:val="00AD5928"/>
    <w:rsid w:val="00AD5AC5"/>
    <w:rsid w:val="00AD676B"/>
    <w:rsid w:val="00AD6E02"/>
    <w:rsid w:val="00AD73F1"/>
    <w:rsid w:val="00AE095D"/>
    <w:rsid w:val="00AE1B73"/>
    <w:rsid w:val="00AE3B31"/>
    <w:rsid w:val="00AE4D63"/>
    <w:rsid w:val="00AE647D"/>
    <w:rsid w:val="00AE682C"/>
    <w:rsid w:val="00AE6AE9"/>
    <w:rsid w:val="00AF336A"/>
    <w:rsid w:val="00AF3DA4"/>
    <w:rsid w:val="00AF3F13"/>
    <w:rsid w:val="00AF4E71"/>
    <w:rsid w:val="00AF54EF"/>
    <w:rsid w:val="00AF719B"/>
    <w:rsid w:val="00B01B9E"/>
    <w:rsid w:val="00B0319C"/>
    <w:rsid w:val="00B04D91"/>
    <w:rsid w:val="00B05149"/>
    <w:rsid w:val="00B0538C"/>
    <w:rsid w:val="00B05C88"/>
    <w:rsid w:val="00B07BBB"/>
    <w:rsid w:val="00B10091"/>
    <w:rsid w:val="00B11896"/>
    <w:rsid w:val="00B13BE6"/>
    <w:rsid w:val="00B14763"/>
    <w:rsid w:val="00B15268"/>
    <w:rsid w:val="00B15F24"/>
    <w:rsid w:val="00B21432"/>
    <w:rsid w:val="00B21ECB"/>
    <w:rsid w:val="00B22D21"/>
    <w:rsid w:val="00B22D4C"/>
    <w:rsid w:val="00B2399B"/>
    <w:rsid w:val="00B24227"/>
    <w:rsid w:val="00B25FD1"/>
    <w:rsid w:val="00B26B1E"/>
    <w:rsid w:val="00B30110"/>
    <w:rsid w:val="00B3525A"/>
    <w:rsid w:val="00B35EED"/>
    <w:rsid w:val="00B36A79"/>
    <w:rsid w:val="00B41949"/>
    <w:rsid w:val="00B41E98"/>
    <w:rsid w:val="00B4652D"/>
    <w:rsid w:val="00B47ECA"/>
    <w:rsid w:val="00B53FC2"/>
    <w:rsid w:val="00B554EB"/>
    <w:rsid w:val="00B5691E"/>
    <w:rsid w:val="00B577D0"/>
    <w:rsid w:val="00B6001C"/>
    <w:rsid w:val="00B60BB1"/>
    <w:rsid w:val="00B667F1"/>
    <w:rsid w:val="00B66AEE"/>
    <w:rsid w:val="00B6773E"/>
    <w:rsid w:val="00B70A32"/>
    <w:rsid w:val="00B70A9D"/>
    <w:rsid w:val="00B7260A"/>
    <w:rsid w:val="00B72ED8"/>
    <w:rsid w:val="00B744FA"/>
    <w:rsid w:val="00B74764"/>
    <w:rsid w:val="00B76423"/>
    <w:rsid w:val="00B76B2A"/>
    <w:rsid w:val="00B80AB8"/>
    <w:rsid w:val="00B80DCD"/>
    <w:rsid w:val="00B80DDC"/>
    <w:rsid w:val="00B81339"/>
    <w:rsid w:val="00B83559"/>
    <w:rsid w:val="00B84E32"/>
    <w:rsid w:val="00B84F07"/>
    <w:rsid w:val="00B87662"/>
    <w:rsid w:val="00B87901"/>
    <w:rsid w:val="00B87BC4"/>
    <w:rsid w:val="00B900C8"/>
    <w:rsid w:val="00B90275"/>
    <w:rsid w:val="00B90F54"/>
    <w:rsid w:val="00B913C1"/>
    <w:rsid w:val="00B94688"/>
    <w:rsid w:val="00B94CBD"/>
    <w:rsid w:val="00B97005"/>
    <w:rsid w:val="00B97046"/>
    <w:rsid w:val="00B9750B"/>
    <w:rsid w:val="00B97692"/>
    <w:rsid w:val="00BA023E"/>
    <w:rsid w:val="00BA2D32"/>
    <w:rsid w:val="00BA43BA"/>
    <w:rsid w:val="00BA4D09"/>
    <w:rsid w:val="00BA6449"/>
    <w:rsid w:val="00BA7476"/>
    <w:rsid w:val="00BB018C"/>
    <w:rsid w:val="00BB3879"/>
    <w:rsid w:val="00BB3FD7"/>
    <w:rsid w:val="00BB4757"/>
    <w:rsid w:val="00BB6DB4"/>
    <w:rsid w:val="00BB6F9F"/>
    <w:rsid w:val="00BC010F"/>
    <w:rsid w:val="00BC07F9"/>
    <w:rsid w:val="00BC30AC"/>
    <w:rsid w:val="00BC31BC"/>
    <w:rsid w:val="00BC43F2"/>
    <w:rsid w:val="00BC55E3"/>
    <w:rsid w:val="00BC7AE8"/>
    <w:rsid w:val="00BD16F7"/>
    <w:rsid w:val="00BD1AC3"/>
    <w:rsid w:val="00BD275C"/>
    <w:rsid w:val="00BD380B"/>
    <w:rsid w:val="00BD4A58"/>
    <w:rsid w:val="00BD54CB"/>
    <w:rsid w:val="00BD6C65"/>
    <w:rsid w:val="00BD77B6"/>
    <w:rsid w:val="00BD7D94"/>
    <w:rsid w:val="00BE0378"/>
    <w:rsid w:val="00BE18A3"/>
    <w:rsid w:val="00BE1BA0"/>
    <w:rsid w:val="00BE248B"/>
    <w:rsid w:val="00BE3A8F"/>
    <w:rsid w:val="00BE48F2"/>
    <w:rsid w:val="00BE75A3"/>
    <w:rsid w:val="00BF09BE"/>
    <w:rsid w:val="00BF398A"/>
    <w:rsid w:val="00BF43F8"/>
    <w:rsid w:val="00BF58BD"/>
    <w:rsid w:val="00BF7308"/>
    <w:rsid w:val="00BF760F"/>
    <w:rsid w:val="00C013FD"/>
    <w:rsid w:val="00C0173B"/>
    <w:rsid w:val="00C01A5A"/>
    <w:rsid w:val="00C024C7"/>
    <w:rsid w:val="00C037F9"/>
    <w:rsid w:val="00C03929"/>
    <w:rsid w:val="00C04754"/>
    <w:rsid w:val="00C06F9F"/>
    <w:rsid w:val="00C10D53"/>
    <w:rsid w:val="00C115B7"/>
    <w:rsid w:val="00C12086"/>
    <w:rsid w:val="00C12F5D"/>
    <w:rsid w:val="00C13E41"/>
    <w:rsid w:val="00C17FA6"/>
    <w:rsid w:val="00C20352"/>
    <w:rsid w:val="00C2366F"/>
    <w:rsid w:val="00C2409A"/>
    <w:rsid w:val="00C24487"/>
    <w:rsid w:val="00C24893"/>
    <w:rsid w:val="00C24DA4"/>
    <w:rsid w:val="00C257F1"/>
    <w:rsid w:val="00C30252"/>
    <w:rsid w:val="00C3224C"/>
    <w:rsid w:val="00C32486"/>
    <w:rsid w:val="00C33252"/>
    <w:rsid w:val="00C33796"/>
    <w:rsid w:val="00C357D5"/>
    <w:rsid w:val="00C35C6E"/>
    <w:rsid w:val="00C372A9"/>
    <w:rsid w:val="00C405A1"/>
    <w:rsid w:val="00C407D2"/>
    <w:rsid w:val="00C41518"/>
    <w:rsid w:val="00C41B26"/>
    <w:rsid w:val="00C41D3F"/>
    <w:rsid w:val="00C42134"/>
    <w:rsid w:val="00C4234C"/>
    <w:rsid w:val="00C430F9"/>
    <w:rsid w:val="00C43F91"/>
    <w:rsid w:val="00C4485C"/>
    <w:rsid w:val="00C44968"/>
    <w:rsid w:val="00C4722B"/>
    <w:rsid w:val="00C47909"/>
    <w:rsid w:val="00C47931"/>
    <w:rsid w:val="00C51EB3"/>
    <w:rsid w:val="00C51FBB"/>
    <w:rsid w:val="00C52167"/>
    <w:rsid w:val="00C54F2D"/>
    <w:rsid w:val="00C613AE"/>
    <w:rsid w:val="00C61A05"/>
    <w:rsid w:val="00C663C8"/>
    <w:rsid w:val="00C672A2"/>
    <w:rsid w:val="00C70E2D"/>
    <w:rsid w:val="00C74418"/>
    <w:rsid w:val="00C75201"/>
    <w:rsid w:val="00C77A8D"/>
    <w:rsid w:val="00C81E36"/>
    <w:rsid w:val="00C840CA"/>
    <w:rsid w:val="00C8482B"/>
    <w:rsid w:val="00C863DA"/>
    <w:rsid w:val="00C90757"/>
    <w:rsid w:val="00C921FB"/>
    <w:rsid w:val="00C92BBC"/>
    <w:rsid w:val="00C930B0"/>
    <w:rsid w:val="00C93E0C"/>
    <w:rsid w:val="00C94152"/>
    <w:rsid w:val="00C943E1"/>
    <w:rsid w:val="00C95995"/>
    <w:rsid w:val="00C95FEA"/>
    <w:rsid w:val="00CA172E"/>
    <w:rsid w:val="00CA23AD"/>
    <w:rsid w:val="00CA29B9"/>
    <w:rsid w:val="00CA3D6F"/>
    <w:rsid w:val="00CA7488"/>
    <w:rsid w:val="00CA7B3A"/>
    <w:rsid w:val="00CB039B"/>
    <w:rsid w:val="00CC0314"/>
    <w:rsid w:val="00CC09C5"/>
    <w:rsid w:val="00CC1EEA"/>
    <w:rsid w:val="00CC22A3"/>
    <w:rsid w:val="00CC4034"/>
    <w:rsid w:val="00CC4AF1"/>
    <w:rsid w:val="00CD05E3"/>
    <w:rsid w:val="00CD0AD6"/>
    <w:rsid w:val="00CD256C"/>
    <w:rsid w:val="00CD316E"/>
    <w:rsid w:val="00CD4FA7"/>
    <w:rsid w:val="00CD5058"/>
    <w:rsid w:val="00CD59B8"/>
    <w:rsid w:val="00CE10CC"/>
    <w:rsid w:val="00CE1AC0"/>
    <w:rsid w:val="00CE1BBE"/>
    <w:rsid w:val="00CE1C7C"/>
    <w:rsid w:val="00CE24C8"/>
    <w:rsid w:val="00CE367D"/>
    <w:rsid w:val="00CE3E0F"/>
    <w:rsid w:val="00CE4933"/>
    <w:rsid w:val="00CE4C60"/>
    <w:rsid w:val="00CE5AB5"/>
    <w:rsid w:val="00CE63A1"/>
    <w:rsid w:val="00CF0F81"/>
    <w:rsid w:val="00CF2ED6"/>
    <w:rsid w:val="00CF5758"/>
    <w:rsid w:val="00CF600A"/>
    <w:rsid w:val="00CF693D"/>
    <w:rsid w:val="00CF75F2"/>
    <w:rsid w:val="00D0384E"/>
    <w:rsid w:val="00D03D19"/>
    <w:rsid w:val="00D04898"/>
    <w:rsid w:val="00D04D96"/>
    <w:rsid w:val="00D04EF9"/>
    <w:rsid w:val="00D0669E"/>
    <w:rsid w:val="00D07E10"/>
    <w:rsid w:val="00D1275C"/>
    <w:rsid w:val="00D12F39"/>
    <w:rsid w:val="00D140B4"/>
    <w:rsid w:val="00D154B3"/>
    <w:rsid w:val="00D16642"/>
    <w:rsid w:val="00D17D3F"/>
    <w:rsid w:val="00D17EBA"/>
    <w:rsid w:val="00D20EEF"/>
    <w:rsid w:val="00D21CF6"/>
    <w:rsid w:val="00D24313"/>
    <w:rsid w:val="00D263BC"/>
    <w:rsid w:val="00D266E6"/>
    <w:rsid w:val="00D274C5"/>
    <w:rsid w:val="00D274D4"/>
    <w:rsid w:val="00D30DE7"/>
    <w:rsid w:val="00D30F6A"/>
    <w:rsid w:val="00D317F7"/>
    <w:rsid w:val="00D325DC"/>
    <w:rsid w:val="00D33095"/>
    <w:rsid w:val="00D331B6"/>
    <w:rsid w:val="00D359C4"/>
    <w:rsid w:val="00D369AB"/>
    <w:rsid w:val="00D36FF2"/>
    <w:rsid w:val="00D37458"/>
    <w:rsid w:val="00D405DC"/>
    <w:rsid w:val="00D40AF2"/>
    <w:rsid w:val="00D414D4"/>
    <w:rsid w:val="00D4173C"/>
    <w:rsid w:val="00D43A77"/>
    <w:rsid w:val="00D451E4"/>
    <w:rsid w:val="00D46849"/>
    <w:rsid w:val="00D47C3E"/>
    <w:rsid w:val="00D52B17"/>
    <w:rsid w:val="00D53610"/>
    <w:rsid w:val="00D53B71"/>
    <w:rsid w:val="00D5470A"/>
    <w:rsid w:val="00D54B21"/>
    <w:rsid w:val="00D54B88"/>
    <w:rsid w:val="00D56A1A"/>
    <w:rsid w:val="00D60DA1"/>
    <w:rsid w:val="00D60F91"/>
    <w:rsid w:val="00D61B21"/>
    <w:rsid w:val="00D62902"/>
    <w:rsid w:val="00D6380F"/>
    <w:rsid w:val="00D66BE0"/>
    <w:rsid w:val="00D67AF4"/>
    <w:rsid w:val="00D67C6E"/>
    <w:rsid w:val="00D67F29"/>
    <w:rsid w:val="00D73447"/>
    <w:rsid w:val="00D742A9"/>
    <w:rsid w:val="00D763F5"/>
    <w:rsid w:val="00D7699D"/>
    <w:rsid w:val="00D76C79"/>
    <w:rsid w:val="00D76E27"/>
    <w:rsid w:val="00D77742"/>
    <w:rsid w:val="00D81AA0"/>
    <w:rsid w:val="00D81B3D"/>
    <w:rsid w:val="00D8376C"/>
    <w:rsid w:val="00D83AC0"/>
    <w:rsid w:val="00D83B9A"/>
    <w:rsid w:val="00D8462B"/>
    <w:rsid w:val="00D84D54"/>
    <w:rsid w:val="00D86B7D"/>
    <w:rsid w:val="00D87260"/>
    <w:rsid w:val="00D926BA"/>
    <w:rsid w:val="00D93739"/>
    <w:rsid w:val="00D959E6"/>
    <w:rsid w:val="00D96904"/>
    <w:rsid w:val="00D96B54"/>
    <w:rsid w:val="00D96BEA"/>
    <w:rsid w:val="00DA0316"/>
    <w:rsid w:val="00DA0769"/>
    <w:rsid w:val="00DA1094"/>
    <w:rsid w:val="00DA137A"/>
    <w:rsid w:val="00DA27FD"/>
    <w:rsid w:val="00DA2EB8"/>
    <w:rsid w:val="00DA3EA7"/>
    <w:rsid w:val="00DA4254"/>
    <w:rsid w:val="00DA45B5"/>
    <w:rsid w:val="00DA5C4B"/>
    <w:rsid w:val="00DA6494"/>
    <w:rsid w:val="00DB03F6"/>
    <w:rsid w:val="00DB0EAC"/>
    <w:rsid w:val="00DB1E9A"/>
    <w:rsid w:val="00DB22E2"/>
    <w:rsid w:val="00DB2C86"/>
    <w:rsid w:val="00DB3FA1"/>
    <w:rsid w:val="00DB407C"/>
    <w:rsid w:val="00DB46DC"/>
    <w:rsid w:val="00DB4ADE"/>
    <w:rsid w:val="00DB5C43"/>
    <w:rsid w:val="00DB67A8"/>
    <w:rsid w:val="00DB6848"/>
    <w:rsid w:val="00DC0880"/>
    <w:rsid w:val="00DC14E6"/>
    <w:rsid w:val="00DC2277"/>
    <w:rsid w:val="00DC2F38"/>
    <w:rsid w:val="00DC45B8"/>
    <w:rsid w:val="00DC61A1"/>
    <w:rsid w:val="00DC6758"/>
    <w:rsid w:val="00DC6CA6"/>
    <w:rsid w:val="00DC7627"/>
    <w:rsid w:val="00DC7983"/>
    <w:rsid w:val="00DC7D61"/>
    <w:rsid w:val="00DD0376"/>
    <w:rsid w:val="00DD1F37"/>
    <w:rsid w:val="00DD21B2"/>
    <w:rsid w:val="00DD4EF4"/>
    <w:rsid w:val="00DD54F4"/>
    <w:rsid w:val="00DD65F1"/>
    <w:rsid w:val="00DD6F3A"/>
    <w:rsid w:val="00DD72C2"/>
    <w:rsid w:val="00DE015B"/>
    <w:rsid w:val="00DE1016"/>
    <w:rsid w:val="00DE1262"/>
    <w:rsid w:val="00DE1457"/>
    <w:rsid w:val="00DE36FD"/>
    <w:rsid w:val="00DE60B8"/>
    <w:rsid w:val="00DE6506"/>
    <w:rsid w:val="00DE68F7"/>
    <w:rsid w:val="00DE6F7F"/>
    <w:rsid w:val="00DE753E"/>
    <w:rsid w:val="00DF167B"/>
    <w:rsid w:val="00DF2606"/>
    <w:rsid w:val="00DF642E"/>
    <w:rsid w:val="00DF752F"/>
    <w:rsid w:val="00E0216B"/>
    <w:rsid w:val="00E02232"/>
    <w:rsid w:val="00E03D44"/>
    <w:rsid w:val="00E04ADF"/>
    <w:rsid w:val="00E04E30"/>
    <w:rsid w:val="00E05B0F"/>
    <w:rsid w:val="00E068AD"/>
    <w:rsid w:val="00E068BE"/>
    <w:rsid w:val="00E06ED5"/>
    <w:rsid w:val="00E07183"/>
    <w:rsid w:val="00E07347"/>
    <w:rsid w:val="00E07F36"/>
    <w:rsid w:val="00E07F8F"/>
    <w:rsid w:val="00E111B9"/>
    <w:rsid w:val="00E1120E"/>
    <w:rsid w:val="00E11815"/>
    <w:rsid w:val="00E13155"/>
    <w:rsid w:val="00E13799"/>
    <w:rsid w:val="00E20307"/>
    <w:rsid w:val="00E21878"/>
    <w:rsid w:val="00E21FC8"/>
    <w:rsid w:val="00E2264D"/>
    <w:rsid w:val="00E2349A"/>
    <w:rsid w:val="00E24D2F"/>
    <w:rsid w:val="00E263C7"/>
    <w:rsid w:val="00E26614"/>
    <w:rsid w:val="00E31BA1"/>
    <w:rsid w:val="00E364DB"/>
    <w:rsid w:val="00E36E99"/>
    <w:rsid w:val="00E3738D"/>
    <w:rsid w:val="00E37904"/>
    <w:rsid w:val="00E4086F"/>
    <w:rsid w:val="00E40E93"/>
    <w:rsid w:val="00E418B1"/>
    <w:rsid w:val="00E41E5F"/>
    <w:rsid w:val="00E45573"/>
    <w:rsid w:val="00E4775E"/>
    <w:rsid w:val="00E47BFD"/>
    <w:rsid w:val="00E47E65"/>
    <w:rsid w:val="00E51036"/>
    <w:rsid w:val="00E51291"/>
    <w:rsid w:val="00E56FD4"/>
    <w:rsid w:val="00E57747"/>
    <w:rsid w:val="00E57B2C"/>
    <w:rsid w:val="00E61423"/>
    <w:rsid w:val="00E627D1"/>
    <w:rsid w:val="00E63AAD"/>
    <w:rsid w:val="00E63C4C"/>
    <w:rsid w:val="00E63E83"/>
    <w:rsid w:val="00E64AD1"/>
    <w:rsid w:val="00E652A7"/>
    <w:rsid w:val="00E65F15"/>
    <w:rsid w:val="00E6627C"/>
    <w:rsid w:val="00E67798"/>
    <w:rsid w:val="00E67B08"/>
    <w:rsid w:val="00E7200E"/>
    <w:rsid w:val="00E724BC"/>
    <w:rsid w:val="00E81277"/>
    <w:rsid w:val="00E81E97"/>
    <w:rsid w:val="00E8371B"/>
    <w:rsid w:val="00E85BF7"/>
    <w:rsid w:val="00E86E1D"/>
    <w:rsid w:val="00E912A1"/>
    <w:rsid w:val="00E91ADC"/>
    <w:rsid w:val="00E92413"/>
    <w:rsid w:val="00E92839"/>
    <w:rsid w:val="00E93717"/>
    <w:rsid w:val="00E9488E"/>
    <w:rsid w:val="00E94F69"/>
    <w:rsid w:val="00E96D40"/>
    <w:rsid w:val="00EA0200"/>
    <w:rsid w:val="00EA040B"/>
    <w:rsid w:val="00EA168D"/>
    <w:rsid w:val="00EA1924"/>
    <w:rsid w:val="00EA1F0D"/>
    <w:rsid w:val="00EA28D3"/>
    <w:rsid w:val="00EA39A6"/>
    <w:rsid w:val="00EA476F"/>
    <w:rsid w:val="00EA5F11"/>
    <w:rsid w:val="00EA66E5"/>
    <w:rsid w:val="00EA6FBB"/>
    <w:rsid w:val="00EA7086"/>
    <w:rsid w:val="00EB250C"/>
    <w:rsid w:val="00EB3050"/>
    <w:rsid w:val="00EB335B"/>
    <w:rsid w:val="00EB5532"/>
    <w:rsid w:val="00EB6F4A"/>
    <w:rsid w:val="00EC0E95"/>
    <w:rsid w:val="00EC0F43"/>
    <w:rsid w:val="00EC13EE"/>
    <w:rsid w:val="00EC2A1B"/>
    <w:rsid w:val="00EC3FCC"/>
    <w:rsid w:val="00EC4BC5"/>
    <w:rsid w:val="00EC63C6"/>
    <w:rsid w:val="00EC7258"/>
    <w:rsid w:val="00ED1883"/>
    <w:rsid w:val="00ED1B7A"/>
    <w:rsid w:val="00ED5A25"/>
    <w:rsid w:val="00ED617D"/>
    <w:rsid w:val="00ED64F5"/>
    <w:rsid w:val="00EE0C9B"/>
    <w:rsid w:val="00EE1170"/>
    <w:rsid w:val="00EE23D8"/>
    <w:rsid w:val="00EE2EFC"/>
    <w:rsid w:val="00EE4BD7"/>
    <w:rsid w:val="00EE537C"/>
    <w:rsid w:val="00EE5C4E"/>
    <w:rsid w:val="00EE5C73"/>
    <w:rsid w:val="00EE7041"/>
    <w:rsid w:val="00EE7553"/>
    <w:rsid w:val="00EF2574"/>
    <w:rsid w:val="00EF31DF"/>
    <w:rsid w:val="00EF5B0E"/>
    <w:rsid w:val="00EF6D7E"/>
    <w:rsid w:val="00EF77DF"/>
    <w:rsid w:val="00F0049A"/>
    <w:rsid w:val="00F008D0"/>
    <w:rsid w:val="00F00FBA"/>
    <w:rsid w:val="00F0471B"/>
    <w:rsid w:val="00F04F2F"/>
    <w:rsid w:val="00F06A6B"/>
    <w:rsid w:val="00F1095E"/>
    <w:rsid w:val="00F112FE"/>
    <w:rsid w:val="00F11DAE"/>
    <w:rsid w:val="00F130A7"/>
    <w:rsid w:val="00F14049"/>
    <w:rsid w:val="00F1487F"/>
    <w:rsid w:val="00F148F4"/>
    <w:rsid w:val="00F14CF2"/>
    <w:rsid w:val="00F14D31"/>
    <w:rsid w:val="00F1678C"/>
    <w:rsid w:val="00F172D5"/>
    <w:rsid w:val="00F22644"/>
    <w:rsid w:val="00F243E4"/>
    <w:rsid w:val="00F25F7E"/>
    <w:rsid w:val="00F27538"/>
    <w:rsid w:val="00F32829"/>
    <w:rsid w:val="00F330A0"/>
    <w:rsid w:val="00F33727"/>
    <w:rsid w:val="00F338A0"/>
    <w:rsid w:val="00F34374"/>
    <w:rsid w:val="00F3442E"/>
    <w:rsid w:val="00F37D64"/>
    <w:rsid w:val="00F40454"/>
    <w:rsid w:val="00F412C4"/>
    <w:rsid w:val="00F422D1"/>
    <w:rsid w:val="00F42C73"/>
    <w:rsid w:val="00F43414"/>
    <w:rsid w:val="00F43A11"/>
    <w:rsid w:val="00F43AAF"/>
    <w:rsid w:val="00F43C49"/>
    <w:rsid w:val="00F44133"/>
    <w:rsid w:val="00F44AF2"/>
    <w:rsid w:val="00F44C60"/>
    <w:rsid w:val="00F50857"/>
    <w:rsid w:val="00F51CEB"/>
    <w:rsid w:val="00F51F3F"/>
    <w:rsid w:val="00F5484F"/>
    <w:rsid w:val="00F55308"/>
    <w:rsid w:val="00F60491"/>
    <w:rsid w:val="00F61344"/>
    <w:rsid w:val="00F62C39"/>
    <w:rsid w:val="00F63625"/>
    <w:rsid w:val="00F64FAF"/>
    <w:rsid w:val="00F662CB"/>
    <w:rsid w:val="00F6765B"/>
    <w:rsid w:val="00F678B5"/>
    <w:rsid w:val="00F7150E"/>
    <w:rsid w:val="00F72B1F"/>
    <w:rsid w:val="00F73BD4"/>
    <w:rsid w:val="00F758A0"/>
    <w:rsid w:val="00F81739"/>
    <w:rsid w:val="00F81F2E"/>
    <w:rsid w:val="00F8284F"/>
    <w:rsid w:val="00F8373C"/>
    <w:rsid w:val="00F837C4"/>
    <w:rsid w:val="00F8582A"/>
    <w:rsid w:val="00F9225F"/>
    <w:rsid w:val="00F968BE"/>
    <w:rsid w:val="00F96D8D"/>
    <w:rsid w:val="00F96DC1"/>
    <w:rsid w:val="00F96F85"/>
    <w:rsid w:val="00FA0CDC"/>
    <w:rsid w:val="00FA1EE7"/>
    <w:rsid w:val="00FA2763"/>
    <w:rsid w:val="00FA57A3"/>
    <w:rsid w:val="00FA6AD6"/>
    <w:rsid w:val="00FB03A7"/>
    <w:rsid w:val="00FB04BF"/>
    <w:rsid w:val="00FB063D"/>
    <w:rsid w:val="00FB170D"/>
    <w:rsid w:val="00FB432A"/>
    <w:rsid w:val="00FB50D5"/>
    <w:rsid w:val="00FB5A1B"/>
    <w:rsid w:val="00FB64AF"/>
    <w:rsid w:val="00FC151B"/>
    <w:rsid w:val="00FC467B"/>
    <w:rsid w:val="00FC5B59"/>
    <w:rsid w:val="00FC64C5"/>
    <w:rsid w:val="00FD1547"/>
    <w:rsid w:val="00FD28D8"/>
    <w:rsid w:val="00FD3EEC"/>
    <w:rsid w:val="00FD463C"/>
    <w:rsid w:val="00FD4D95"/>
    <w:rsid w:val="00FD6544"/>
    <w:rsid w:val="00FD6EBB"/>
    <w:rsid w:val="00FD76DF"/>
    <w:rsid w:val="00FE1024"/>
    <w:rsid w:val="00FE3B01"/>
    <w:rsid w:val="00FE4383"/>
    <w:rsid w:val="00FE6A92"/>
    <w:rsid w:val="00FF141F"/>
    <w:rsid w:val="00FF1568"/>
    <w:rsid w:val="00FF22D4"/>
    <w:rsid w:val="00FF2A7B"/>
    <w:rsid w:val="00FF40E0"/>
    <w:rsid w:val="00FF432C"/>
    <w:rsid w:val="00FF499A"/>
    <w:rsid w:val="00FF5241"/>
    <w:rsid w:val="00FF6BCD"/>
    <w:rsid w:val="00FF70C2"/>
    <w:rsid w:val="00FF7150"/>
    <w:rsid w:val="01243C35"/>
    <w:rsid w:val="034675D0"/>
    <w:rsid w:val="051E2E68"/>
    <w:rsid w:val="05B15EB2"/>
    <w:rsid w:val="06F501D5"/>
    <w:rsid w:val="09D61B19"/>
    <w:rsid w:val="09F67D95"/>
    <w:rsid w:val="0C1C72C1"/>
    <w:rsid w:val="13893C35"/>
    <w:rsid w:val="144F4C47"/>
    <w:rsid w:val="17E07B9B"/>
    <w:rsid w:val="1A7F5382"/>
    <w:rsid w:val="1D1417F2"/>
    <w:rsid w:val="200935FA"/>
    <w:rsid w:val="27C3622B"/>
    <w:rsid w:val="2E004D66"/>
    <w:rsid w:val="2F584FC4"/>
    <w:rsid w:val="307E404E"/>
    <w:rsid w:val="314B3CA1"/>
    <w:rsid w:val="321221D3"/>
    <w:rsid w:val="33BA27F9"/>
    <w:rsid w:val="364F7F6E"/>
    <w:rsid w:val="37E63ACA"/>
    <w:rsid w:val="391D4354"/>
    <w:rsid w:val="41A34E95"/>
    <w:rsid w:val="44116A80"/>
    <w:rsid w:val="4531557C"/>
    <w:rsid w:val="4C1F3F94"/>
    <w:rsid w:val="4E4E23F7"/>
    <w:rsid w:val="50A32F39"/>
    <w:rsid w:val="50A73745"/>
    <w:rsid w:val="510D6894"/>
    <w:rsid w:val="533458F6"/>
    <w:rsid w:val="53E2021C"/>
    <w:rsid w:val="5930122D"/>
    <w:rsid w:val="5A4510E8"/>
    <w:rsid w:val="5AEF2DFF"/>
    <w:rsid w:val="5C2557AE"/>
    <w:rsid w:val="5F0FB947"/>
    <w:rsid w:val="600F4BE7"/>
    <w:rsid w:val="62C0185B"/>
    <w:rsid w:val="65BF7E5D"/>
    <w:rsid w:val="664762E9"/>
    <w:rsid w:val="6698211D"/>
    <w:rsid w:val="6951757E"/>
    <w:rsid w:val="69944FDF"/>
    <w:rsid w:val="6A1B1060"/>
    <w:rsid w:val="71E01DE7"/>
    <w:rsid w:val="75E54204"/>
    <w:rsid w:val="7CEA58C8"/>
    <w:rsid w:val="7FB41C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character" w:default="1" w:styleId="17">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3">
    <w:name w:val="Document Map"/>
    <w:basedOn w:val="1"/>
    <w:link w:val="30"/>
    <w:semiHidden/>
    <w:unhideWhenUsed/>
    <w:qFormat/>
    <w:uiPriority w:val="99"/>
    <w:rPr>
      <w:rFonts w:ascii="宋体" w:eastAsia="宋体"/>
      <w:sz w:val="18"/>
      <w:szCs w:val="18"/>
    </w:rPr>
  </w:style>
  <w:style w:type="paragraph" w:styleId="4">
    <w:name w:val="annotation text"/>
    <w:basedOn w:val="1"/>
    <w:link w:val="26"/>
    <w:semiHidden/>
    <w:unhideWhenUsed/>
    <w:qFormat/>
    <w:uiPriority w:val="99"/>
    <w:pPr>
      <w:jc w:val="left"/>
    </w:pPr>
  </w:style>
  <w:style w:type="paragraph" w:styleId="5">
    <w:name w:val="Body Text Indent"/>
    <w:basedOn w:val="1"/>
    <w:link w:val="33"/>
    <w:semiHidden/>
    <w:unhideWhenUsed/>
    <w:qFormat/>
    <w:uiPriority w:val="99"/>
    <w:pPr>
      <w:spacing w:after="120"/>
      <w:ind w:left="420" w:leftChars="200"/>
    </w:pPr>
  </w:style>
  <w:style w:type="paragraph" w:styleId="6">
    <w:name w:val="toc 3"/>
    <w:basedOn w:val="1"/>
    <w:next w:val="1"/>
    <w:unhideWhenUsed/>
    <w:qFormat/>
    <w:uiPriority w:val="39"/>
    <w:pPr>
      <w:ind w:left="840" w:leftChars="400"/>
    </w:pPr>
  </w:style>
  <w:style w:type="paragraph" w:styleId="7">
    <w:name w:val="Date"/>
    <w:basedOn w:val="1"/>
    <w:next w:val="1"/>
    <w:link w:val="21"/>
    <w:semiHidden/>
    <w:unhideWhenUsed/>
    <w:qFormat/>
    <w:uiPriority w:val="99"/>
    <w:pPr>
      <w:ind w:left="100" w:leftChars="2500"/>
    </w:pPr>
  </w:style>
  <w:style w:type="paragraph" w:styleId="8">
    <w:name w:val="Balloon Text"/>
    <w:basedOn w:val="1"/>
    <w:link w:val="31"/>
    <w:semiHidden/>
    <w:unhideWhenUsed/>
    <w:qFormat/>
    <w:uiPriority w:val="99"/>
    <w:rPr>
      <w:sz w:val="18"/>
      <w:szCs w:val="18"/>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tabs>
        <w:tab w:val="right" w:leader="dot" w:pos="8836"/>
      </w:tabs>
      <w:spacing w:line="460" w:lineRule="exact"/>
    </w:pPr>
    <w:rPr>
      <w:rFonts w:ascii="楷体_GB2312" w:hAnsi="黑体" w:eastAsia="楷体_GB2312" w:cs="Times New Roman"/>
      <w:b/>
      <w:bCs/>
      <w:kern w:val="0"/>
      <w:sz w:val="28"/>
      <w:szCs w:val="28"/>
    </w:rPr>
  </w:style>
  <w:style w:type="paragraph" w:styleId="12">
    <w:name w:val="toc 2"/>
    <w:basedOn w:val="1"/>
    <w:next w:val="1"/>
    <w:unhideWhenUsed/>
    <w:qFormat/>
    <w:uiPriority w:val="39"/>
    <w:pPr>
      <w:ind w:left="420" w:leftChars="200"/>
    </w:pPr>
  </w:style>
  <w:style w:type="paragraph" w:styleId="13">
    <w:name w:val="annotation subject"/>
    <w:basedOn w:val="4"/>
    <w:next w:val="4"/>
    <w:link w:val="27"/>
    <w:semiHidden/>
    <w:unhideWhenUsed/>
    <w:qFormat/>
    <w:uiPriority w:val="99"/>
    <w:rPr>
      <w:b/>
      <w:bCs/>
    </w:rPr>
  </w:style>
  <w:style w:type="paragraph" w:styleId="14">
    <w:name w:val="Body Text First Indent 2"/>
    <w:basedOn w:val="5"/>
    <w:link w:val="34"/>
    <w:unhideWhenUsed/>
    <w:qFormat/>
    <w:uiPriority w:val="99"/>
    <w:pPr>
      <w:ind w:firstLine="420" w:firstLineChars="200"/>
    </w:pPr>
    <w:rPr>
      <w:rFonts w:ascii="Times New Roman" w:hAnsi="Times New Roman" w:eastAsia="宋体" w:cs="Times New Roman"/>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Emphasis"/>
    <w:basedOn w:val="17"/>
    <w:qFormat/>
    <w:uiPriority w:val="20"/>
    <w:rPr>
      <w:i/>
      <w:iCs/>
    </w:rPr>
  </w:style>
  <w:style w:type="character" w:styleId="19">
    <w:name w:val="Hyperlink"/>
    <w:basedOn w:val="17"/>
    <w:unhideWhenUsed/>
    <w:qFormat/>
    <w:uiPriority w:val="99"/>
    <w:rPr>
      <w:color w:val="0563C1" w:themeColor="hyperlink"/>
      <w:u w:val="single"/>
      <w14:textFill>
        <w14:solidFill>
          <w14:schemeClr w14:val="hlink"/>
        </w14:solidFill>
      </w14:textFill>
    </w:rPr>
  </w:style>
  <w:style w:type="character" w:styleId="20">
    <w:name w:val="annotation reference"/>
    <w:basedOn w:val="17"/>
    <w:semiHidden/>
    <w:unhideWhenUsed/>
    <w:qFormat/>
    <w:uiPriority w:val="99"/>
    <w:rPr>
      <w:sz w:val="21"/>
      <w:szCs w:val="21"/>
    </w:rPr>
  </w:style>
  <w:style w:type="character" w:customStyle="1" w:styleId="21">
    <w:name w:val="日期 Char"/>
    <w:basedOn w:val="17"/>
    <w:link w:val="7"/>
    <w:semiHidden/>
    <w:qFormat/>
    <w:uiPriority w:val="99"/>
  </w:style>
  <w:style w:type="character" w:customStyle="1" w:styleId="22">
    <w:name w:val="页眉 Char"/>
    <w:basedOn w:val="17"/>
    <w:link w:val="10"/>
    <w:qFormat/>
    <w:uiPriority w:val="99"/>
    <w:rPr>
      <w:sz w:val="18"/>
      <w:szCs w:val="18"/>
    </w:rPr>
  </w:style>
  <w:style w:type="character" w:customStyle="1" w:styleId="23">
    <w:name w:val="页脚 Char"/>
    <w:basedOn w:val="17"/>
    <w:link w:val="9"/>
    <w:qFormat/>
    <w:uiPriority w:val="99"/>
    <w:rPr>
      <w:sz w:val="18"/>
      <w:szCs w:val="18"/>
    </w:rPr>
  </w:style>
  <w:style w:type="character" w:customStyle="1" w:styleId="24">
    <w:name w:val="标题 1 Char"/>
    <w:basedOn w:val="17"/>
    <w:link w:val="2"/>
    <w:qFormat/>
    <w:uiPriority w:val="9"/>
    <w:rPr>
      <w:b/>
      <w:bCs/>
      <w:kern w:val="44"/>
      <w:sz w:val="44"/>
      <w:szCs w:val="44"/>
    </w:rPr>
  </w:style>
  <w:style w:type="paragraph" w:customStyle="1" w:styleId="25">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6">
    <w:name w:val="批注文字 Char"/>
    <w:basedOn w:val="17"/>
    <w:link w:val="4"/>
    <w:semiHidden/>
    <w:qFormat/>
    <w:uiPriority w:val="99"/>
  </w:style>
  <w:style w:type="character" w:customStyle="1" w:styleId="27">
    <w:name w:val="批注主题 Char"/>
    <w:basedOn w:val="26"/>
    <w:link w:val="13"/>
    <w:semiHidden/>
    <w:qFormat/>
    <w:uiPriority w:val="99"/>
    <w:rPr>
      <w:b/>
      <w:bCs/>
    </w:rPr>
  </w:style>
  <w:style w:type="paragraph" w:styleId="28">
    <w:name w:val="List Paragraph"/>
    <w:basedOn w:val="1"/>
    <w:qFormat/>
    <w:uiPriority w:val="34"/>
    <w:pPr>
      <w:ind w:firstLine="420" w:firstLineChars="200"/>
    </w:pPr>
  </w:style>
  <w:style w:type="paragraph" w:customStyle="1" w:styleId="29">
    <w:name w:val="Char Char Char Char Char Char Char"/>
    <w:basedOn w:val="1"/>
    <w:qFormat/>
    <w:uiPriority w:val="0"/>
    <w:rPr>
      <w:rFonts w:ascii="Times New Roman" w:hAnsi="Times New Roman" w:eastAsia="方正仿宋_GBK" w:cs="Times New Roman"/>
      <w:sz w:val="32"/>
      <w:szCs w:val="20"/>
    </w:rPr>
  </w:style>
  <w:style w:type="character" w:customStyle="1" w:styleId="30">
    <w:name w:val="文档结构图 Char"/>
    <w:basedOn w:val="17"/>
    <w:link w:val="3"/>
    <w:semiHidden/>
    <w:qFormat/>
    <w:uiPriority w:val="99"/>
    <w:rPr>
      <w:rFonts w:ascii="宋体" w:eastAsia="宋体"/>
      <w:kern w:val="2"/>
      <w:sz w:val="18"/>
      <w:szCs w:val="18"/>
    </w:rPr>
  </w:style>
  <w:style w:type="character" w:customStyle="1" w:styleId="31">
    <w:name w:val="批注框文本 Char"/>
    <w:basedOn w:val="17"/>
    <w:link w:val="8"/>
    <w:semiHidden/>
    <w:qFormat/>
    <w:uiPriority w:val="99"/>
    <w:rPr>
      <w:kern w:val="2"/>
      <w:sz w:val="18"/>
      <w:szCs w:val="18"/>
    </w:rPr>
  </w:style>
  <w:style w:type="table" w:customStyle="1" w:styleId="32">
    <w:name w:val="Table Normal"/>
    <w:semiHidden/>
    <w:unhideWhenUsed/>
    <w:qFormat/>
    <w:uiPriority w:val="0"/>
    <w:tblPr>
      <w:tblCellMar>
        <w:top w:w="0" w:type="dxa"/>
        <w:left w:w="0" w:type="dxa"/>
        <w:bottom w:w="0" w:type="dxa"/>
        <w:right w:w="0" w:type="dxa"/>
      </w:tblCellMar>
    </w:tblPr>
  </w:style>
  <w:style w:type="character" w:customStyle="1" w:styleId="33">
    <w:name w:val="正文文本缩进 Char"/>
    <w:basedOn w:val="17"/>
    <w:link w:val="5"/>
    <w:semiHidden/>
    <w:qFormat/>
    <w:uiPriority w:val="99"/>
    <w:rPr>
      <w:rFonts w:asciiTheme="minorHAnsi" w:hAnsiTheme="minorHAnsi" w:eastAsiaTheme="minorEastAsia" w:cstheme="minorBidi"/>
      <w:kern w:val="2"/>
      <w:sz w:val="21"/>
      <w:szCs w:val="22"/>
    </w:rPr>
  </w:style>
  <w:style w:type="character" w:customStyle="1" w:styleId="34">
    <w:name w:val="正文首行缩进 2 Char"/>
    <w:basedOn w:val="33"/>
    <w:link w:val="14"/>
    <w:qFormat/>
    <w:uiPriority w:val="99"/>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tyleName="APA" Version="6"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44FC02-C845-4ED3-A6AA-DEC90C75FD2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12951</Words>
  <Characters>13651</Characters>
  <Lines>111</Lines>
  <Paragraphs>31</Paragraphs>
  <TotalTime>33</TotalTime>
  <ScaleCrop>false</ScaleCrop>
  <LinksUpToDate>false</LinksUpToDate>
  <CharactersWithSpaces>13749</CharactersWithSpaces>
  <Application>WPS Office_12.8.2.19831_F1E327BC-269C-435d-A152-05C5408002CA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2023-02-17T14:02:00Z</dcterms:created>
  <dc:creator>王 海勇</dc:creator>
  <cp:lastModifiedBy>一眼万年</cp:lastModifiedBy>
  <cp:lastPrinted>2023-04-26T10:09:00Z</cp:lastPrinted>
  <dcterms:modified xsi:type="dcterms:W3CDTF">2025-07-23T15:51:00Z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2052-12.8.2.19831</vt:lpwstr>
  </property>
  <property fmtid="{D5CDD505-2E9C-101B-9397-08002B2CF9AE}" pid="3" name="ICV">
    <vt:lpwstr>54AE420D5778D720649480681879A2AF_43</vt:lpwstr>
  </property>
</Properties>
</file>