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7FE27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BE9E30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F75A704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DD8CC9B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53" w:name="_GoBack"/>
      <w:bookmarkEnd w:id="53"/>
    </w:p>
    <w:p w14:paraId="49C717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2880" w:firstLineChars="9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B0998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2880" w:firstLineChars="9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C8C3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2880" w:firstLineChars="9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济天农字〔2023〕3号</w:t>
      </w:r>
    </w:p>
    <w:p w14:paraId="77E058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60" w:firstLineChars="150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auto"/>
          <w:kern w:val="0"/>
          <w:sz w:val="44"/>
          <w:szCs w:val="44"/>
          <w:lang w:eastAsia="zh-CN"/>
        </w:rPr>
      </w:pPr>
    </w:p>
    <w:p w14:paraId="4C0765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天桥区农业农村局</w:t>
      </w:r>
    </w:p>
    <w:p w14:paraId="04232C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关于印发《济南市天桥区高标准农田建设</w:t>
      </w:r>
    </w:p>
    <w:p w14:paraId="75001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规划（2021—2030）》的通知</w:t>
      </w:r>
    </w:p>
    <w:p w14:paraId="281FB457">
      <w:pPr>
        <w:ind w:firstLine="880" w:firstLineChars="200"/>
        <w:rPr>
          <w:rFonts w:hint="eastAsia" w:ascii="仿宋_GB2312" w:hAnsi="仿宋_GB2312" w:eastAsia="仿宋_GB2312" w:cs="仿宋_GB2312"/>
          <w:kern w:val="0"/>
          <w:sz w:val="44"/>
          <w:szCs w:val="44"/>
          <w:lang w:val="en-US" w:eastAsia="zh-CN"/>
        </w:rPr>
      </w:pPr>
    </w:p>
    <w:p w14:paraId="1708AE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桑梓店街道办事处、区直相关部门：</w:t>
      </w:r>
    </w:p>
    <w:p w14:paraId="0D7A4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济南市天桥区高标准农田建设规划（2021—2030）》经区政府第22次常务会议审议通过，现印发给你们，请桑梓店街道办事处按照建管并重的原则，抓好我区高标准农田建设和运行管护工作。相关部门加强沟通对接，形成合力，共同推进我区高标准农田建设工作。</w:t>
      </w:r>
    </w:p>
    <w:p w14:paraId="434296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277AFB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64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天桥区农业农村局</w:t>
      </w:r>
    </w:p>
    <w:p w14:paraId="6AD68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64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2023年4月10日</w:t>
      </w:r>
    </w:p>
    <w:p w14:paraId="5BD47D0E">
      <w:pPr>
        <w:spacing w:line="16596" w:lineRule="exact"/>
        <w:sectPr>
          <w:headerReference r:id="rId5" w:type="default"/>
          <w:footerReference r:id="rId6" w:type="default"/>
          <w:pgSz w:w="11907" w:h="16839"/>
          <w:pgMar w:top="1293" w:right="1485" w:bottom="1440" w:left="1599" w:header="0" w:footer="0" w:gutter="0"/>
          <w:cols w:space="720" w:num="1"/>
        </w:sectPr>
      </w:pPr>
    </w:p>
    <w:p w14:paraId="5939AE5C">
      <w:pPr>
        <w:pStyle w:val="3"/>
        <w:spacing w:line="247" w:lineRule="auto"/>
      </w:pPr>
    </w:p>
    <w:p w14:paraId="1B8D5200">
      <w:pPr>
        <w:pStyle w:val="3"/>
        <w:spacing w:line="247" w:lineRule="auto"/>
      </w:pPr>
    </w:p>
    <w:p w14:paraId="51638A69">
      <w:pPr>
        <w:pStyle w:val="3"/>
        <w:spacing w:line="247" w:lineRule="auto"/>
      </w:pPr>
    </w:p>
    <w:p w14:paraId="2A607EC2">
      <w:pPr>
        <w:pStyle w:val="3"/>
        <w:spacing w:line="247" w:lineRule="auto"/>
      </w:pPr>
    </w:p>
    <w:p w14:paraId="2232217E">
      <w:pPr>
        <w:pStyle w:val="3"/>
        <w:spacing w:line="247" w:lineRule="auto"/>
      </w:pPr>
    </w:p>
    <w:p w14:paraId="745397A9">
      <w:pPr>
        <w:pStyle w:val="3"/>
        <w:spacing w:line="248" w:lineRule="auto"/>
      </w:pPr>
    </w:p>
    <w:p w14:paraId="6D257427">
      <w:pPr>
        <w:pStyle w:val="3"/>
        <w:spacing w:line="248" w:lineRule="auto"/>
      </w:pPr>
    </w:p>
    <w:p w14:paraId="185E3B24">
      <w:pPr>
        <w:pStyle w:val="3"/>
        <w:spacing w:line="248" w:lineRule="auto"/>
      </w:pPr>
    </w:p>
    <w:p w14:paraId="2B138E0D">
      <w:pPr>
        <w:pStyle w:val="3"/>
        <w:spacing w:line="248" w:lineRule="auto"/>
      </w:pPr>
    </w:p>
    <w:p w14:paraId="48DA9643">
      <w:pPr>
        <w:pStyle w:val="3"/>
        <w:spacing w:line="248" w:lineRule="auto"/>
      </w:pPr>
    </w:p>
    <w:p w14:paraId="7D38BBAD">
      <w:pPr>
        <w:pStyle w:val="3"/>
        <w:spacing w:line="248" w:lineRule="auto"/>
      </w:pPr>
    </w:p>
    <w:p w14:paraId="08E6503C">
      <w:pPr>
        <w:pStyle w:val="3"/>
        <w:spacing w:line="248" w:lineRule="auto"/>
      </w:pPr>
    </w:p>
    <w:p w14:paraId="64069F4A">
      <w:pPr>
        <w:pStyle w:val="3"/>
        <w:spacing w:line="248" w:lineRule="auto"/>
      </w:pPr>
    </w:p>
    <w:p w14:paraId="029CBBA6">
      <w:pPr>
        <w:pStyle w:val="3"/>
        <w:spacing w:line="248" w:lineRule="auto"/>
      </w:pPr>
    </w:p>
    <w:p w14:paraId="4826E6A0">
      <w:pPr>
        <w:spacing w:before="140" w:line="225" w:lineRule="auto"/>
        <w:ind w:left="88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8"/>
          <w:sz w:val="43"/>
          <w:szCs w:val="43"/>
        </w:rPr>
        <w:t>济南市天桥区高标准农田建设规划</w:t>
      </w:r>
    </w:p>
    <w:p w14:paraId="08673268">
      <w:pPr>
        <w:pStyle w:val="3"/>
        <w:spacing w:line="258" w:lineRule="auto"/>
      </w:pPr>
    </w:p>
    <w:p w14:paraId="1C9D182B">
      <w:pPr>
        <w:pStyle w:val="3"/>
        <w:spacing w:line="259" w:lineRule="auto"/>
      </w:pPr>
    </w:p>
    <w:p w14:paraId="41C57696">
      <w:pPr>
        <w:spacing w:before="140" w:line="576" w:lineRule="exact"/>
        <w:ind w:left="2548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position w:val="2"/>
          <w:sz w:val="43"/>
          <w:szCs w:val="43"/>
        </w:rPr>
        <w:t>（</w:t>
      </w:r>
      <w:r>
        <w:rPr>
          <w:rFonts w:ascii="Times New Roman" w:hAnsi="Times New Roman" w:eastAsia="Times New Roman" w:cs="Times New Roman"/>
          <w:position w:val="2"/>
          <w:sz w:val="43"/>
          <w:szCs w:val="43"/>
        </w:rPr>
        <w:t xml:space="preserve">2021-2030 </w:t>
      </w:r>
      <w:r>
        <w:rPr>
          <w:rFonts w:ascii="黑体" w:hAnsi="黑体" w:eastAsia="黑体" w:cs="黑体"/>
          <w:position w:val="2"/>
          <w:sz w:val="43"/>
          <w:szCs w:val="43"/>
        </w:rPr>
        <w:t>年）</w:t>
      </w:r>
    </w:p>
    <w:p w14:paraId="505650F2">
      <w:pPr>
        <w:pStyle w:val="3"/>
        <w:spacing w:line="245" w:lineRule="auto"/>
      </w:pPr>
    </w:p>
    <w:p w14:paraId="3A93183D">
      <w:pPr>
        <w:pStyle w:val="3"/>
        <w:spacing w:line="245" w:lineRule="auto"/>
      </w:pPr>
    </w:p>
    <w:p w14:paraId="5BEDEFA0">
      <w:pPr>
        <w:pStyle w:val="3"/>
        <w:spacing w:line="245" w:lineRule="auto"/>
      </w:pPr>
    </w:p>
    <w:p w14:paraId="35BAC6E5">
      <w:pPr>
        <w:pStyle w:val="3"/>
        <w:spacing w:line="245" w:lineRule="auto"/>
      </w:pPr>
    </w:p>
    <w:p w14:paraId="7BE83923">
      <w:pPr>
        <w:pStyle w:val="3"/>
        <w:spacing w:line="245" w:lineRule="auto"/>
      </w:pPr>
    </w:p>
    <w:p w14:paraId="2A41EC2C">
      <w:pPr>
        <w:pStyle w:val="3"/>
        <w:spacing w:line="245" w:lineRule="auto"/>
      </w:pPr>
    </w:p>
    <w:p w14:paraId="5B454C52">
      <w:pPr>
        <w:pStyle w:val="3"/>
        <w:spacing w:line="245" w:lineRule="auto"/>
      </w:pPr>
    </w:p>
    <w:p w14:paraId="5805E69B">
      <w:pPr>
        <w:pStyle w:val="3"/>
        <w:spacing w:line="245" w:lineRule="auto"/>
      </w:pPr>
    </w:p>
    <w:p w14:paraId="3D34F4F4">
      <w:pPr>
        <w:pStyle w:val="3"/>
        <w:spacing w:line="245" w:lineRule="auto"/>
      </w:pPr>
    </w:p>
    <w:p w14:paraId="45C3DBEE">
      <w:pPr>
        <w:pStyle w:val="3"/>
        <w:spacing w:line="245" w:lineRule="auto"/>
      </w:pPr>
    </w:p>
    <w:p w14:paraId="2A67B2FA">
      <w:pPr>
        <w:pStyle w:val="3"/>
        <w:spacing w:line="245" w:lineRule="auto"/>
      </w:pPr>
    </w:p>
    <w:p w14:paraId="3E0AC4B7">
      <w:pPr>
        <w:pStyle w:val="3"/>
        <w:spacing w:line="245" w:lineRule="auto"/>
      </w:pPr>
    </w:p>
    <w:p w14:paraId="18A3B779">
      <w:pPr>
        <w:pStyle w:val="3"/>
        <w:spacing w:line="245" w:lineRule="auto"/>
      </w:pPr>
    </w:p>
    <w:p w14:paraId="0AEFD0EF">
      <w:pPr>
        <w:pStyle w:val="3"/>
        <w:spacing w:line="245" w:lineRule="auto"/>
      </w:pPr>
    </w:p>
    <w:p w14:paraId="44990CC6">
      <w:pPr>
        <w:pStyle w:val="3"/>
        <w:spacing w:line="245" w:lineRule="auto"/>
      </w:pPr>
    </w:p>
    <w:p w14:paraId="3020327C">
      <w:pPr>
        <w:pStyle w:val="3"/>
        <w:spacing w:line="245" w:lineRule="auto"/>
      </w:pPr>
    </w:p>
    <w:p w14:paraId="3C6957D1">
      <w:pPr>
        <w:pStyle w:val="3"/>
        <w:spacing w:line="245" w:lineRule="auto"/>
      </w:pPr>
    </w:p>
    <w:p w14:paraId="2C0830A0">
      <w:pPr>
        <w:pStyle w:val="3"/>
        <w:spacing w:line="245" w:lineRule="auto"/>
      </w:pPr>
    </w:p>
    <w:p w14:paraId="0AD88A62">
      <w:pPr>
        <w:pStyle w:val="3"/>
        <w:spacing w:line="245" w:lineRule="auto"/>
      </w:pPr>
    </w:p>
    <w:p w14:paraId="75971232">
      <w:pPr>
        <w:pStyle w:val="3"/>
        <w:spacing w:line="245" w:lineRule="auto"/>
      </w:pPr>
    </w:p>
    <w:p w14:paraId="2752133E">
      <w:pPr>
        <w:pStyle w:val="3"/>
        <w:spacing w:line="245" w:lineRule="auto"/>
      </w:pPr>
    </w:p>
    <w:p w14:paraId="1C1BAC7E">
      <w:pPr>
        <w:pStyle w:val="3"/>
        <w:spacing w:line="245" w:lineRule="auto"/>
      </w:pPr>
    </w:p>
    <w:p w14:paraId="4DCC895E">
      <w:pPr>
        <w:pStyle w:val="3"/>
        <w:spacing w:line="245" w:lineRule="auto"/>
      </w:pPr>
    </w:p>
    <w:p w14:paraId="6CA23430">
      <w:pPr>
        <w:pStyle w:val="3"/>
        <w:spacing w:line="245" w:lineRule="auto"/>
      </w:pPr>
    </w:p>
    <w:p w14:paraId="557FB765">
      <w:pPr>
        <w:pStyle w:val="3"/>
        <w:spacing w:line="245" w:lineRule="auto"/>
      </w:pPr>
    </w:p>
    <w:p w14:paraId="06137784">
      <w:pPr>
        <w:pStyle w:val="3"/>
        <w:spacing w:line="245" w:lineRule="auto"/>
      </w:pPr>
    </w:p>
    <w:p w14:paraId="54DD0592">
      <w:pPr>
        <w:pStyle w:val="3"/>
        <w:spacing w:line="245" w:lineRule="auto"/>
      </w:pPr>
    </w:p>
    <w:p w14:paraId="0AFD552C">
      <w:pPr>
        <w:pStyle w:val="3"/>
        <w:spacing w:line="245" w:lineRule="auto"/>
      </w:pPr>
    </w:p>
    <w:p w14:paraId="21FEFCDE">
      <w:pPr>
        <w:pStyle w:val="3"/>
        <w:spacing w:line="245" w:lineRule="auto"/>
      </w:pPr>
    </w:p>
    <w:p w14:paraId="4381384A">
      <w:pPr>
        <w:pStyle w:val="3"/>
        <w:spacing w:line="245" w:lineRule="auto"/>
      </w:pPr>
    </w:p>
    <w:p w14:paraId="6B72A8D1">
      <w:pPr>
        <w:spacing w:before="91" w:line="223" w:lineRule="auto"/>
        <w:ind w:left="320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2"/>
          <w:sz w:val="28"/>
          <w:szCs w:val="28"/>
        </w:rPr>
        <w:t>二〇二三年二月</w:t>
      </w:r>
    </w:p>
    <w:p w14:paraId="7305B526"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649552E">
      <w:pPr>
        <w:pStyle w:val="3"/>
        <w:spacing w:line="247" w:lineRule="auto"/>
      </w:pPr>
    </w:p>
    <w:p w14:paraId="34465F8F">
      <w:pPr>
        <w:pStyle w:val="3"/>
        <w:spacing w:line="247" w:lineRule="auto"/>
      </w:pPr>
    </w:p>
    <w:p w14:paraId="1E7A94B3">
      <w:pPr>
        <w:pStyle w:val="3"/>
        <w:spacing w:line="247" w:lineRule="auto"/>
      </w:pPr>
    </w:p>
    <w:p w14:paraId="1412F1FD">
      <w:pPr>
        <w:pStyle w:val="3"/>
        <w:spacing w:line="247" w:lineRule="auto"/>
      </w:pPr>
    </w:p>
    <w:p w14:paraId="45D942AF">
      <w:pPr>
        <w:pStyle w:val="3"/>
        <w:spacing w:line="247" w:lineRule="auto"/>
      </w:pPr>
    </w:p>
    <w:p w14:paraId="65F75BAA">
      <w:pPr>
        <w:pStyle w:val="3"/>
        <w:spacing w:line="248" w:lineRule="auto"/>
      </w:pPr>
    </w:p>
    <w:p w14:paraId="7495EA8E">
      <w:pPr>
        <w:pStyle w:val="3"/>
        <w:spacing w:line="248" w:lineRule="auto"/>
      </w:pPr>
    </w:p>
    <w:p w14:paraId="44354377">
      <w:pPr>
        <w:pStyle w:val="3"/>
        <w:spacing w:line="248" w:lineRule="auto"/>
      </w:pPr>
    </w:p>
    <w:p w14:paraId="19F248D0">
      <w:pPr>
        <w:pStyle w:val="3"/>
        <w:spacing w:line="248" w:lineRule="auto"/>
      </w:pPr>
    </w:p>
    <w:p w14:paraId="6A0CC77C">
      <w:pPr>
        <w:pStyle w:val="3"/>
        <w:spacing w:line="248" w:lineRule="auto"/>
      </w:pPr>
    </w:p>
    <w:p w14:paraId="0B245222">
      <w:pPr>
        <w:pStyle w:val="3"/>
        <w:spacing w:line="248" w:lineRule="auto"/>
      </w:pPr>
    </w:p>
    <w:p w14:paraId="0E134470">
      <w:pPr>
        <w:pStyle w:val="3"/>
        <w:spacing w:line="248" w:lineRule="auto"/>
      </w:pPr>
    </w:p>
    <w:p w14:paraId="4305F38B">
      <w:pPr>
        <w:pStyle w:val="3"/>
        <w:spacing w:line="248" w:lineRule="auto"/>
      </w:pPr>
    </w:p>
    <w:p w14:paraId="60E15DC1">
      <w:pPr>
        <w:pStyle w:val="3"/>
        <w:spacing w:line="248" w:lineRule="auto"/>
      </w:pPr>
    </w:p>
    <w:p w14:paraId="577CD766">
      <w:pPr>
        <w:spacing w:before="140" w:line="225" w:lineRule="auto"/>
        <w:ind w:left="886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8"/>
          <w:sz w:val="43"/>
          <w:szCs w:val="43"/>
        </w:rPr>
        <w:t>济南市天桥区高标准农田建设规划</w:t>
      </w:r>
    </w:p>
    <w:p w14:paraId="7DC3BB69">
      <w:pPr>
        <w:pStyle w:val="3"/>
        <w:spacing w:line="258" w:lineRule="auto"/>
      </w:pPr>
    </w:p>
    <w:p w14:paraId="5AA13B4B">
      <w:pPr>
        <w:pStyle w:val="3"/>
        <w:spacing w:line="259" w:lineRule="auto"/>
      </w:pPr>
    </w:p>
    <w:p w14:paraId="72D52209">
      <w:pPr>
        <w:spacing w:before="140" w:line="576" w:lineRule="exact"/>
        <w:ind w:left="2548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position w:val="2"/>
          <w:sz w:val="43"/>
          <w:szCs w:val="43"/>
        </w:rPr>
        <w:t>（</w:t>
      </w:r>
      <w:r>
        <w:rPr>
          <w:rFonts w:ascii="Times New Roman" w:hAnsi="Times New Roman" w:eastAsia="Times New Roman" w:cs="Times New Roman"/>
          <w:position w:val="2"/>
          <w:sz w:val="43"/>
          <w:szCs w:val="43"/>
        </w:rPr>
        <w:t xml:space="preserve">2021-2030 </w:t>
      </w:r>
      <w:r>
        <w:rPr>
          <w:rFonts w:ascii="黑体" w:hAnsi="黑体" w:eastAsia="黑体" w:cs="黑体"/>
          <w:position w:val="2"/>
          <w:sz w:val="43"/>
          <w:szCs w:val="43"/>
        </w:rPr>
        <w:t>年）</w:t>
      </w:r>
    </w:p>
    <w:p w14:paraId="45BD67B7">
      <w:pPr>
        <w:pStyle w:val="3"/>
        <w:spacing w:line="241" w:lineRule="auto"/>
      </w:pPr>
    </w:p>
    <w:p w14:paraId="3FBE54AA">
      <w:pPr>
        <w:pStyle w:val="3"/>
        <w:spacing w:line="241" w:lineRule="auto"/>
      </w:pPr>
    </w:p>
    <w:p w14:paraId="59F3A43A">
      <w:pPr>
        <w:pStyle w:val="3"/>
        <w:spacing w:line="241" w:lineRule="auto"/>
      </w:pPr>
    </w:p>
    <w:p w14:paraId="66CD522A">
      <w:pPr>
        <w:pStyle w:val="3"/>
        <w:spacing w:line="241" w:lineRule="auto"/>
      </w:pPr>
    </w:p>
    <w:p w14:paraId="2E785019">
      <w:pPr>
        <w:pStyle w:val="3"/>
        <w:spacing w:line="241" w:lineRule="auto"/>
      </w:pPr>
    </w:p>
    <w:p w14:paraId="0E4DA728">
      <w:pPr>
        <w:pStyle w:val="3"/>
        <w:spacing w:line="241" w:lineRule="auto"/>
      </w:pPr>
    </w:p>
    <w:p w14:paraId="01C37516">
      <w:pPr>
        <w:pStyle w:val="3"/>
        <w:spacing w:line="241" w:lineRule="auto"/>
      </w:pPr>
    </w:p>
    <w:p w14:paraId="4A2679E8">
      <w:pPr>
        <w:pStyle w:val="3"/>
        <w:spacing w:line="241" w:lineRule="auto"/>
      </w:pPr>
    </w:p>
    <w:p w14:paraId="144FD5A5">
      <w:pPr>
        <w:pStyle w:val="3"/>
        <w:spacing w:line="241" w:lineRule="auto"/>
      </w:pPr>
    </w:p>
    <w:p w14:paraId="66C44537">
      <w:pPr>
        <w:pStyle w:val="3"/>
        <w:spacing w:line="241" w:lineRule="auto"/>
      </w:pPr>
    </w:p>
    <w:p w14:paraId="3E62A124">
      <w:pPr>
        <w:pStyle w:val="3"/>
        <w:spacing w:line="241" w:lineRule="auto"/>
      </w:pPr>
    </w:p>
    <w:p w14:paraId="4A21FE4A">
      <w:pPr>
        <w:pStyle w:val="3"/>
        <w:spacing w:line="241" w:lineRule="auto"/>
      </w:pPr>
    </w:p>
    <w:p w14:paraId="265F1171">
      <w:pPr>
        <w:pStyle w:val="3"/>
        <w:spacing w:line="241" w:lineRule="auto"/>
      </w:pPr>
    </w:p>
    <w:p w14:paraId="2AEE53E0">
      <w:pPr>
        <w:pStyle w:val="3"/>
        <w:spacing w:line="241" w:lineRule="auto"/>
      </w:pPr>
    </w:p>
    <w:p w14:paraId="627366FA">
      <w:pPr>
        <w:pStyle w:val="3"/>
        <w:spacing w:line="241" w:lineRule="auto"/>
      </w:pPr>
    </w:p>
    <w:p w14:paraId="0B7EEFE3">
      <w:pPr>
        <w:pStyle w:val="3"/>
        <w:spacing w:line="241" w:lineRule="auto"/>
      </w:pPr>
    </w:p>
    <w:p w14:paraId="09B54E76">
      <w:pPr>
        <w:pStyle w:val="3"/>
        <w:spacing w:line="242" w:lineRule="auto"/>
      </w:pPr>
    </w:p>
    <w:p w14:paraId="003B6EC4">
      <w:pPr>
        <w:pStyle w:val="3"/>
        <w:spacing w:line="242" w:lineRule="auto"/>
      </w:pPr>
    </w:p>
    <w:p w14:paraId="282AF966">
      <w:pPr>
        <w:pStyle w:val="3"/>
        <w:spacing w:line="242" w:lineRule="auto"/>
      </w:pPr>
    </w:p>
    <w:p w14:paraId="0E86D104">
      <w:pPr>
        <w:pStyle w:val="3"/>
        <w:spacing w:line="242" w:lineRule="auto"/>
      </w:pPr>
    </w:p>
    <w:p w14:paraId="65A82404">
      <w:pPr>
        <w:pStyle w:val="3"/>
        <w:spacing w:line="242" w:lineRule="auto"/>
      </w:pPr>
    </w:p>
    <w:p w14:paraId="624F097C">
      <w:pPr>
        <w:pStyle w:val="3"/>
        <w:spacing w:line="242" w:lineRule="auto"/>
      </w:pPr>
    </w:p>
    <w:p w14:paraId="06D054B3">
      <w:pPr>
        <w:pStyle w:val="3"/>
        <w:spacing w:line="242" w:lineRule="auto"/>
      </w:pPr>
    </w:p>
    <w:p w14:paraId="47E493DF">
      <w:pPr>
        <w:pStyle w:val="3"/>
        <w:spacing w:line="242" w:lineRule="auto"/>
      </w:pPr>
    </w:p>
    <w:p w14:paraId="2F683345">
      <w:pPr>
        <w:pStyle w:val="3"/>
        <w:spacing w:line="242" w:lineRule="auto"/>
      </w:pPr>
    </w:p>
    <w:p w14:paraId="2ABF633D">
      <w:pPr>
        <w:pStyle w:val="3"/>
        <w:spacing w:line="242" w:lineRule="auto"/>
      </w:pPr>
    </w:p>
    <w:p w14:paraId="6C93A208">
      <w:pPr>
        <w:spacing w:before="91" w:line="222" w:lineRule="auto"/>
        <w:ind w:left="14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主管单位：济南市天桥区农业农村局</w:t>
      </w:r>
    </w:p>
    <w:p w14:paraId="1280C1BF">
      <w:pPr>
        <w:spacing w:before="287" w:line="222" w:lineRule="auto"/>
        <w:ind w:left="142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建设单位：济南市天桥区桑梓店街道办事处</w:t>
      </w:r>
    </w:p>
    <w:p w14:paraId="28DF3EA5">
      <w:pPr>
        <w:spacing w:before="287" w:line="222" w:lineRule="auto"/>
        <w:ind w:left="142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设计单位：山东天诚国土规划设计院有限公司</w:t>
      </w:r>
    </w:p>
    <w:p w14:paraId="2BFBF9AB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769F88DA">
      <w:pPr>
        <w:pStyle w:val="3"/>
        <w:spacing w:line="278" w:lineRule="auto"/>
      </w:pPr>
    </w:p>
    <w:p w14:paraId="2CCE9860">
      <w:pPr>
        <w:pStyle w:val="3"/>
        <w:spacing w:line="278" w:lineRule="auto"/>
      </w:pPr>
    </w:p>
    <w:p w14:paraId="730A16C3">
      <w:pPr>
        <w:pStyle w:val="3"/>
        <w:spacing w:line="279" w:lineRule="auto"/>
      </w:pPr>
    </w:p>
    <w:p w14:paraId="157CC1D2">
      <w:pPr>
        <w:pStyle w:val="3"/>
        <w:spacing w:line="279" w:lineRule="auto"/>
      </w:pPr>
    </w:p>
    <w:sdt>
      <w:sdtPr>
        <w:rPr>
          <w:rFonts w:ascii="黑体" w:hAnsi="黑体" w:eastAsia="黑体" w:cs="黑体"/>
          <w:sz w:val="28"/>
          <w:szCs w:val="28"/>
        </w:rPr>
        <w:id w:val="147471188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3665EEE7">
          <w:pPr>
            <w:spacing w:before="91" w:line="222" w:lineRule="auto"/>
            <w:ind w:left="3933"/>
            <w:rPr>
              <w:rFonts w:ascii="黑体" w:hAnsi="黑体" w:eastAsia="黑体" w:cs="黑体"/>
              <w:sz w:val="28"/>
              <w:szCs w:val="28"/>
            </w:rPr>
          </w:pPr>
          <w:r>
            <w:rPr>
              <w:rFonts w:ascii="黑体" w:hAnsi="黑体" w:eastAsia="黑体" w:cs="黑体"/>
              <w:spacing w:val="-23"/>
              <w:sz w:val="28"/>
              <w:szCs w:val="28"/>
            </w:rPr>
            <w:t>目录</w:t>
          </w:r>
        </w:p>
        <w:p w14:paraId="6613379F">
          <w:pPr>
            <w:tabs>
              <w:tab w:val="right" w:leader="dot" w:pos="8324"/>
            </w:tabs>
            <w:spacing w:before="243" w:line="368" w:lineRule="exact"/>
            <w:ind w:left="3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2"/>
              <w:position w:val="1"/>
              <w:sz w:val="28"/>
              <w:szCs w:val="28"/>
            </w:rPr>
            <w:t>前</w:t>
          </w:r>
          <w:r>
            <w:rPr>
              <w:rFonts w:ascii="仿宋" w:hAnsi="仿宋" w:eastAsia="仿宋" w:cs="仿宋"/>
              <w:spacing w:val="10"/>
              <w:position w:val="1"/>
              <w:sz w:val="28"/>
              <w:szCs w:val="28"/>
            </w:rPr>
            <w:t xml:space="preserve">  </w:t>
          </w:r>
          <w:r>
            <w:rPr>
              <w:rFonts w:ascii="仿宋" w:hAnsi="仿宋" w:eastAsia="仿宋" w:cs="仿宋"/>
              <w:spacing w:val="-22"/>
              <w:position w:val="1"/>
              <w:sz w:val="28"/>
              <w:szCs w:val="28"/>
            </w:rPr>
            <w:t>言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55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33"/>
              <w:position w:val="1"/>
              <w:sz w:val="28"/>
              <w:szCs w:val="28"/>
            </w:rPr>
            <w:t>1</w:t>
          </w:r>
          <w:r>
            <w:rPr>
              <w:rFonts w:ascii="Times New Roman" w:hAnsi="Times New Roman" w:eastAsia="Times New Roman" w:cs="Times New Roman"/>
              <w:spacing w:val="-33"/>
              <w:position w:val="1"/>
              <w:sz w:val="28"/>
              <w:szCs w:val="28"/>
            </w:rPr>
            <w:fldChar w:fldCharType="end"/>
          </w:r>
        </w:p>
        <w:p w14:paraId="139E9E2B">
          <w:pPr>
            <w:tabs>
              <w:tab w:val="right" w:leader="dot" w:pos="8324"/>
            </w:tabs>
            <w:spacing w:before="255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第一章</w:t>
          </w:r>
          <w:r>
            <w:rPr>
              <w:rFonts w:ascii="仿宋" w:hAnsi="仿宋" w:eastAsia="仿宋" w:cs="仿宋"/>
              <w:spacing w:val="17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建设形势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4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2"/>
              <w:position w:val="1"/>
              <w:sz w:val="28"/>
              <w:szCs w:val="28"/>
            </w:rPr>
            <w:t>3</w:t>
          </w:r>
          <w:r>
            <w:rPr>
              <w:rFonts w:ascii="Times New Roman" w:hAnsi="Times New Roman" w:eastAsia="Times New Roman" w:cs="Times New Roman"/>
              <w:spacing w:val="-12"/>
              <w:position w:val="1"/>
              <w:sz w:val="28"/>
              <w:szCs w:val="28"/>
            </w:rPr>
            <w:fldChar w:fldCharType="end"/>
          </w:r>
        </w:p>
        <w:p w14:paraId="26D65286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1.1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规划背景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4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2"/>
              <w:position w:val="1"/>
              <w:sz w:val="28"/>
              <w:szCs w:val="28"/>
            </w:rPr>
            <w:t>3</w:t>
          </w:r>
          <w:r>
            <w:rPr>
              <w:rFonts w:ascii="Times New Roman" w:hAnsi="Times New Roman" w:eastAsia="Times New Roman" w:cs="Times New Roman"/>
              <w:spacing w:val="-12"/>
              <w:position w:val="1"/>
              <w:sz w:val="28"/>
              <w:szCs w:val="28"/>
            </w:rPr>
            <w:fldChar w:fldCharType="end"/>
          </w:r>
        </w:p>
        <w:p w14:paraId="268980ED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1.2</w:t>
          </w:r>
          <w:r>
            <w:rPr>
              <w:rFonts w:ascii="Times New Roman" w:hAnsi="Times New Roman" w:eastAsia="Times New Roman" w:cs="Times New Roman"/>
              <w:spacing w:val="20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建设基础条件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8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position w:val="1"/>
              <w:sz w:val="28"/>
              <w:szCs w:val="28"/>
            </w:rPr>
            <w:t>4</w:t>
          </w:r>
          <w:r>
            <w:rPr>
              <w:rFonts w:ascii="Times New Roman" w:hAnsi="Times New Roman" w:eastAsia="Times New Roman" w:cs="Times New Roman"/>
              <w:position w:val="1"/>
              <w:sz w:val="28"/>
              <w:szCs w:val="28"/>
            </w:rPr>
            <w:fldChar w:fldCharType="end"/>
          </w:r>
        </w:p>
        <w:p w14:paraId="32A87BED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1.3</w:t>
          </w:r>
          <w:r>
            <w:rPr>
              <w:rFonts w:ascii="Times New Roman" w:hAnsi="Times New Roman" w:eastAsia="Times New Roman" w:cs="Times New Roman"/>
              <w:spacing w:val="2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高标准农田建设情况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>9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fldChar w:fldCharType="end"/>
          </w:r>
        </w:p>
        <w:p w14:paraId="5907D627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1.4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建设成效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12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5C39729F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  <w:position w:val="1"/>
              <w:sz w:val="28"/>
              <w:szCs w:val="28"/>
            </w:rPr>
            <w:t>1.5</w:t>
          </w:r>
          <w:r>
            <w:rPr>
              <w:rFonts w:ascii="Times New Roman" w:hAnsi="Times New Roman" w:eastAsia="Times New Roman" w:cs="Times New Roman"/>
              <w:spacing w:val="30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9"/>
              <w:position w:val="1"/>
              <w:sz w:val="28"/>
              <w:szCs w:val="28"/>
            </w:rPr>
            <w:t>主要问题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13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0A92EDF3">
          <w:pPr>
            <w:tabs>
              <w:tab w:val="right" w:leader="dot" w:pos="8324"/>
            </w:tabs>
            <w:spacing w:before="256" w:line="368" w:lineRule="exact"/>
            <w:ind w:left="603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1.6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有利条件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14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02611661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position w:val="1"/>
              <w:sz w:val="28"/>
              <w:szCs w:val="28"/>
            </w:rPr>
            <w:t>第二章</w:t>
          </w:r>
          <w:r>
            <w:rPr>
              <w:rFonts w:ascii="仿宋" w:hAnsi="仿宋" w:eastAsia="仿宋" w:cs="仿宋"/>
              <w:spacing w:val="3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9"/>
              <w:position w:val="1"/>
              <w:sz w:val="28"/>
              <w:szCs w:val="28"/>
            </w:rPr>
            <w:t>总体要求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17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3A37F8C4">
          <w:pPr>
            <w:tabs>
              <w:tab w:val="right" w:leader="dot" w:pos="8324"/>
            </w:tabs>
            <w:spacing w:before="256" w:line="368" w:lineRule="exact"/>
            <w:ind w:left="576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2.1</w:t>
          </w:r>
          <w:r>
            <w:rPr>
              <w:rFonts w:ascii="Times New Roman" w:hAnsi="Times New Roman" w:eastAsia="Times New Roman" w:cs="Times New Roman"/>
              <w:spacing w:val="22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指导思想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17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19AC9317">
          <w:pPr>
            <w:tabs>
              <w:tab w:val="right" w:leader="dot" w:pos="8324"/>
            </w:tabs>
            <w:spacing w:before="256" w:line="368" w:lineRule="exact"/>
            <w:ind w:left="576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2.2</w:t>
          </w:r>
          <w:r>
            <w:rPr>
              <w:rFonts w:ascii="Times New Roman" w:hAnsi="Times New Roman" w:eastAsia="Times New Roman" w:cs="Times New Roman"/>
              <w:spacing w:val="22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编制原则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17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15BC3330">
          <w:pPr>
            <w:tabs>
              <w:tab w:val="right" w:leader="dot" w:pos="8324"/>
            </w:tabs>
            <w:spacing w:before="256" w:line="368" w:lineRule="exact"/>
            <w:ind w:left="576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2.3</w:t>
          </w:r>
          <w:r>
            <w:rPr>
              <w:rFonts w:ascii="Times New Roman" w:hAnsi="Times New Roman" w:eastAsia="Times New Roman" w:cs="Times New Roman"/>
              <w:spacing w:val="22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建设目标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7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t>19</w:t>
          </w:r>
          <w:r>
            <w:rPr>
              <w:rFonts w:ascii="Times New Roman" w:hAnsi="Times New Roman" w:eastAsia="Times New Roman" w:cs="Times New Roman"/>
              <w:spacing w:val="-16"/>
              <w:position w:val="1"/>
              <w:sz w:val="28"/>
              <w:szCs w:val="28"/>
            </w:rPr>
            <w:fldChar w:fldCharType="end"/>
          </w:r>
        </w:p>
        <w:p w14:paraId="11C1A859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position w:val="1"/>
              <w:sz w:val="28"/>
              <w:szCs w:val="28"/>
            </w:rPr>
            <w:t>第三章 建设标准与建设内容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t>22</w:t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fldChar w:fldCharType="end"/>
          </w:r>
        </w:p>
        <w:p w14:paraId="2EC8521D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3.1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建设标准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3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>22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fldChar w:fldCharType="end"/>
          </w:r>
        </w:p>
        <w:p w14:paraId="5AB9D6DD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3.2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建设内容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3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>24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fldChar w:fldCharType="end"/>
          </w:r>
        </w:p>
        <w:p w14:paraId="56C1D0E9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3.3</w:t>
          </w:r>
          <w:r>
            <w:rPr>
              <w:rFonts w:ascii="Times New Roman" w:hAnsi="Times New Roman" w:eastAsia="Times New Roman" w:cs="Times New Roman"/>
              <w:spacing w:val="23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公众参与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4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>41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fldChar w:fldCharType="end"/>
          </w:r>
        </w:p>
        <w:p w14:paraId="07EF51E0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第四章</w:t>
          </w:r>
          <w:r>
            <w:rPr>
              <w:rFonts w:ascii="仿宋" w:hAnsi="仿宋" w:eastAsia="仿宋" w:cs="仿宋"/>
              <w:spacing w:val="39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空间布局和建设任务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t>44</w:t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fldChar w:fldCharType="end"/>
          </w:r>
        </w:p>
        <w:p w14:paraId="38C55533">
          <w:pPr>
            <w:tabs>
              <w:tab w:val="right" w:leader="dot" w:pos="8324"/>
            </w:tabs>
            <w:spacing w:before="256" w:line="368" w:lineRule="exact"/>
            <w:ind w:left="575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1"/>
              <w:sz w:val="28"/>
              <w:szCs w:val="28"/>
            </w:rPr>
            <w:t>4.1</w:t>
          </w:r>
          <w:r>
            <w:rPr>
              <w:rFonts w:ascii="Times New Roman" w:hAnsi="Times New Roman" w:eastAsia="Times New Roman" w:cs="Times New Roman"/>
              <w:spacing w:val="1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3"/>
              <w:position w:val="1"/>
              <w:sz w:val="28"/>
              <w:szCs w:val="28"/>
            </w:rPr>
            <w:t>规划范围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4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>44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fldChar w:fldCharType="end"/>
          </w:r>
        </w:p>
        <w:p w14:paraId="4DBC1D4A">
          <w:pPr>
            <w:tabs>
              <w:tab w:val="right" w:leader="dot" w:pos="8324"/>
            </w:tabs>
            <w:spacing w:before="256" w:line="368" w:lineRule="exact"/>
            <w:ind w:left="575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3"/>
              <w:position w:val="1"/>
              <w:sz w:val="28"/>
              <w:szCs w:val="28"/>
            </w:rPr>
            <w:t>4.2</w:t>
          </w:r>
          <w:r>
            <w:rPr>
              <w:rFonts w:ascii="Times New Roman" w:hAnsi="Times New Roman" w:eastAsia="Times New Roman" w:cs="Times New Roman"/>
              <w:spacing w:val="2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3"/>
              <w:position w:val="1"/>
              <w:sz w:val="28"/>
              <w:szCs w:val="28"/>
            </w:rPr>
            <w:t>项目进度安排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45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31813F6E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position w:val="1"/>
              <w:sz w:val="28"/>
              <w:szCs w:val="28"/>
            </w:rPr>
            <w:t>第五章 项目建设管理与运行管护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2"/>
              <w:position w:val="1"/>
              <w:sz w:val="28"/>
              <w:szCs w:val="28"/>
            </w:rPr>
            <w:t>46</w:t>
          </w:r>
          <w:r>
            <w:rPr>
              <w:rFonts w:ascii="Times New Roman" w:hAnsi="Times New Roman" w:eastAsia="Times New Roman" w:cs="Times New Roman"/>
              <w:spacing w:val="2"/>
              <w:position w:val="1"/>
              <w:sz w:val="28"/>
              <w:szCs w:val="28"/>
            </w:rPr>
            <w:fldChar w:fldCharType="end"/>
          </w:r>
        </w:p>
        <w:p w14:paraId="57706B06">
          <w:pPr>
            <w:tabs>
              <w:tab w:val="right" w:leader="dot" w:pos="8324"/>
            </w:tabs>
            <w:spacing w:before="256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5.1</w:t>
          </w:r>
          <w:r>
            <w:rPr>
              <w:rFonts w:ascii="Times New Roman" w:hAnsi="Times New Roman" w:eastAsia="Times New Roman" w:cs="Times New Roman"/>
              <w:spacing w:val="2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组织机构设置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46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</w:sdtContent>
    </w:sdt>
    <w:p w14:paraId="13598C2E">
      <w:pPr>
        <w:spacing w:line="368" w:lineRule="exact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7" w:type="default"/>
          <w:pgSz w:w="11906" w:h="16839"/>
          <w:pgMar w:top="400" w:right="1785" w:bottom="1153" w:left="1785" w:header="0" w:footer="994" w:gutter="0"/>
          <w:cols w:space="720" w:num="1"/>
        </w:sectPr>
      </w:pPr>
    </w:p>
    <w:p w14:paraId="1B82DFBD">
      <w:pPr>
        <w:pStyle w:val="3"/>
        <w:spacing w:line="267" w:lineRule="auto"/>
      </w:pPr>
    </w:p>
    <w:p w14:paraId="56FA4B66">
      <w:pPr>
        <w:pStyle w:val="3"/>
        <w:spacing w:line="268" w:lineRule="auto"/>
      </w:pPr>
    </w:p>
    <w:p w14:paraId="1E9B32C3">
      <w:pPr>
        <w:pStyle w:val="3"/>
        <w:spacing w:line="268" w:lineRule="auto"/>
      </w:pPr>
    </w:p>
    <w:p w14:paraId="4F4CEF4D">
      <w:pPr>
        <w:pStyle w:val="3"/>
        <w:spacing w:line="268" w:lineRule="auto"/>
      </w:pPr>
    </w:p>
    <w:sdt>
      <w:sdtPr>
        <w:rPr>
          <w:rFonts w:ascii="Times New Roman" w:hAnsi="Times New Roman" w:eastAsia="Times New Roman" w:cs="Times New Roman"/>
          <w:sz w:val="28"/>
          <w:szCs w:val="28"/>
        </w:rPr>
        <w:id w:val="147479109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0CF04AD8">
          <w:pPr>
            <w:tabs>
              <w:tab w:val="right" w:leader="dot" w:pos="8324"/>
            </w:tabs>
            <w:spacing w:before="91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5.2</w:t>
          </w:r>
          <w:r>
            <w:rPr>
              <w:rFonts w:ascii="Times New Roman" w:hAnsi="Times New Roman" w:eastAsia="Times New Roman" w:cs="Times New Roman"/>
              <w:spacing w:val="28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实施管理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104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>46</w:t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fldChar w:fldCharType="end"/>
          </w:r>
        </w:p>
        <w:p w14:paraId="7D40E6B3">
          <w:pPr>
            <w:tabs>
              <w:tab w:val="right" w:leader="dot" w:pos="8324"/>
            </w:tabs>
            <w:spacing w:before="255" w:line="369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5.3</w:t>
          </w:r>
          <w:r>
            <w:rPr>
              <w:rFonts w:ascii="Times New Roman" w:hAnsi="Times New Roman" w:eastAsia="Times New Roman" w:cs="Times New Roman"/>
              <w:spacing w:val="39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资金使用管理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48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34AE8D62">
          <w:pPr>
            <w:tabs>
              <w:tab w:val="right" w:leader="dot" w:pos="8324"/>
            </w:tabs>
            <w:spacing w:before="255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5.4</w:t>
          </w:r>
          <w:r>
            <w:rPr>
              <w:rFonts w:ascii="Times New Roman" w:hAnsi="Times New Roman" w:eastAsia="Times New Roman" w:cs="Times New Roman"/>
              <w:spacing w:val="3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工程产权归属划分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8"/>
              <w:position w:val="1"/>
              <w:sz w:val="28"/>
              <w:szCs w:val="28"/>
            </w:rPr>
            <w:t>48</w:t>
          </w:r>
          <w:r>
            <w:rPr>
              <w:rFonts w:ascii="Times New Roman" w:hAnsi="Times New Roman" w:eastAsia="Times New Roman" w:cs="Times New Roman"/>
              <w:spacing w:val="8"/>
              <w:position w:val="1"/>
              <w:sz w:val="28"/>
              <w:szCs w:val="28"/>
            </w:rPr>
            <w:fldChar w:fldCharType="end"/>
          </w:r>
        </w:p>
        <w:p w14:paraId="1482D985">
          <w:pPr>
            <w:tabs>
              <w:tab w:val="right" w:leader="dot" w:pos="8324"/>
            </w:tabs>
            <w:spacing w:before="255" w:line="369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5.5</w:t>
          </w:r>
          <w:r>
            <w:rPr>
              <w:rFonts w:ascii="Times New Roman" w:hAnsi="Times New Roman" w:eastAsia="Times New Roman" w:cs="Times New Roman"/>
              <w:spacing w:val="3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管护主体及职责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t>49</w:t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fldChar w:fldCharType="end"/>
          </w:r>
        </w:p>
        <w:p w14:paraId="7293849C">
          <w:pPr>
            <w:tabs>
              <w:tab w:val="right" w:leader="dot" w:pos="8324"/>
            </w:tabs>
            <w:spacing w:before="255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5.6</w:t>
          </w:r>
          <w:r>
            <w:rPr>
              <w:rFonts w:ascii="Times New Roman" w:hAnsi="Times New Roman" w:eastAsia="Times New Roman" w:cs="Times New Roman"/>
              <w:spacing w:val="35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管护经费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50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fldChar w:fldCharType="end"/>
          </w:r>
        </w:p>
        <w:p w14:paraId="3B58758A">
          <w:pPr>
            <w:tabs>
              <w:tab w:val="right" w:leader="dot" w:pos="8324"/>
            </w:tabs>
            <w:spacing w:before="256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5.7</w:t>
          </w:r>
          <w:r>
            <w:rPr>
              <w:rFonts w:ascii="Times New Roman" w:hAnsi="Times New Roman" w:eastAsia="Times New Roman" w:cs="Times New Roman"/>
              <w:spacing w:val="36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管护监督与考核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t>51</w:t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fldChar w:fldCharType="end"/>
          </w:r>
        </w:p>
        <w:p w14:paraId="4F890688">
          <w:pPr>
            <w:tabs>
              <w:tab w:val="right" w:leader="dot" w:pos="8324"/>
            </w:tabs>
            <w:spacing w:before="256" w:line="368" w:lineRule="exact"/>
            <w:ind w:left="584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5.8</w:t>
          </w:r>
          <w:r>
            <w:rPr>
              <w:rFonts w:ascii="Times New Roman" w:hAnsi="Times New Roman" w:eastAsia="Times New Roman" w:cs="Times New Roman"/>
              <w:spacing w:val="2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上图入库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51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fldChar w:fldCharType="end"/>
          </w:r>
        </w:p>
        <w:p w14:paraId="6EE81AC7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position w:val="1"/>
              <w:sz w:val="28"/>
              <w:szCs w:val="28"/>
            </w:rPr>
            <w:t>第六章 投资估算与资金筹措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t>52</w:t>
          </w:r>
          <w:r>
            <w:rPr>
              <w:rFonts w:ascii="Times New Roman" w:hAnsi="Times New Roman" w:eastAsia="Times New Roman" w:cs="Times New Roman"/>
              <w:spacing w:val="7"/>
              <w:position w:val="1"/>
              <w:sz w:val="28"/>
              <w:szCs w:val="28"/>
            </w:rPr>
            <w:fldChar w:fldCharType="end"/>
          </w:r>
        </w:p>
        <w:p w14:paraId="41C8D608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6.1</w:t>
          </w:r>
          <w:r>
            <w:rPr>
              <w:rFonts w:ascii="Times New Roman" w:hAnsi="Times New Roman" w:eastAsia="Times New Roman" w:cs="Times New Roman"/>
              <w:spacing w:val="27"/>
              <w:w w:val="10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编制依据及说明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t>52</w:t>
          </w:r>
          <w:r>
            <w:rPr>
              <w:rFonts w:ascii="Times New Roman" w:hAnsi="Times New Roman" w:eastAsia="Times New Roman" w:cs="Times New Roman"/>
              <w:spacing w:val="10"/>
              <w:position w:val="1"/>
              <w:sz w:val="28"/>
              <w:szCs w:val="28"/>
            </w:rPr>
            <w:fldChar w:fldCharType="end"/>
          </w:r>
        </w:p>
        <w:p w14:paraId="2848CAF9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6.2</w:t>
          </w:r>
          <w:r>
            <w:rPr>
              <w:rFonts w:ascii="Times New Roman" w:hAnsi="Times New Roman" w:eastAsia="Times New Roman" w:cs="Times New Roman"/>
              <w:spacing w:val="29"/>
              <w:w w:val="10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6"/>
              <w:position w:val="1"/>
              <w:sz w:val="28"/>
              <w:szCs w:val="28"/>
            </w:rPr>
            <w:t>工程估算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57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fldChar w:fldCharType="end"/>
          </w:r>
        </w:p>
        <w:p w14:paraId="60EBD4BC">
          <w:pPr>
            <w:tabs>
              <w:tab w:val="right" w:leader="dot" w:pos="8324"/>
            </w:tabs>
            <w:spacing w:before="256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6.3</w:t>
          </w:r>
          <w:r>
            <w:rPr>
              <w:rFonts w:ascii="Times New Roman" w:hAnsi="Times New Roman" w:eastAsia="Times New Roman" w:cs="Times New Roman"/>
              <w:spacing w:val="36"/>
              <w:w w:val="101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资金筹措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6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t>59</w:t>
          </w:r>
          <w:r>
            <w:rPr>
              <w:rFonts w:ascii="Times New Roman" w:hAnsi="Times New Roman" w:eastAsia="Times New Roman" w:cs="Times New Roman"/>
              <w:spacing w:val="-6"/>
              <w:position w:val="1"/>
              <w:sz w:val="28"/>
              <w:szCs w:val="28"/>
            </w:rPr>
            <w:fldChar w:fldCharType="end"/>
          </w:r>
        </w:p>
        <w:p w14:paraId="783D3069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position w:val="1"/>
              <w:sz w:val="28"/>
              <w:szCs w:val="28"/>
            </w:rPr>
            <w:t>第七章</w:t>
          </w:r>
          <w:r>
            <w:rPr>
              <w:rFonts w:ascii="仿宋" w:hAnsi="仿宋" w:eastAsia="仿宋" w:cs="仿宋"/>
              <w:spacing w:val="24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8"/>
              <w:position w:val="1"/>
              <w:sz w:val="28"/>
              <w:szCs w:val="28"/>
            </w:rPr>
            <w:t>效益分析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7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62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64B33B52">
          <w:pPr>
            <w:tabs>
              <w:tab w:val="right" w:leader="dot" w:pos="8324"/>
            </w:tabs>
            <w:spacing w:before="256" w:line="368" w:lineRule="exact"/>
            <w:ind w:left="581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7.1</w:t>
          </w:r>
          <w:r>
            <w:rPr>
              <w:rFonts w:ascii="Times New Roman" w:hAnsi="Times New Roman" w:eastAsia="Times New Roman" w:cs="Times New Roman"/>
              <w:spacing w:val="24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经济效益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7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62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299ADCD2">
          <w:pPr>
            <w:tabs>
              <w:tab w:val="right" w:leader="dot" w:pos="8324"/>
            </w:tabs>
            <w:spacing w:before="256" w:line="368" w:lineRule="exact"/>
            <w:ind w:left="581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7.2</w:t>
          </w:r>
          <w:r>
            <w:rPr>
              <w:rFonts w:ascii="Times New Roman" w:hAnsi="Times New Roman" w:eastAsia="Times New Roman" w:cs="Times New Roman"/>
              <w:spacing w:val="24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社会效益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7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63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171D1D87">
          <w:pPr>
            <w:tabs>
              <w:tab w:val="right" w:leader="dot" w:pos="8324"/>
            </w:tabs>
            <w:spacing w:before="256" w:line="368" w:lineRule="exact"/>
            <w:ind w:left="581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7"/>
              <w:position w:val="1"/>
              <w:sz w:val="28"/>
              <w:szCs w:val="28"/>
            </w:rPr>
            <w:t>7.3</w:t>
          </w:r>
          <w:r>
            <w:rPr>
              <w:rFonts w:ascii="Times New Roman" w:hAnsi="Times New Roman" w:eastAsia="Times New Roman" w:cs="Times New Roman"/>
              <w:spacing w:val="38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7"/>
              <w:position w:val="1"/>
              <w:sz w:val="28"/>
              <w:szCs w:val="28"/>
            </w:rPr>
            <w:t>生态效益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7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64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3CCED74A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position w:val="1"/>
              <w:sz w:val="28"/>
              <w:szCs w:val="28"/>
            </w:rPr>
            <w:t>第八章</w:t>
          </w:r>
          <w:r>
            <w:rPr>
              <w:rFonts w:ascii="仿宋" w:hAnsi="仿宋" w:eastAsia="仿宋" w:cs="仿宋"/>
              <w:spacing w:val="24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8"/>
              <w:position w:val="1"/>
              <w:sz w:val="28"/>
              <w:szCs w:val="28"/>
            </w:rPr>
            <w:t>保障措施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7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66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5C659593">
          <w:pPr>
            <w:tabs>
              <w:tab w:val="right" w:leader="dot" w:pos="8324"/>
            </w:tabs>
            <w:spacing w:before="256" w:line="368" w:lineRule="exact"/>
            <w:ind w:left="58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4"/>
              <w:position w:val="1"/>
              <w:sz w:val="28"/>
              <w:szCs w:val="28"/>
            </w:rPr>
            <w:t>8.1</w:t>
          </w:r>
          <w:r>
            <w:rPr>
              <w:rFonts w:ascii="Times New Roman" w:hAnsi="Times New Roman" w:eastAsia="Times New Roman" w:cs="Times New Roman"/>
              <w:spacing w:val="18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4"/>
              <w:position w:val="1"/>
              <w:sz w:val="28"/>
              <w:szCs w:val="28"/>
            </w:rPr>
            <w:t>加强组织领导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66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752DA3B6">
          <w:pPr>
            <w:tabs>
              <w:tab w:val="right" w:leader="dot" w:pos="8324"/>
            </w:tabs>
            <w:spacing w:before="256" w:line="368" w:lineRule="exact"/>
            <w:ind w:left="58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8.2</w:t>
          </w:r>
          <w:r>
            <w:rPr>
              <w:rFonts w:ascii="Times New Roman" w:hAnsi="Times New Roman" w:eastAsia="Times New Roman" w:cs="Times New Roman"/>
              <w:spacing w:val="27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强化规划引领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67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6F39F623">
          <w:pPr>
            <w:tabs>
              <w:tab w:val="right" w:leader="dot" w:pos="8324"/>
            </w:tabs>
            <w:spacing w:before="256" w:line="368" w:lineRule="exact"/>
            <w:ind w:left="58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2"/>
              <w:position w:val="1"/>
              <w:sz w:val="28"/>
              <w:szCs w:val="28"/>
            </w:rPr>
            <w:t xml:space="preserve">8.3 </w:t>
          </w:r>
          <w:r>
            <w:rPr>
              <w:rFonts w:ascii="仿宋" w:hAnsi="仿宋" w:eastAsia="仿宋" w:cs="仿宋"/>
              <w:spacing w:val="-2"/>
              <w:position w:val="1"/>
              <w:sz w:val="28"/>
              <w:szCs w:val="28"/>
            </w:rPr>
            <w:t>加大资金投入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68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2EB459C6">
          <w:pPr>
            <w:tabs>
              <w:tab w:val="right" w:leader="dot" w:pos="8324"/>
            </w:tabs>
            <w:spacing w:before="256" w:line="368" w:lineRule="exact"/>
            <w:ind w:left="58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8.4</w:t>
          </w:r>
          <w:r>
            <w:rPr>
              <w:rFonts w:ascii="Times New Roman" w:hAnsi="Times New Roman" w:eastAsia="Times New Roman" w:cs="Times New Roman"/>
              <w:spacing w:val="27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强化技术支撑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68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52D9902C">
          <w:pPr>
            <w:tabs>
              <w:tab w:val="right" w:leader="dot" w:pos="8324"/>
            </w:tabs>
            <w:spacing w:before="256" w:line="368" w:lineRule="exact"/>
            <w:ind w:left="588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8.5</w:t>
          </w:r>
          <w:r>
            <w:rPr>
              <w:rFonts w:ascii="Times New Roman" w:hAnsi="Times New Roman" w:eastAsia="Times New Roman" w:cs="Times New Roman"/>
              <w:spacing w:val="27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5"/>
              <w:position w:val="1"/>
              <w:sz w:val="28"/>
              <w:szCs w:val="28"/>
            </w:rPr>
            <w:t>严格监督考核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t>69</w:t>
          </w:r>
          <w:r>
            <w:rPr>
              <w:rFonts w:ascii="Times New Roman" w:hAnsi="Times New Roman" w:eastAsia="Times New Roman" w:cs="Times New Roman"/>
              <w:spacing w:val="13"/>
              <w:position w:val="1"/>
              <w:sz w:val="28"/>
              <w:szCs w:val="28"/>
            </w:rPr>
            <w:fldChar w:fldCharType="end"/>
          </w:r>
        </w:p>
        <w:p w14:paraId="20EF7D08">
          <w:pPr>
            <w:tabs>
              <w:tab w:val="right" w:leader="dot" w:pos="8324"/>
            </w:tabs>
            <w:spacing w:before="256" w:line="368" w:lineRule="exact"/>
            <w:ind w:left="4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2"/>
              <w:position w:val="1"/>
              <w:sz w:val="28"/>
              <w:szCs w:val="28"/>
            </w:rPr>
            <w:t>第九章</w:t>
          </w:r>
          <w:r>
            <w:rPr>
              <w:rFonts w:ascii="仿宋" w:hAnsi="仿宋" w:eastAsia="仿宋" w:cs="仿宋"/>
              <w:spacing w:val="29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12"/>
              <w:position w:val="1"/>
              <w:sz w:val="28"/>
              <w:szCs w:val="28"/>
            </w:rPr>
            <w:t>附件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1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70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</w:sdtContent>
    </w:sdt>
    <w:p w14:paraId="04BE3BEB">
      <w:pPr>
        <w:spacing w:line="368" w:lineRule="exact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8" w:type="default"/>
          <w:pgSz w:w="11906" w:h="16839"/>
          <w:pgMar w:top="400" w:right="1785" w:bottom="1153" w:left="1785" w:header="0" w:footer="994" w:gutter="0"/>
          <w:cols w:space="720" w:num="1"/>
        </w:sectPr>
      </w:pPr>
    </w:p>
    <w:p w14:paraId="1B7B7AD7">
      <w:pPr>
        <w:pStyle w:val="3"/>
        <w:spacing w:line="267" w:lineRule="auto"/>
      </w:pPr>
    </w:p>
    <w:p w14:paraId="3C699A43">
      <w:pPr>
        <w:pStyle w:val="3"/>
        <w:spacing w:line="268" w:lineRule="auto"/>
      </w:pPr>
    </w:p>
    <w:p w14:paraId="78EE2C35">
      <w:pPr>
        <w:pStyle w:val="3"/>
        <w:spacing w:line="268" w:lineRule="auto"/>
      </w:pPr>
    </w:p>
    <w:p w14:paraId="4A3DD780">
      <w:pPr>
        <w:pStyle w:val="3"/>
        <w:spacing w:line="268" w:lineRule="auto"/>
      </w:pPr>
    </w:p>
    <w:sdt>
      <w:sdtPr>
        <w:rPr>
          <w:rFonts w:ascii="Times New Roman" w:hAnsi="Times New Roman" w:eastAsia="Times New Roman" w:cs="Times New Roman"/>
          <w:sz w:val="28"/>
          <w:szCs w:val="28"/>
        </w:rPr>
        <w:id w:val="147460791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34158B87">
          <w:pPr>
            <w:tabs>
              <w:tab w:val="right" w:leader="dot" w:pos="8324"/>
            </w:tabs>
            <w:spacing w:before="91" w:line="368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8"/>
              <w:position w:val="1"/>
              <w:sz w:val="28"/>
              <w:szCs w:val="28"/>
            </w:rPr>
            <w:t>9.1</w:t>
          </w:r>
          <w:r>
            <w:rPr>
              <w:rFonts w:ascii="Times New Roman" w:hAnsi="Times New Roman" w:eastAsia="Times New Roman" w:cs="Times New Roman"/>
              <w:spacing w:val="29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8"/>
              <w:position w:val="1"/>
              <w:sz w:val="28"/>
              <w:szCs w:val="28"/>
            </w:rPr>
            <w:t>附表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1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70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  <w:p w14:paraId="12B15B9A">
          <w:pPr>
            <w:tabs>
              <w:tab w:val="right" w:leader="dot" w:pos="8324"/>
            </w:tabs>
            <w:spacing w:before="255" w:line="369" w:lineRule="exact"/>
            <w:ind w:left="582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9"/>
              <w:position w:val="1"/>
              <w:sz w:val="28"/>
              <w:szCs w:val="28"/>
            </w:rPr>
            <w:t>9.2</w:t>
          </w:r>
          <w:r>
            <w:rPr>
              <w:rFonts w:ascii="Times New Roman" w:hAnsi="Times New Roman" w:eastAsia="Times New Roman" w:cs="Times New Roman"/>
              <w:spacing w:val="34"/>
              <w:position w:val="1"/>
              <w:sz w:val="28"/>
              <w:szCs w:val="28"/>
            </w:rPr>
            <w:t xml:space="preserve"> </w:t>
          </w:r>
          <w:r>
            <w:rPr>
              <w:rFonts w:ascii="仿宋" w:hAnsi="仿宋" w:eastAsia="仿宋" w:cs="仿宋"/>
              <w:spacing w:val="-9"/>
              <w:position w:val="1"/>
              <w:sz w:val="28"/>
              <w:szCs w:val="28"/>
            </w:rPr>
            <w:t>附图</w:t>
          </w:r>
          <w:r>
            <w:rPr>
              <w:rFonts w:ascii="仿宋" w:hAnsi="仿宋" w:eastAsia="仿宋" w:cs="仿宋"/>
              <w:position w:val="1"/>
              <w:sz w:val="28"/>
              <w:szCs w:val="28"/>
            </w:rPr>
            <w:tab/>
          </w:r>
          <w:r>
            <w:rPr>
              <w:rFonts w:ascii="仿宋" w:hAnsi="仿宋" w:eastAsia="仿宋" w:cs="仿宋"/>
              <w:spacing w:val="-91"/>
              <w:position w:val="1"/>
              <w:sz w:val="28"/>
              <w:szCs w:val="28"/>
            </w:rPr>
            <w:t xml:space="preserve"> 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t>70</w:t>
          </w:r>
          <w:r>
            <w:rPr>
              <w:rFonts w:ascii="Times New Roman" w:hAnsi="Times New Roman" w:eastAsia="Times New Roman" w:cs="Times New Roman"/>
              <w:spacing w:val="-5"/>
              <w:position w:val="1"/>
              <w:sz w:val="28"/>
              <w:szCs w:val="28"/>
            </w:rPr>
            <w:fldChar w:fldCharType="end"/>
          </w:r>
        </w:p>
      </w:sdtContent>
    </w:sdt>
    <w:p w14:paraId="22A1205A">
      <w:pPr>
        <w:spacing w:line="369" w:lineRule="exact"/>
        <w:rPr>
          <w:rFonts w:ascii="Times New Roman" w:hAnsi="Times New Roman" w:eastAsia="Times New Roman" w:cs="Times New Roman"/>
          <w:sz w:val="28"/>
          <w:szCs w:val="28"/>
        </w:rPr>
        <w:sectPr>
          <w:footerReference r:id="rId9" w:type="default"/>
          <w:pgSz w:w="11906" w:h="16839"/>
          <w:pgMar w:top="400" w:right="1785" w:bottom="1153" w:left="1785" w:header="0" w:footer="994" w:gutter="0"/>
          <w:cols w:space="720" w:num="1"/>
        </w:sectPr>
      </w:pPr>
    </w:p>
    <w:p w14:paraId="410DB16E">
      <w:pPr>
        <w:pStyle w:val="3"/>
        <w:spacing w:line="385" w:lineRule="auto"/>
      </w:pPr>
    </w:p>
    <w:p w14:paraId="4383E6D4">
      <w:pPr>
        <w:spacing w:before="91" w:line="223" w:lineRule="auto"/>
        <w:ind w:left="3663"/>
        <w:outlineLvl w:val="0"/>
        <w:rPr>
          <w:rFonts w:ascii="黑体" w:hAnsi="黑体" w:eastAsia="黑体" w:cs="黑体"/>
          <w:sz w:val="28"/>
          <w:szCs w:val="28"/>
        </w:rPr>
      </w:pPr>
      <w:bookmarkStart w:id="0" w:name="bookmark1"/>
      <w:bookmarkEnd w:id="0"/>
      <w:r>
        <w:rPr>
          <w:rFonts w:ascii="黑体" w:hAnsi="黑体" w:eastAsia="黑体" w:cs="黑体"/>
          <w:b/>
          <w:bCs/>
          <w:color w:val="333333"/>
          <w:spacing w:val="-8"/>
          <w:sz w:val="28"/>
          <w:szCs w:val="28"/>
        </w:rPr>
        <w:t>前</w:t>
      </w:r>
      <w:r>
        <w:rPr>
          <w:rFonts w:ascii="黑体" w:hAnsi="黑体" w:eastAsia="黑体" w:cs="黑体"/>
          <w:color w:val="333333"/>
          <w:spacing w:val="11"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color w:val="333333"/>
          <w:spacing w:val="-8"/>
          <w:sz w:val="28"/>
          <w:szCs w:val="28"/>
        </w:rPr>
        <w:t>言</w:t>
      </w:r>
    </w:p>
    <w:p w14:paraId="697EE889">
      <w:pPr>
        <w:spacing w:before="322" w:line="366" w:lineRule="auto"/>
        <w:ind w:left="31" w:right="279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高标准农田建设是巩固提高粮食产能、保障国家粮食安全的重要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举措。习近平总书记多次强调，粮食安全乃“</w:t>
      </w:r>
      <w:r>
        <w:rPr>
          <w:rFonts w:ascii="仿宋" w:hAnsi="仿宋" w:eastAsia="仿宋" w:cs="仿宋"/>
          <w:spacing w:val="-7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国之大者</w:t>
      </w:r>
      <w:r>
        <w:rPr>
          <w:rFonts w:ascii="仿宋" w:hAnsi="仿宋" w:eastAsia="仿宋" w:cs="仿宋"/>
          <w:spacing w:val="-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”，要牢牢把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握粮食安全主动权，坚定不移抓好高标准农田建设，提高建设标准和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质量，真正实现旱涝保收、高产稳产。多年来，省委、省政府认真贯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彻党中央、国务院决策部署，始终把高标准农田建设作为“三农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作的重要任务，大力实施“藏粮于地、藏粮于技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”战略，坚持规划引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领，强化组织保障，加大资金投入，实施整县推进，大力发展高效节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水灌溉，注重耕地地力提升，不断提高建设质量和标准，全省高标准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农田建设取得显著成效，农业综合生产能力明显提高。</w:t>
      </w:r>
    </w:p>
    <w:p w14:paraId="629C4953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天桥区耕地面积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4.4662</w:t>
      </w:r>
      <w:r>
        <w:rPr>
          <w:rFonts w:ascii="Times New Roman" w:hAnsi="Times New Roman" w:eastAsia="Times New Roman" w:cs="Times New Roman"/>
          <w:spacing w:val="30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万亩，截至</w:t>
      </w:r>
      <w:r>
        <w:rPr>
          <w:rFonts w:ascii="仿宋" w:hAnsi="仿宋" w:eastAsia="仿宋" w:cs="仿宋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3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年底，累计已建成并上</w:t>
      </w:r>
    </w:p>
    <w:p w14:paraId="55E8CC85">
      <w:pPr>
        <w:spacing w:before="192" w:line="369" w:lineRule="exact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"/>
          <w:sz w:val="28"/>
          <w:szCs w:val="28"/>
        </w:rPr>
        <w:t>图入库的高标准农田面积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2.0943</w:t>
      </w:r>
      <w:r>
        <w:rPr>
          <w:rFonts w:ascii="Times New Roman" w:hAnsi="Times New Roman" w:eastAsia="Times New Roman" w:cs="Times New Roman"/>
          <w:spacing w:val="23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万亩。</w:t>
      </w:r>
    </w:p>
    <w:p w14:paraId="1DC76895">
      <w:pPr>
        <w:spacing w:before="234" w:line="366" w:lineRule="auto"/>
        <w:ind w:left="31" w:right="223" w:firstLine="58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当前和今后一个时期，国际国内环境趋于复杂严峻，不确定</w:t>
      </w:r>
      <w:r>
        <w:rPr>
          <w:rFonts w:ascii="仿宋" w:hAnsi="仿宋" w:eastAsia="仿宋" w:cs="仿宋"/>
          <w:spacing w:val="-6"/>
          <w:sz w:val="28"/>
          <w:szCs w:val="28"/>
        </w:rPr>
        <w:t>性因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素增加，随着粮食消费结构升级，粮食需求仍呈刚性增长，粮食安全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的基础仍不够牢固，安全风险依然较大。大力推进高标准农田建设，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加快补齐农业基础设施短板，增强农田防灾抗灾减灾能力，有利于集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聚现代生产要素，推动农业生产经营规模化、专业化，促进农业农村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现代化发展；有利于落实最严格耕地保护制度，不断提升耕地质量和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粮食产能，稳定保障粮食及重要农产品供给；有利于实现水土资源集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约节约利用，推动形成绿色生产方式，促进农业可持续发展；有利于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改善农民生产、生活条件，拓展农民增收渠道，促进农民富裕富足。</w:t>
      </w:r>
    </w:p>
    <w:p w14:paraId="2B10C622">
      <w:pPr>
        <w:spacing w:before="1" w:line="359" w:lineRule="auto"/>
        <w:ind w:left="34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根据《全国高标准农田建设规划（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2021</w:t>
      </w:r>
      <w:r>
        <w:rPr>
          <w:rFonts w:ascii="仿宋" w:hAnsi="仿宋" w:eastAsia="仿宋" w:cs="仿宋"/>
          <w:spacing w:val="-7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4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年）》，对接《山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1"/>
          <w:sz w:val="28"/>
          <w:szCs w:val="28"/>
        </w:rPr>
        <w:t>东省高标准农田建设规划（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2015</w:t>
      </w:r>
      <w:r>
        <w:rPr>
          <w:rFonts w:ascii="仿宋" w:hAnsi="仿宋" w:eastAsia="仿宋" w:cs="仿宋"/>
          <w:spacing w:val="1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年）》、《山东省“十</w:t>
      </w:r>
      <w:r>
        <w:rPr>
          <w:rFonts w:ascii="仿宋" w:hAnsi="仿宋" w:eastAsia="仿宋" w:cs="仿宋"/>
          <w:sz w:val="28"/>
          <w:szCs w:val="28"/>
        </w:rPr>
        <w:t>四五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” </w:t>
      </w:r>
      <w:r>
        <w:rPr>
          <w:rFonts w:ascii="仿宋" w:hAnsi="仿宋" w:eastAsia="仿宋" w:cs="仿宋"/>
          <w:spacing w:val="-13"/>
          <w:sz w:val="28"/>
          <w:szCs w:val="28"/>
        </w:rPr>
        <w:t>推进农业农村现代化规划》和自然资源、水利等相关规划，编制了《济</w:t>
      </w:r>
    </w:p>
    <w:p w14:paraId="42ECD33A">
      <w:pPr>
        <w:spacing w:line="359" w:lineRule="auto"/>
        <w:rPr>
          <w:rFonts w:ascii="仿宋" w:hAnsi="仿宋" w:eastAsia="仿宋" w:cs="仿宋"/>
          <w:sz w:val="28"/>
          <w:szCs w:val="28"/>
        </w:rPr>
        <w:sectPr>
          <w:headerReference r:id="rId10" w:type="default"/>
          <w:footerReference r:id="rId11" w:type="default"/>
          <w:pgSz w:w="11906" w:h="16839"/>
          <w:pgMar w:top="1133" w:right="1520" w:bottom="1214" w:left="1785" w:header="831" w:footer="977" w:gutter="0"/>
          <w:cols w:space="720" w:num="1"/>
        </w:sectPr>
      </w:pPr>
    </w:p>
    <w:p w14:paraId="4B01DF81">
      <w:pPr>
        <w:pStyle w:val="3"/>
        <w:spacing w:line="381" w:lineRule="auto"/>
      </w:pPr>
    </w:p>
    <w:p w14:paraId="256EFB07">
      <w:pPr>
        <w:spacing w:before="91" w:line="369" w:lineRule="auto"/>
        <w:ind w:left="32" w:firstLine="1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南市天桥区高标准农田建设规划（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2021</w:t>
      </w:r>
      <w:r>
        <w:rPr>
          <w:rFonts w:ascii="仿宋" w:hAnsi="仿宋" w:eastAsia="仿宋" w:cs="仿宋"/>
          <w:spacing w:val="-7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4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年）》（以下简称《规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划》）。《规划》坚持以习近平新时代中国特色社会主义思想为</w:t>
      </w:r>
      <w:r>
        <w:rPr>
          <w:rFonts w:ascii="仿宋" w:hAnsi="仿宋" w:eastAsia="仿宋" w:cs="仿宋"/>
          <w:spacing w:val="-11"/>
          <w:sz w:val="28"/>
          <w:szCs w:val="28"/>
        </w:rPr>
        <w:t>指导，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贯彻绿色发展理念，以推动髙质量发展为主线，以“十二五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”以来各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地建设实践为基础，通过深入调研，分析了当前高标准农田建设面临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的形势，提出了今后一个时期高标准农田建设的总体要求、建设标准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和建设内容、建设分区和建设任务、建设监管和后续管护、效益分析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和保障措施等，是指导济南市天桥区高标准农田建设的重要依据。</w:t>
      </w:r>
    </w:p>
    <w:p w14:paraId="17776411">
      <w:pPr>
        <w:spacing w:line="368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规划期为</w:t>
      </w:r>
      <w:r>
        <w:rPr>
          <w:rFonts w:ascii="仿宋" w:hAnsi="仿宋" w:eastAsia="仿宋" w:cs="仿宋"/>
          <w:spacing w:val="-51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2021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24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年。</w:t>
      </w:r>
    </w:p>
    <w:p w14:paraId="25A9B7DA">
      <w:pPr>
        <w:spacing w:before="230" w:line="365" w:lineRule="auto"/>
        <w:ind w:left="28" w:right="32" w:firstLine="5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天桥区位于济南市区北部，区境四周与济南市历下区、历城区、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市中区、槐荫区、济阳区及德州市</w:t>
      </w:r>
      <w:r>
        <w:fldChar w:fldCharType="begin"/>
      </w:r>
      <w:r>
        <w:instrText xml:space="preserve"> HYPERLINK "https://baike.sogou.com/lemma/ShowInnerLink.htm?lemmaId=110152&amp;ss_c=ssc.citiao.link" </w:instrText>
      </w:r>
      <w:r>
        <w:fldChar w:fldCharType="separate"/>
      </w:r>
      <w:r>
        <w:rPr>
          <w:rFonts w:ascii="仿宋" w:hAnsi="仿宋" w:eastAsia="仿宋" w:cs="仿宋"/>
          <w:spacing w:val="-9"/>
          <w:sz w:val="28"/>
          <w:szCs w:val="28"/>
        </w:rPr>
        <w:t>齐河县</w:t>
      </w:r>
      <w:r>
        <w:rPr>
          <w:rFonts w:ascii="仿宋" w:hAnsi="仿宋" w:eastAsia="仿宋" w:cs="仿宋"/>
          <w:spacing w:val="-9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9"/>
          <w:sz w:val="28"/>
          <w:szCs w:val="28"/>
        </w:rPr>
        <w:t>相</w:t>
      </w:r>
      <w:r>
        <w:rPr>
          <w:rFonts w:ascii="仿宋" w:hAnsi="仿宋" w:eastAsia="仿宋" w:cs="仿宋"/>
          <w:spacing w:val="-10"/>
          <w:sz w:val="28"/>
          <w:szCs w:val="28"/>
        </w:rPr>
        <w:t>邻。天桥区总面积为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258.97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平方千米，下辖</w:t>
      </w:r>
      <w:r>
        <w:rPr>
          <w:rFonts w:ascii="仿宋" w:hAnsi="仿宋" w:eastAsia="仿宋" w:cs="仿宋"/>
          <w:spacing w:val="-3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个街道（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年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月）。天桥区常住人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口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718024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人（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</w:t>
      </w:r>
      <w:r>
        <w:rPr>
          <w:rFonts w:ascii="仿宋" w:hAnsi="仿宋" w:eastAsia="仿宋" w:cs="仿宋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11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月</w:t>
      </w:r>
      <w:r>
        <w:rPr>
          <w:rFonts w:ascii="仿宋" w:hAnsi="仿宋" w:eastAsia="仿宋" w:cs="仿宋"/>
          <w:spacing w:val="-16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有回族、满族、蒙古族等少数民族。天桥区地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处黄河两岸，济南景观“齐烟九点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”中的凤凰山、</w:t>
      </w:r>
      <w:r>
        <w:rPr>
          <w:rFonts w:ascii="仿宋" w:hAnsi="仿宋" w:eastAsia="仿宋" w:cs="仿宋"/>
          <w:spacing w:val="-4"/>
          <w:sz w:val="28"/>
          <w:szCs w:val="28"/>
        </w:rPr>
        <w:t>标山、北马鞍山、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栗山、药山、鹊山等皆在区内。境内河流主要是黄河、小清河两大水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系；黄河北岸建有鹊山调蓄水库。黄河以北地区主要涉及桑梓店、大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桥及泺口部分地区，其中大桥街道于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2017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年划入新旧动能转换先行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区，由其代管。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2018</w:t>
      </w:r>
      <w:r>
        <w:rPr>
          <w:rFonts w:ascii="Times New Roman" w:hAnsi="Times New Roman" w:eastAsia="Times New Roman" w:cs="Times New Roman"/>
          <w:spacing w:val="4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月，天桥区入选全国科技创新百强区第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名。</w:t>
      </w:r>
    </w:p>
    <w:p w14:paraId="34F0D06E">
      <w:pPr>
        <w:spacing w:before="63" w:line="370" w:lineRule="auto"/>
        <w:ind w:left="32" w:right="265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天桥区委区政府多年来一直重视高标准农田建设，始终把高标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准农田建设作为乡村振兴的重要措施来抓，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曾获得济南市高标准农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田建设项目前三名。近几年，天桥区以大力发展高标准农田建设为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基础，以农业绿色发展为引领，农田建设逐步形成了“标准农田、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绿色农田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”的发展模式。</w:t>
      </w:r>
    </w:p>
    <w:p w14:paraId="0ADE10FE">
      <w:pPr>
        <w:spacing w:line="370" w:lineRule="auto"/>
        <w:rPr>
          <w:rFonts w:ascii="仿宋" w:hAnsi="仿宋" w:eastAsia="仿宋" w:cs="仿宋"/>
          <w:sz w:val="28"/>
          <w:szCs w:val="28"/>
        </w:rPr>
        <w:sectPr>
          <w:headerReference r:id="rId12" w:type="default"/>
          <w:footerReference r:id="rId13" w:type="default"/>
          <w:pgSz w:w="11906" w:h="16839"/>
          <w:pgMar w:top="1133" w:right="1718" w:bottom="1214" w:left="1785" w:header="831" w:footer="977" w:gutter="0"/>
          <w:cols w:space="720" w:num="1"/>
        </w:sectPr>
      </w:pPr>
    </w:p>
    <w:p w14:paraId="1275E476">
      <w:pPr>
        <w:pStyle w:val="3"/>
        <w:spacing w:line="242" w:lineRule="auto"/>
      </w:pPr>
    </w:p>
    <w:p w14:paraId="1799FEE6">
      <w:pPr>
        <w:spacing w:before="114" w:line="227" w:lineRule="auto"/>
        <w:ind w:left="2737"/>
        <w:outlineLvl w:val="0"/>
        <w:rPr>
          <w:rFonts w:ascii="黑体" w:hAnsi="黑体" w:eastAsia="黑体" w:cs="黑体"/>
          <w:sz w:val="35"/>
          <w:szCs w:val="35"/>
        </w:rPr>
      </w:pPr>
      <w:bookmarkStart w:id="1" w:name="bookmark2"/>
      <w:bookmarkEnd w:id="1"/>
      <w:r>
        <w:rPr>
          <w:rFonts w:ascii="黑体" w:hAnsi="黑体" w:eastAsia="黑体" w:cs="黑体"/>
          <w:spacing w:val="7"/>
          <w:sz w:val="35"/>
          <w:szCs w:val="35"/>
        </w:rPr>
        <w:t>第一章 建设形势</w:t>
      </w:r>
    </w:p>
    <w:p w14:paraId="597D5A46">
      <w:pPr>
        <w:pStyle w:val="3"/>
        <w:spacing w:line="251" w:lineRule="auto"/>
      </w:pPr>
    </w:p>
    <w:p w14:paraId="10FDE8D8">
      <w:pPr>
        <w:spacing w:before="91" w:line="411" w:lineRule="auto"/>
        <w:ind w:left="31" w:right="101" w:firstLine="54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2011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年以来，全省各级、各有关部门持续加强农田基</w:t>
      </w:r>
      <w:r>
        <w:rPr>
          <w:rFonts w:ascii="仿宋" w:hAnsi="仿宋" w:eastAsia="仿宋" w:cs="仿宋"/>
          <w:spacing w:val="2"/>
          <w:sz w:val="28"/>
          <w:szCs w:val="28"/>
        </w:rPr>
        <w:t>础设施建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设，通过实施农业综合开发、土地整治、农田水利建设、新增千亿斤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粮食产能田间工程建设、土壤改良等项目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,</w:t>
      </w:r>
      <w:r>
        <w:rPr>
          <w:rFonts w:ascii="仿宋" w:hAnsi="仿宋" w:eastAsia="仿宋" w:cs="仿宋"/>
          <w:spacing w:val="3"/>
          <w:sz w:val="28"/>
          <w:szCs w:val="28"/>
        </w:rPr>
        <w:t>着力改善农田基础条件，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不断夯实农业生产物质基础。</w:t>
      </w:r>
      <w:r>
        <w:rPr>
          <w:rFonts w:ascii="Times New Roman" w:hAnsi="Times New Roman" w:eastAsia="Times New Roman" w:cs="Times New Roman"/>
          <w:sz w:val="28"/>
          <w:szCs w:val="28"/>
        </w:rPr>
        <w:t>2018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年机构改革以来</w:t>
      </w:r>
      <w:r>
        <w:rPr>
          <w:rFonts w:ascii="Times New Roman" w:hAnsi="Times New Roman" w:eastAsia="Times New Roman" w:cs="Times New Roman"/>
          <w:sz w:val="28"/>
          <w:szCs w:val="28"/>
        </w:rPr>
        <w:t>,</w:t>
      </w:r>
      <w:r>
        <w:rPr>
          <w:rFonts w:ascii="仿宋" w:hAnsi="仿宋" w:eastAsia="仿宋" w:cs="仿宋"/>
          <w:sz w:val="28"/>
          <w:szCs w:val="28"/>
        </w:rPr>
        <w:t xml:space="preserve">农田建设力量得 </w:t>
      </w:r>
      <w:r>
        <w:rPr>
          <w:rFonts w:ascii="仿宋" w:hAnsi="仿宋" w:eastAsia="仿宋" w:cs="仿宋"/>
          <w:spacing w:val="3"/>
          <w:sz w:val="28"/>
          <w:szCs w:val="28"/>
        </w:rPr>
        <w:t>到有效整合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,</w:t>
      </w:r>
      <w:r>
        <w:rPr>
          <w:rFonts w:ascii="仿宋" w:hAnsi="仿宋" w:eastAsia="仿宋" w:cs="仿宋"/>
          <w:spacing w:val="3"/>
          <w:sz w:val="28"/>
          <w:szCs w:val="28"/>
        </w:rPr>
        <w:t>体制机制进一步理顺，各地加快推进高标准农田建设，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超额完成了《山东省高标准农田建设规划（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2015</w:t>
      </w:r>
      <w:r>
        <w:rPr>
          <w:rFonts w:ascii="仿宋" w:hAnsi="仿宋" w:eastAsia="仿宋" w:cs="仿宋"/>
          <w:spacing w:val="2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3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年）》确定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的到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年末建成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5982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万亩建设目标任务。济南市天桥区积极完成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济南市农业农村局下达的年度高标准农田建设任务，并顺利完成高标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准农田建设项目的竣工验收。</w:t>
      </w:r>
    </w:p>
    <w:p w14:paraId="5E5DFF74">
      <w:pPr>
        <w:spacing w:before="44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天桥区耕地面积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4.4662</w:t>
      </w:r>
      <w:r>
        <w:rPr>
          <w:rFonts w:ascii="Times New Roman" w:hAnsi="Times New Roman" w:eastAsia="Times New Roman" w:cs="Times New Roman"/>
          <w:spacing w:val="30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万亩，截至</w:t>
      </w:r>
      <w:r>
        <w:rPr>
          <w:rFonts w:ascii="仿宋" w:hAnsi="仿宋" w:eastAsia="仿宋" w:cs="仿宋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3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年底，累计已建成并上</w:t>
      </w:r>
    </w:p>
    <w:p w14:paraId="6ADFF5C5">
      <w:pPr>
        <w:spacing w:before="190" w:line="369" w:lineRule="exact"/>
        <w:ind w:left="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"/>
          <w:sz w:val="28"/>
          <w:szCs w:val="28"/>
        </w:rPr>
        <w:t>图入库的高标准农田面积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2.0943</w:t>
      </w:r>
      <w:r>
        <w:rPr>
          <w:rFonts w:ascii="Times New Roman" w:hAnsi="Times New Roman" w:eastAsia="Times New Roman" w:cs="Times New Roman"/>
          <w:spacing w:val="23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万亩。</w:t>
      </w:r>
    </w:p>
    <w:p w14:paraId="14D8B754">
      <w:pPr>
        <w:spacing w:before="133" w:line="418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2" w:name="bookmark3"/>
      <w:bookmarkEnd w:id="2"/>
      <w:r>
        <w:rPr>
          <w:rFonts w:ascii="Times New Roman" w:hAnsi="Times New Roman" w:eastAsia="Times New Roman" w:cs="Times New Roman"/>
          <w:spacing w:val="2"/>
          <w:position w:val="1"/>
          <w:sz w:val="31"/>
          <w:szCs w:val="31"/>
        </w:rPr>
        <w:t xml:space="preserve">1.1 </w:t>
      </w:r>
      <w:r>
        <w:rPr>
          <w:rFonts w:ascii="黑体" w:hAnsi="黑体" w:eastAsia="黑体" w:cs="黑体"/>
          <w:spacing w:val="2"/>
          <w:position w:val="1"/>
          <w:sz w:val="31"/>
          <w:szCs w:val="31"/>
        </w:rPr>
        <w:t>规划背景</w:t>
      </w:r>
    </w:p>
    <w:p w14:paraId="7D5E96E3">
      <w:pPr>
        <w:spacing w:before="231" w:line="412" w:lineRule="auto"/>
        <w:ind w:left="20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2021</w:t>
      </w:r>
      <w:r>
        <w:rPr>
          <w:rFonts w:ascii="仿宋" w:hAnsi="仿宋" w:eastAsia="仿宋" w:cs="仿宋"/>
          <w:spacing w:val="-1"/>
          <w:sz w:val="28"/>
          <w:szCs w:val="28"/>
        </w:rPr>
        <w:t>年中央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1 </w:t>
      </w:r>
      <w:r>
        <w:rPr>
          <w:rFonts w:ascii="仿宋" w:hAnsi="仿宋" w:eastAsia="仿宋" w:cs="仿宋"/>
          <w:spacing w:val="-1"/>
          <w:sz w:val="28"/>
          <w:szCs w:val="28"/>
        </w:rPr>
        <w:t>号文件明确要求实施新一轮高标准农田建设规划。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26  </w:t>
      </w:r>
      <w:r>
        <w:rPr>
          <w:rFonts w:ascii="仿宋" w:hAnsi="仿宋" w:eastAsia="仿宋" w:cs="仿宋"/>
          <w:spacing w:val="-7"/>
          <w:sz w:val="28"/>
          <w:szCs w:val="28"/>
        </w:rPr>
        <w:t>日，国务院以国函〔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2021</w:t>
      </w:r>
      <w:r>
        <w:rPr>
          <w:rFonts w:ascii="仿宋" w:hAnsi="仿宋" w:eastAsia="仿宋" w:cs="仿宋"/>
          <w:spacing w:val="-7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86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号批复实施《全国高标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准农田建设规划（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2021</w:t>
      </w:r>
      <w:r>
        <w:rPr>
          <w:rFonts w:ascii="仿宋" w:hAnsi="仿宋" w:eastAsia="仿宋" w:cs="仿宋"/>
          <w:spacing w:val="3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年）》（以下简称《规划》</w:t>
      </w:r>
      <w:r>
        <w:rPr>
          <w:rFonts w:ascii="仿宋" w:hAnsi="仿宋" w:eastAsia="仿宋" w:cs="仿宋"/>
          <w:spacing w:val="-11"/>
          <w:sz w:val="28"/>
          <w:szCs w:val="28"/>
        </w:rPr>
        <w:t>）；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0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月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 xml:space="preserve">6  </w:t>
      </w:r>
      <w:r>
        <w:rPr>
          <w:rFonts w:ascii="仿宋" w:hAnsi="仿宋" w:eastAsia="仿宋" w:cs="仿宋"/>
          <w:spacing w:val="-10"/>
          <w:sz w:val="28"/>
          <w:szCs w:val="28"/>
        </w:rPr>
        <w:t>日，农业农村部（农建发〔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2021</w:t>
      </w:r>
      <w:r>
        <w:rPr>
          <w:rFonts w:ascii="仿宋" w:hAnsi="仿宋" w:eastAsia="仿宋" w:cs="仿宋"/>
          <w:spacing w:val="-10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号）正</w:t>
      </w:r>
      <w:r>
        <w:rPr>
          <w:rFonts w:ascii="仿宋" w:hAnsi="仿宋" w:eastAsia="仿宋" w:cs="仿宋"/>
          <w:spacing w:val="-11"/>
          <w:sz w:val="28"/>
          <w:szCs w:val="28"/>
        </w:rPr>
        <w:t>式印发《规划》；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年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4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 xml:space="preserve">16  </w:t>
      </w:r>
      <w:r>
        <w:rPr>
          <w:rFonts w:ascii="仿宋" w:hAnsi="仿宋" w:eastAsia="仿宋" w:cs="仿宋"/>
          <w:spacing w:val="-14"/>
          <w:sz w:val="28"/>
          <w:szCs w:val="28"/>
        </w:rPr>
        <w:t>日，国务院新闻办举行国务院政策例行吹风会，对《规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划》进行了详细解读；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17  </w:t>
      </w:r>
      <w:r>
        <w:rPr>
          <w:rFonts w:ascii="仿宋" w:hAnsi="仿宋" w:eastAsia="仿宋" w:cs="仿宋"/>
          <w:spacing w:val="-6"/>
          <w:sz w:val="28"/>
          <w:szCs w:val="28"/>
        </w:rPr>
        <w:t>日，在我省齐河县召开全国农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田建设现场会，对《规划》落实进行了全面部署；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</w:t>
      </w:r>
      <w:r>
        <w:rPr>
          <w:rFonts w:ascii="仿宋" w:hAnsi="仿宋" w:eastAsia="仿宋" w:cs="仿宋"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月</w:t>
      </w:r>
      <w:r>
        <w:rPr>
          <w:rFonts w:ascii="仿宋" w:hAnsi="仿宋" w:eastAsia="仿宋" w:cs="仿宋"/>
          <w:spacing w:val="-3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14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日，农业农村部办公厅印发《关于加快构建</w:t>
      </w:r>
      <w:r>
        <w:rPr>
          <w:rFonts w:ascii="仿宋" w:hAnsi="仿宋" w:eastAsia="仿宋" w:cs="仿宋"/>
          <w:spacing w:val="-4"/>
          <w:sz w:val="28"/>
          <w:szCs w:val="28"/>
        </w:rPr>
        <w:t>高标准农田建设规划体系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的通知》（农办建〔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2021</w:t>
      </w:r>
      <w:r>
        <w:rPr>
          <w:rFonts w:ascii="仿宋" w:hAnsi="仿宋" w:eastAsia="仿宋" w:cs="仿宋"/>
          <w:spacing w:val="-3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号</w:t>
      </w:r>
      <w:r>
        <w:rPr>
          <w:rFonts w:ascii="仿宋" w:hAnsi="仿宋" w:eastAsia="仿宋" w:cs="仿宋"/>
          <w:spacing w:val="18"/>
          <w:sz w:val="28"/>
          <w:szCs w:val="28"/>
        </w:rPr>
        <w:t>），</w:t>
      </w:r>
      <w:r>
        <w:rPr>
          <w:rFonts w:ascii="仿宋" w:hAnsi="仿宋" w:eastAsia="仿宋" w:cs="仿宋"/>
          <w:spacing w:val="-3"/>
          <w:sz w:val="28"/>
          <w:szCs w:val="28"/>
        </w:rPr>
        <w:t>要求加快推进省、市、县级高标</w:t>
      </w:r>
    </w:p>
    <w:p w14:paraId="25D7611F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14" w:type="default"/>
          <w:footerReference r:id="rId15" w:type="default"/>
          <w:pgSz w:w="11906" w:h="16839"/>
          <w:pgMar w:top="1133" w:right="1698" w:bottom="1214" w:left="1785" w:header="831" w:footer="977" w:gutter="0"/>
          <w:cols w:space="720" w:num="1"/>
        </w:sectPr>
      </w:pPr>
    </w:p>
    <w:p w14:paraId="05DFC8CE">
      <w:pPr>
        <w:pStyle w:val="3"/>
        <w:spacing w:line="340" w:lineRule="auto"/>
      </w:pPr>
    </w:p>
    <w:p w14:paraId="47CB051D">
      <w:pPr>
        <w:spacing w:before="91" w:line="408" w:lineRule="auto"/>
        <w:ind w:left="37" w:hanging="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准农田建设规划编制。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月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31  </w:t>
      </w:r>
      <w:r>
        <w:rPr>
          <w:rFonts w:ascii="仿宋" w:hAnsi="仿宋" w:eastAsia="仿宋" w:cs="仿宋"/>
          <w:spacing w:val="-6"/>
          <w:sz w:val="28"/>
          <w:szCs w:val="28"/>
        </w:rPr>
        <w:t>日山东省农业农村厅印发《关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于进一步加快构建全省高标准农田建设规划体系的通知》（鲁农建字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〔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2022</w:t>
      </w:r>
      <w:r>
        <w:rPr>
          <w:rFonts w:ascii="仿宋" w:hAnsi="仿宋" w:eastAsia="仿宋" w:cs="仿宋"/>
          <w:spacing w:val="-7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号</w:t>
      </w:r>
      <w:r>
        <w:rPr>
          <w:rFonts w:ascii="仿宋" w:hAnsi="仿宋" w:eastAsia="仿宋" w:cs="仿宋"/>
          <w:spacing w:val="-16"/>
          <w:sz w:val="28"/>
          <w:szCs w:val="28"/>
        </w:rPr>
        <w:t>），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年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月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 xml:space="preserve">21  </w:t>
      </w:r>
      <w:r>
        <w:rPr>
          <w:rFonts w:ascii="仿宋" w:hAnsi="仿宋" w:eastAsia="仿宋" w:cs="仿宋"/>
          <w:spacing w:val="-7"/>
          <w:sz w:val="28"/>
          <w:szCs w:val="28"/>
        </w:rPr>
        <w:t>日济南市农业农村局印发《关于进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一步加快构建全市高标准农田建设规划体系的通知》（〔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2022-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24</w:t>
      </w:r>
      <w:r>
        <w:rPr>
          <w:rFonts w:ascii="仿宋" w:hAnsi="仿宋" w:eastAsia="仿宋" w:cs="仿宋"/>
          <w:spacing w:val="-12"/>
          <w:sz w:val="28"/>
          <w:szCs w:val="28"/>
        </w:rPr>
        <w:t>〕）。</w:t>
      </w:r>
    </w:p>
    <w:p w14:paraId="46791343">
      <w:pPr>
        <w:spacing w:line="418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3" w:name="bookmark4"/>
      <w:bookmarkEnd w:id="3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 xml:space="preserve">1.2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建设基础条件</w:t>
      </w:r>
    </w:p>
    <w:p w14:paraId="65E120BE">
      <w:pPr>
        <w:spacing w:before="215" w:line="450" w:lineRule="exact"/>
        <w:ind w:left="4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8"/>
          <w:position w:val="3"/>
          <w:sz w:val="30"/>
          <w:szCs w:val="30"/>
        </w:rPr>
        <w:t>1.2.1</w:t>
      </w:r>
      <w:r>
        <w:rPr>
          <w:rFonts w:ascii="Times New Roman" w:hAnsi="Times New Roman" w:eastAsia="Times New Roman" w:cs="Times New Roman"/>
          <w:spacing w:val="35"/>
          <w:position w:val="3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8"/>
          <w:position w:val="3"/>
          <w:sz w:val="30"/>
          <w:szCs w:val="30"/>
        </w:rPr>
        <w:t>区位条件</w:t>
      </w:r>
    </w:p>
    <w:p w14:paraId="2051D9B5">
      <w:pPr>
        <w:spacing w:before="229" w:line="381" w:lineRule="auto"/>
        <w:ind w:left="31" w:right="66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桑梓店街道隶属济南市天桥区，位于天桥区西北部，黄河</w:t>
      </w:r>
      <w:r>
        <w:rPr>
          <w:rFonts w:ascii="仿宋" w:hAnsi="仿宋" w:eastAsia="仿宋" w:cs="仿宋"/>
          <w:spacing w:val="-4"/>
          <w:sz w:val="28"/>
          <w:szCs w:val="28"/>
        </w:rPr>
        <w:t>北岸，</w:t>
      </w:r>
      <w:r>
        <w:rPr>
          <w:rFonts w:ascii="仿宋" w:hAnsi="仿宋" w:eastAsia="仿宋" w:cs="仿宋"/>
          <w:sz w:val="28"/>
          <w:szCs w:val="28"/>
        </w:rPr>
        <w:t xml:space="preserve"> 西、北与</w:t>
      </w:r>
      <w:r>
        <w:fldChar w:fldCharType="begin"/>
      </w:r>
      <w:r>
        <w:instrText xml:space="preserve"> HYPERLINK "https://baike.sogou.com/lemma/ShowInnerLink.htm?lemmaId=110152&amp;ss_c=ssc.citiao.link" </w:instrText>
      </w:r>
      <w:r>
        <w:fldChar w:fldCharType="separate"/>
      </w:r>
      <w:r>
        <w:rPr>
          <w:rFonts w:ascii="仿宋" w:hAnsi="仿宋" w:eastAsia="仿宋" w:cs="仿宋"/>
          <w:sz w:val="28"/>
          <w:szCs w:val="28"/>
        </w:rPr>
        <w:t>齐河县</w:t>
      </w:r>
      <w:r>
        <w:rPr>
          <w:rFonts w:ascii="仿宋" w:hAnsi="仿宋" w:eastAsia="仿宋" w:cs="仿宋"/>
          <w:sz w:val="28"/>
          <w:szCs w:val="28"/>
        </w:rPr>
        <w:fldChar w:fldCharType="end"/>
      </w:r>
      <w:r>
        <w:rPr>
          <w:rFonts w:ascii="仿宋" w:hAnsi="仿宋" w:eastAsia="仿宋" w:cs="仿宋"/>
          <w:sz w:val="28"/>
          <w:szCs w:val="28"/>
        </w:rPr>
        <w:t>接壤，东邻大桥街道，全镇</w:t>
      </w:r>
      <w:r>
        <w:rPr>
          <w:rFonts w:ascii="Times New Roman" w:hAnsi="Times New Roman" w:eastAsia="Times New Roman" w:cs="Times New Roman"/>
          <w:sz w:val="28"/>
          <w:szCs w:val="28"/>
        </w:rPr>
        <w:t>48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个</w:t>
      </w:r>
      <w:r>
        <w:rPr>
          <w:rFonts w:ascii="仿宋" w:hAnsi="仿宋" w:eastAsia="仿宋" w:cs="仿宋"/>
          <w:spacing w:val="-1"/>
          <w:sz w:val="28"/>
          <w:szCs w:val="28"/>
        </w:rPr>
        <w:t>行政村，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52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个自然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村，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3.2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万人，总面积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68</w:t>
      </w:r>
      <w:r>
        <w:rPr>
          <w:rFonts w:ascii="Times New Roman" w:hAnsi="Times New Roman" w:eastAsia="Times New Roman" w:cs="Times New Roman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平方公里。</w:t>
      </w:r>
      <w:r>
        <w:fldChar w:fldCharType="begin"/>
      </w:r>
      <w:r>
        <w:instrText xml:space="preserve"> HYPERLINK "https://baike.sogou.com/lemma/ShowInnerLink.htm?lemmaId=46225&amp;ss_c=ssc.citiao.link"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308</w:t>
      </w:r>
      <w:r>
        <w:rPr>
          <w:rFonts w:ascii="Times New Roman" w:hAnsi="Times New Roman" w:eastAsia="Times New Roman" w:cs="Times New Roman"/>
          <w:spacing w:val="5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国道</w:t>
      </w:r>
      <w:r>
        <w:rPr>
          <w:rFonts w:ascii="仿宋" w:hAnsi="仿宋" w:eastAsia="仿宋" w:cs="仿宋"/>
          <w:spacing w:val="-3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3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804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省道及济邯铁路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横穿镇域。</w:t>
      </w:r>
    </w:p>
    <w:p w14:paraId="692A4FD2">
      <w:pPr>
        <w:spacing w:before="38" w:line="7121" w:lineRule="exact"/>
        <w:ind w:firstLine="513"/>
      </w:pPr>
      <w:r>
        <w:rPr>
          <w:position w:val="-142"/>
        </w:rPr>
        <w:drawing>
          <wp:inline distT="0" distB="0" distL="0" distR="0">
            <wp:extent cx="4521200" cy="45212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21708" cy="45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CF41">
      <w:pPr>
        <w:spacing w:before="142" w:line="222" w:lineRule="auto"/>
        <w:ind w:left="256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图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2-1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桑梓店街道区位优势图</w:t>
      </w:r>
    </w:p>
    <w:p w14:paraId="528BD3D4">
      <w:pPr>
        <w:spacing w:line="222" w:lineRule="auto"/>
        <w:rPr>
          <w:rFonts w:ascii="仿宋" w:hAnsi="仿宋" w:eastAsia="仿宋" w:cs="仿宋"/>
          <w:sz w:val="24"/>
          <w:szCs w:val="24"/>
        </w:rPr>
        <w:sectPr>
          <w:footerReference r:id="rId16" w:type="default"/>
          <w:pgSz w:w="11906" w:h="16839"/>
          <w:pgMar w:top="1133" w:right="1698" w:bottom="1214" w:left="1785" w:header="831" w:footer="977" w:gutter="0"/>
          <w:cols w:space="720" w:num="1"/>
        </w:sectPr>
      </w:pPr>
    </w:p>
    <w:p w14:paraId="319057F2">
      <w:pPr>
        <w:pStyle w:val="3"/>
        <w:spacing w:line="323" w:lineRule="auto"/>
      </w:pPr>
    </w:p>
    <w:p w14:paraId="368E516E">
      <w:pPr>
        <w:spacing w:before="97" w:line="448" w:lineRule="exact"/>
        <w:ind w:left="4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0"/>
          <w:position w:val="3"/>
          <w:sz w:val="30"/>
          <w:szCs w:val="30"/>
        </w:rPr>
        <w:t>1.2.2</w:t>
      </w:r>
      <w:r>
        <w:rPr>
          <w:rFonts w:ascii="Times New Roman" w:hAnsi="Times New Roman" w:eastAsia="Times New Roman" w:cs="Times New Roman"/>
          <w:spacing w:val="53"/>
          <w:position w:val="3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10"/>
          <w:position w:val="3"/>
          <w:sz w:val="30"/>
          <w:szCs w:val="30"/>
        </w:rPr>
        <w:t>自然资源</w:t>
      </w:r>
    </w:p>
    <w:p w14:paraId="586C936F">
      <w:pPr>
        <w:spacing w:before="187" w:line="369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 xml:space="preserve">1.2.2.1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地形地貌</w:t>
      </w:r>
    </w:p>
    <w:p w14:paraId="30142585">
      <w:pPr>
        <w:spacing w:before="300" w:line="411" w:lineRule="auto"/>
        <w:ind w:left="32" w:right="198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7"/>
          <w:sz w:val="28"/>
          <w:szCs w:val="28"/>
        </w:rPr>
        <w:t>项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目区为山前倾斜平原和有典型黄泛微地貌的黄河冲积平原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区。历史上受黄河多次决口泛滥冲积作用的影响，地形主要为缓平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坡地、浅平洼地、决口扇形地。</w:t>
      </w:r>
    </w:p>
    <w:p w14:paraId="2C0C20F0">
      <w:pPr>
        <w:spacing w:before="4" w:line="403" w:lineRule="auto"/>
        <w:ind w:left="20" w:right="198" w:firstLine="57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0"/>
          <w:sz w:val="28"/>
          <w:szCs w:val="28"/>
        </w:rPr>
        <w:t>地貌类型为黄河冲积平原，第四系地层发育完全，总厚度为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220m</w:t>
      </w:r>
      <w:r>
        <w:rPr>
          <w:rFonts w:ascii="Times New Roman" w:hAnsi="Times New Roman" w:eastAsia="Times New Roman" w:cs="Times New Roman"/>
          <w:spacing w:val="3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左右。地层由老至新依次为：新生界新近系明化镇组，新生</w:t>
      </w:r>
      <w:r>
        <w:rPr>
          <w:rFonts w:ascii="仿宋" w:hAnsi="仿宋" w:eastAsia="仿宋" w:cs="仿宋"/>
          <w:sz w:val="28"/>
          <w:szCs w:val="28"/>
        </w:rPr>
        <w:t xml:space="preserve"> 界第四系下更新统，新生界第四系中更新统，新生界</w:t>
      </w:r>
      <w:r>
        <w:rPr>
          <w:rFonts w:ascii="仿宋" w:hAnsi="仿宋" w:eastAsia="仿宋" w:cs="仿宋"/>
          <w:spacing w:val="-1"/>
          <w:sz w:val="28"/>
          <w:szCs w:val="28"/>
        </w:rPr>
        <w:t>第四系上更新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统，新生界第四系全新统。现由老至新叙述如下：</w:t>
      </w:r>
    </w:p>
    <w:p w14:paraId="18B7A83B">
      <w:pPr>
        <w:spacing w:before="4" w:line="381" w:lineRule="auto"/>
        <w:ind w:left="26" w:right="198" w:firstLine="56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仿宋" w:hAnsi="仿宋" w:eastAsia="仿宋" w:cs="仿宋"/>
          <w:spacing w:val="-5"/>
          <w:sz w:val="28"/>
          <w:szCs w:val="28"/>
        </w:rPr>
        <w:t>）新近系明化镇组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(N2m):</w:t>
      </w:r>
      <w:r>
        <w:rPr>
          <w:rFonts w:ascii="仿宋" w:hAnsi="仿宋" w:eastAsia="仿宋" w:cs="仿宋"/>
          <w:spacing w:val="-5"/>
          <w:sz w:val="28"/>
          <w:szCs w:val="28"/>
        </w:rPr>
        <w:t>主要由土黄色、棕黄色泥岩、沙质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泥岩与灰白色砂岩组成。上部为土黄、棕黄色泥岩与浅灰黄色粉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-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细砂岩互层；下部为棕红色泥岩夹粉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-</w:t>
      </w:r>
      <w:r>
        <w:rPr>
          <w:rFonts w:ascii="仿宋" w:hAnsi="仿宋" w:eastAsia="仿宋" w:cs="仿宋"/>
          <w:spacing w:val="-4"/>
          <w:sz w:val="28"/>
          <w:szCs w:val="28"/>
        </w:rPr>
        <w:t>细砂岩，含灰质结核。本组厚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600</w:t>
      </w:r>
      <w:r>
        <w:rPr>
          <w:rFonts w:ascii="仿宋" w:hAnsi="仿宋" w:eastAsia="仿宋" w:cs="仿宋"/>
          <w:spacing w:val="-2"/>
          <w:sz w:val="28"/>
          <w:szCs w:val="28"/>
        </w:rPr>
        <w:t>～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800m</w:t>
      </w:r>
      <w:r>
        <w:rPr>
          <w:rFonts w:ascii="仿宋" w:hAnsi="仿宋" w:eastAsia="仿宋" w:cs="仿宋"/>
          <w:spacing w:val="-2"/>
          <w:sz w:val="28"/>
          <w:szCs w:val="28"/>
        </w:rPr>
        <w:t>。</w:t>
      </w:r>
    </w:p>
    <w:p w14:paraId="51519F4B">
      <w:pPr>
        <w:spacing w:before="186" w:line="366" w:lineRule="auto"/>
        <w:ind w:left="29" w:right="198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</w:t>
      </w:r>
      <w:r>
        <w:rPr>
          <w:rFonts w:ascii="仿宋" w:hAnsi="仿宋" w:eastAsia="仿宋" w:cs="仿宋"/>
          <w:spacing w:val="-4"/>
          <w:sz w:val="28"/>
          <w:szCs w:val="28"/>
        </w:rPr>
        <w:t>）新生界第四系下更新统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(Q1)</w:t>
      </w:r>
      <w:r>
        <w:rPr>
          <w:rFonts w:ascii="仿宋" w:hAnsi="仿宋" w:eastAsia="仿宋" w:cs="仿宋"/>
          <w:spacing w:val="-4"/>
          <w:sz w:val="28"/>
          <w:szCs w:val="28"/>
        </w:rPr>
        <w:t>：地层岩性为</w:t>
      </w:r>
      <w:r>
        <w:rPr>
          <w:rFonts w:ascii="仿宋" w:hAnsi="仿宋" w:eastAsia="仿宋" w:cs="仿宋"/>
          <w:spacing w:val="-5"/>
          <w:sz w:val="28"/>
          <w:szCs w:val="28"/>
        </w:rPr>
        <w:t>棕色粘性土与黄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褐色至灰黄色轻壤土及粉细砂，普遍含灰质结核或铁锰质结核，夹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有多层发育不同的钙质沉淀层，厚度约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30</w:t>
      </w:r>
      <w:r>
        <w:rPr>
          <w:rFonts w:ascii="仿宋" w:hAnsi="仿宋" w:eastAsia="仿宋" w:cs="仿宋"/>
          <w:spacing w:val="2"/>
          <w:sz w:val="28"/>
          <w:szCs w:val="28"/>
        </w:rPr>
        <w:t>～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70m</w:t>
      </w:r>
      <w:r>
        <w:rPr>
          <w:rFonts w:ascii="仿宋" w:hAnsi="仿宋" w:eastAsia="仿宋" w:cs="仿宋"/>
          <w:spacing w:val="2"/>
          <w:sz w:val="28"/>
          <w:szCs w:val="28"/>
        </w:rPr>
        <w:t>。</w:t>
      </w:r>
    </w:p>
    <w:p w14:paraId="34F2426F">
      <w:pPr>
        <w:spacing w:before="206" w:line="344" w:lineRule="auto"/>
        <w:ind w:left="31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仿宋" w:hAnsi="仿宋" w:eastAsia="仿宋" w:cs="仿宋"/>
          <w:spacing w:val="-4"/>
          <w:sz w:val="28"/>
          <w:szCs w:val="28"/>
        </w:rPr>
        <w:t>）新生界第四系中更新统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(Q2)</w:t>
      </w:r>
      <w:r>
        <w:rPr>
          <w:rFonts w:ascii="仿宋" w:hAnsi="仿宋" w:eastAsia="仿宋" w:cs="仿宋"/>
          <w:spacing w:val="-4"/>
          <w:sz w:val="28"/>
          <w:szCs w:val="28"/>
        </w:rPr>
        <w:t>：为棕黄色粘</w:t>
      </w:r>
      <w:r>
        <w:rPr>
          <w:rFonts w:ascii="仿宋" w:hAnsi="仿宋" w:eastAsia="仿宋" w:cs="仿宋"/>
          <w:spacing w:val="-5"/>
          <w:sz w:val="28"/>
          <w:szCs w:val="28"/>
        </w:rPr>
        <w:t>性土与褐黄色轻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壤土，夹粉细砂层，含多层钙质沉淀层，厚约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90</w:t>
      </w:r>
      <w:r>
        <w:rPr>
          <w:rFonts w:ascii="仿宋" w:hAnsi="仿宋" w:eastAsia="仿宋" w:cs="仿宋"/>
          <w:spacing w:val="2"/>
          <w:sz w:val="28"/>
          <w:szCs w:val="28"/>
        </w:rPr>
        <w:t>～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00m</w:t>
      </w:r>
      <w:r>
        <w:rPr>
          <w:rFonts w:ascii="仿宋" w:hAnsi="仿宋" w:eastAsia="仿宋" w:cs="仿宋"/>
          <w:spacing w:val="1"/>
          <w:sz w:val="28"/>
          <w:szCs w:val="28"/>
        </w:rPr>
        <w:t>。</w:t>
      </w:r>
    </w:p>
    <w:p w14:paraId="67C11DC4">
      <w:pPr>
        <w:spacing w:before="203" w:line="371" w:lineRule="auto"/>
        <w:ind w:left="31" w:right="198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仿宋" w:hAnsi="仿宋" w:eastAsia="仿宋" w:cs="仿宋"/>
          <w:spacing w:val="-4"/>
          <w:sz w:val="28"/>
          <w:szCs w:val="28"/>
        </w:rPr>
        <w:t>）新生界第四系上更新统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(Q3)</w:t>
      </w:r>
      <w:r>
        <w:rPr>
          <w:rFonts w:ascii="仿宋" w:hAnsi="仿宋" w:eastAsia="仿宋" w:cs="仿宋"/>
          <w:spacing w:val="-4"/>
          <w:sz w:val="28"/>
          <w:szCs w:val="28"/>
        </w:rPr>
        <w:t>：东部地段夹</w:t>
      </w:r>
      <w:r>
        <w:rPr>
          <w:rFonts w:ascii="仿宋" w:hAnsi="仿宋" w:eastAsia="仿宋" w:cs="仿宋"/>
          <w:spacing w:val="-5"/>
          <w:sz w:val="28"/>
          <w:szCs w:val="28"/>
        </w:rPr>
        <w:t>两期海相层，岩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性为灰黄色轻壤土和粉砂，厚度比较均匀，向东略有增加，厚度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67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~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83m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75884350">
      <w:pPr>
        <w:spacing w:before="184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3"/>
          <w:sz w:val="28"/>
          <w:szCs w:val="28"/>
        </w:rPr>
        <w:t>5</w:t>
      </w:r>
      <w:r>
        <w:rPr>
          <w:rFonts w:ascii="仿宋" w:hAnsi="仿宋" w:eastAsia="仿宋" w:cs="仿宋"/>
          <w:spacing w:val="-4"/>
          <w:position w:val="3"/>
          <w:sz w:val="28"/>
          <w:szCs w:val="28"/>
        </w:rPr>
        <w:t>）新生界第四系全新统</w:t>
      </w:r>
      <w:r>
        <w:rPr>
          <w:rFonts w:ascii="Times New Roman" w:hAnsi="Times New Roman" w:eastAsia="Times New Roman" w:cs="Times New Roman"/>
          <w:spacing w:val="-4"/>
          <w:position w:val="3"/>
          <w:sz w:val="28"/>
          <w:szCs w:val="28"/>
        </w:rPr>
        <w:t>(Q4)</w:t>
      </w:r>
      <w:r>
        <w:rPr>
          <w:rFonts w:ascii="仿宋" w:hAnsi="仿宋" w:eastAsia="仿宋" w:cs="仿宋"/>
          <w:spacing w:val="-4"/>
          <w:position w:val="3"/>
          <w:sz w:val="28"/>
          <w:szCs w:val="28"/>
        </w:rPr>
        <w:t>：为冲积陆相沉</w:t>
      </w:r>
      <w:r>
        <w:rPr>
          <w:rFonts w:ascii="仿宋" w:hAnsi="仿宋" w:eastAsia="仿宋" w:cs="仿宋"/>
          <w:spacing w:val="-5"/>
          <w:position w:val="3"/>
          <w:sz w:val="28"/>
          <w:szCs w:val="28"/>
        </w:rPr>
        <w:t>积层，岩性为灰</w:t>
      </w:r>
    </w:p>
    <w:p w14:paraId="5399A0AF">
      <w:pPr>
        <w:spacing w:line="369" w:lineRule="exact"/>
        <w:rPr>
          <w:rFonts w:ascii="仿宋" w:hAnsi="仿宋" w:eastAsia="仿宋" w:cs="仿宋"/>
          <w:sz w:val="28"/>
          <w:szCs w:val="28"/>
        </w:rPr>
        <w:sectPr>
          <w:headerReference r:id="rId17" w:type="default"/>
          <w:footerReference r:id="rId18" w:type="default"/>
          <w:pgSz w:w="11906" w:h="16839"/>
          <w:pgMar w:top="1133" w:right="1785" w:bottom="1153" w:left="1785" w:header="831" w:footer="994" w:gutter="0"/>
          <w:cols w:space="720" w:num="1"/>
        </w:sectPr>
      </w:pPr>
    </w:p>
    <w:p w14:paraId="3F3434D9">
      <w:pPr>
        <w:pStyle w:val="3"/>
        <w:spacing w:line="385" w:lineRule="auto"/>
      </w:pPr>
    </w:p>
    <w:p w14:paraId="0C270AE8">
      <w:pPr>
        <w:spacing w:before="91" w:line="397" w:lineRule="auto"/>
        <w:ind w:left="42" w:right="198" w:hanging="1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黄色轻壤土和粉砂，中部夹海相层，近海区以海相层和滨岸相地层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为主，厚度约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20m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3A1892E5">
      <w:pPr>
        <w:spacing w:line="368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1.2.2.2</w:t>
      </w:r>
      <w:r>
        <w:rPr>
          <w:rFonts w:ascii="Times New Roman" w:hAnsi="Times New Roman" w:eastAsia="Times New Roman" w:cs="Times New Roman"/>
          <w:spacing w:val="21"/>
          <w:w w:val="101"/>
          <w:position w:val="1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6"/>
          <w:position w:val="1"/>
          <w:sz w:val="28"/>
          <w:szCs w:val="28"/>
        </w:rPr>
        <w:t>气候</w:t>
      </w:r>
    </w:p>
    <w:p w14:paraId="54420915">
      <w:pPr>
        <w:spacing w:before="302" w:line="407" w:lineRule="auto"/>
        <w:ind w:left="24" w:right="96" w:firstLine="5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项目区地处中纬度地带</w:t>
      </w:r>
      <w:r>
        <w:rPr>
          <w:rFonts w:ascii="Times New Roman" w:hAnsi="Times New Roman" w:eastAsia="Times New Roman" w:cs="Times New Roman"/>
          <w:sz w:val="28"/>
          <w:szCs w:val="28"/>
        </w:rPr>
        <w:t>,</w:t>
      </w:r>
      <w:r>
        <w:rPr>
          <w:rFonts w:ascii="仿宋" w:hAnsi="仿宋" w:eastAsia="仿宋" w:cs="仿宋"/>
          <w:sz w:val="28"/>
          <w:szCs w:val="28"/>
        </w:rPr>
        <w:t>属暖温带半湿润区的大陆性季风气候。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其主要特征是季风明显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四季分明，冬寒夏</w:t>
      </w:r>
      <w:r>
        <w:rPr>
          <w:rFonts w:ascii="仿宋" w:hAnsi="仿宋" w:eastAsia="仿宋" w:cs="仿宋"/>
          <w:spacing w:val="-5"/>
          <w:sz w:val="28"/>
          <w:szCs w:val="28"/>
        </w:rPr>
        <w:t>暖，雨量集中。本地区风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向随季节而变化，冬季多偏北风，春、夏、秋季多南风或偏南风。</w:t>
      </w:r>
      <w:r>
        <w:rPr>
          <w:rFonts w:ascii="仿宋" w:hAnsi="仿宋" w:eastAsia="仿宋" w:cs="仿宋"/>
          <w:sz w:val="28"/>
          <w:szCs w:val="28"/>
        </w:rPr>
        <w:t xml:space="preserve"> 全年以</w:t>
      </w:r>
      <w:r>
        <w:rPr>
          <w:rFonts w:ascii="Times New Roman" w:hAnsi="Times New Roman" w:eastAsia="Times New Roman" w:cs="Times New Roman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4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月份风速最大且最多</w:t>
      </w:r>
      <w:r>
        <w:rPr>
          <w:rFonts w:ascii="Times New Roman" w:hAnsi="Times New Roman" w:eastAsia="Times New Roman" w:cs="Times New Roman"/>
          <w:sz w:val="28"/>
          <w:szCs w:val="28"/>
        </w:rPr>
        <w:t>,</w:t>
      </w:r>
      <w:r>
        <w:rPr>
          <w:rFonts w:ascii="仿宋" w:hAnsi="仿宋" w:eastAsia="仿宋" w:cs="仿宋"/>
          <w:sz w:val="28"/>
          <w:szCs w:val="28"/>
        </w:rPr>
        <w:t>平均最大风速在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18—26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米</w:t>
      </w:r>
      <w:r>
        <w:rPr>
          <w:rFonts w:ascii="Times New Roman" w:hAnsi="Times New Roman" w:eastAsia="Times New Roman" w:cs="Times New Roman"/>
          <w:sz w:val="28"/>
          <w:szCs w:val="28"/>
        </w:rPr>
        <w:t>/</w:t>
      </w:r>
      <w:r>
        <w:rPr>
          <w:rFonts w:ascii="仿宋" w:hAnsi="仿宋" w:eastAsia="仿宋" w:cs="仿宋"/>
          <w:sz w:val="28"/>
          <w:szCs w:val="28"/>
        </w:rPr>
        <w:t xml:space="preserve">秒之间。 </w:t>
      </w:r>
      <w:r>
        <w:rPr>
          <w:rFonts w:ascii="仿宋" w:hAnsi="仿宋" w:eastAsia="仿宋" w:cs="仿宋"/>
          <w:spacing w:val="-2"/>
          <w:sz w:val="28"/>
          <w:szCs w:val="28"/>
        </w:rPr>
        <w:t>年平均气温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14</w:t>
      </w:r>
      <w:r>
        <w:rPr>
          <w:rFonts w:ascii="宋体" w:hAnsi="宋体" w:eastAsia="宋体" w:cs="宋体"/>
          <w:spacing w:val="-2"/>
          <w:sz w:val="28"/>
          <w:szCs w:val="28"/>
        </w:rPr>
        <w:t>℃</w:t>
      </w:r>
      <w:r>
        <w:rPr>
          <w:rFonts w:ascii="仿宋" w:hAnsi="仿宋" w:eastAsia="仿宋" w:cs="仿宋"/>
          <w:spacing w:val="-2"/>
          <w:sz w:val="28"/>
          <w:szCs w:val="28"/>
        </w:rPr>
        <w:t>左右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spacing w:val="-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最冷月为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月，最热月为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月。年</w:t>
      </w:r>
      <w:r>
        <w:rPr>
          <w:rFonts w:ascii="仿宋" w:hAnsi="仿宋" w:eastAsia="仿宋" w:cs="仿宋"/>
          <w:spacing w:val="-3"/>
          <w:sz w:val="28"/>
          <w:szCs w:val="28"/>
        </w:rPr>
        <w:t>降水总量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700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毫米，冬、春季降水较少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,</w:t>
      </w:r>
      <w:r>
        <w:rPr>
          <w:rFonts w:ascii="仿宋" w:hAnsi="仿宋" w:eastAsia="仿宋" w:cs="仿宋"/>
          <w:spacing w:val="-11"/>
          <w:sz w:val="28"/>
          <w:szCs w:val="28"/>
        </w:rPr>
        <w:t>夏、秋季降水较</w:t>
      </w:r>
      <w:r>
        <w:rPr>
          <w:rFonts w:ascii="仿宋" w:hAnsi="仿宋" w:eastAsia="仿宋" w:cs="仿宋"/>
          <w:spacing w:val="-12"/>
          <w:sz w:val="28"/>
          <w:szCs w:val="28"/>
        </w:rPr>
        <w:t>多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,6—9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2"/>
          <w:sz w:val="28"/>
          <w:szCs w:val="28"/>
        </w:rPr>
        <w:t>月降水较集中。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年日照总时数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2710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小时。年平均无霜期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198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天。</w:t>
      </w:r>
    </w:p>
    <w:p w14:paraId="76D38C6D">
      <w:pPr>
        <w:spacing w:line="368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 xml:space="preserve">1.2.2.3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土壤质地</w:t>
      </w:r>
    </w:p>
    <w:p w14:paraId="706BC64E">
      <w:pPr>
        <w:spacing w:before="299" w:line="396" w:lineRule="auto"/>
        <w:ind w:left="18" w:right="187" w:firstLine="57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项目区属黄泛平原区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,</w:t>
      </w:r>
      <w:r>
        <w:rPr>
          <w:rFonts w:ascii="仿宋" w:hAnsi="仿宋" w:eastAsia="仿宋" w:cs="仿宋"/>
          <w:spacing w:val="-3"/>
          <w:sz w:val="28"/>
          <w:szCs w:val="28"/>
        </w:rPr>
        <w:t>土壤以轻壤土和砂壤土为主，呈微碱性，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PH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值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7.2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，有机质含量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14.69g/kg,</w:t>
      </w:r>
      <w:r>
        <w:rPr>
          <w:rFonts w:ascii="仿宋" w:hAnsi="仿宋" w:eastAsia="仿宋" w:cs="仿宋"/>
          <w:spacing w:val="-5"/>
          <w:sz w:val="28"/>
          <w:szCs w:val="28"/>
        </w:rPr>
        <w:t>速效氮含量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150.59mg/kg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，有效磷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含量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21.7mg/kg,</w:t>
      </w:r>
      <w:r>
        <w:rPr>
          <w:rFonts w:ascii="仿宋" w:hAnsi="仿宋" w:eastAsia="仿宋" w:cs="仿宋"/>
          <w:spacing w:val="-2"/>
          <w:sz w:val="28"/>
          <w:szCs w:val="28"/>
        </w:rPr>
        <w:t>有效钾含量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100mg/kg</w:t>
      </w:r>
      <w:r>
        <w:rPr>
          <w:rFonts w:ascii="仿宋" w:hAnsi="仿宋" w:eastAsia="仿宋" w:cs="仿宋"/>
          <w:spacing w:val="-2"/>
          <w:sz w:val="28"/>
          <w:szCs w:val="28"/>
        </w:rPr>
        <w:t>，完全适合名种农作物的生长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需要。</w:t>
      </w:r>
    </w:p>
    <w:p w14:paraId="5FC6838E">
      <w:pPr>
        <w:spacing w:before="49" w:line="369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 xml:space="preserve">1.2.2.4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工程质地</w:t>
      </w:r>
    </w:p>
    <w:p w14:paraId="2B82ABDE">
      <w:pPr>
        <w:spacing w:before="298" w:line="384" w:lineRule="auto"/>
        <w:ind w:left="31" w:right="19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项目区地处华北地层区鲁西地层分区，区境以南由</w:t>
      </w:r>
      <w:r>
        <w:fldChar w:fldCharType="begin"/>
      </w:r>
      <w:r>
        <w:instrText xml:space="preserve"> HYPERLINK "https://baike.baidu.com/item/%E5%A4%AA%E5%8F%A4%E7%95%8C/4139378"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太古界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fldChar w:fldCharType="begin"/>
      </w:r>
      <w:r>
        <w:instrText xml:space="preserve"> HYPERLINK "https://baike.baidu.com/item/%E6%B3%B0%E5%B1%B1%E7%BE%A4/9663019"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泰山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群</w:t>
      </w:r>
      <w:r>
        <w:fldChar w:fldCharType="begin"/>
      </w:r>
      <w:r>
        <w:instrText xml:space="preserve"> HYPERLINK "https://baike.baidu.com/item/%E5%8F%98%E8%B4%A8%E5%B2%A9/594014" </w:instrText>
      </w:r>
      <w:r>
        <w:fldChar w:fldCharType="separate"/>
      </w:r>
      <w:r>
        <w:rPr>
          <w:rFonts w:ascii="仿宋" w:hAnsi="仿宋" w:eastAsia="仿宋" w:cs="仿宋"/>
          <w:spacing w:val="-2"/>
          <w:sz w:val="28"/>
          <w:szCs w:val="28"/>
        </w:rPr>
        <w:t>变质岩</w:t>
      </w:r>
      <w:r>
        <w:rPr>
          <w:rFonts w:ascii="仿宋" w:hAnsi="仿宋" w:eastAsia="仿宋" w:cs="仿宋"/>
          <w:spacing w:val="-2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2"/>
          <w:sz w:val="28"/>
          <w:szCs w:val="28"/>
        </w:rPr>
        <w:t>系组成</w:t>
      </w:r>
      <w:r>
        <w:fldChar w:fldCharType="begin"/>
      </w:r>
      <w:r>
        <w:instrText xml:space="preserve"> HYPERLINK "https://baike.baidu.com/item/%E5%9F%BA%E5%BA%95/251921" </w:instrText>
      </w:r>
      <w:r>
        <w:fldChar w:fldCharType="separate"/>
      </w:r>
      <w:r>
        <w:rPr>
          <w:rFonts w:ascii="仿宋" w:hAnsi="仿宋" w:eastAsia="仿宋" w:cs="仿宋"/>
          <w:spacing w:val="-2"/>
          <w:sz w:val="28"/>
          <w:szCs w:val="28"/>
        </w:rPr>
        <w:t>基底</w:t>
      </w:r>
      <w:r>
        <w:rPr>
          <w:rFonts w:ascii="仿宋" w:hAnsi="仿宋" w:eastAsia="仿宋" w:cs="仿宋"/>
          <w:spacing w:val="-2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2"/>
          <w:sz w:val="28"/>
          <w:szCs w:val="28"/>
        </w:rPr>
        <w:t>，</w:t>
      </w:r>
      <w:r>
        <w:fldChar w:fldCharType="begin"/>
      </w:r>
      <w:r>
        <w:instrText xml:space="preserve"> HYPERLINK "https://baike.baidu.com/item/%E7%9B%96%E5%B1%82/809382" </w:instrText>
      </w:r>
      <w:r>
        <w:fldChar w:fldCharType="separate"/>
      </w:r>
      <w:r>
        <w:rPr>
          <w:rFonts w:ascii="仿宋" w:hAnsi="仿宋" w:eastAsia="仿宋" w:cs="仿宋"/>
          <w:spacing w:val="-2"/>
          <w:sz w:val="28"/>
          <w:szCs w:val="28"/>
        </w:rPr>
        <w:t>盖层</w:t>
      </w:r>
      <w:r>
        <w:rPr>
          <w:rFonts w:ascii="仿宋" w:hAnsi="仿宋" w:eastAsia="仿宋" w:cs="仿宋"/>
          <w:spacing w:val="-2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2"/>
          <w:sz w:val="28"/>
          <w:szCs w:val="28"/>
        </w:rPr>
        <w:t>总体北倾，倾角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5°—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12°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,</w:t>
      </w:r>
      <w:r>
        <w:rPr>
          <w:rFonts w:ascii="仿宋" w:hAnsi="仿宋" w:eastAsia="仿宋" w:cs="仿宋"/>
          <w:spacing w:val="1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由南往北依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次展布</w:t>
      </w:r>
      <w:r>
        <w:fldChar w:fldCharType="begin"/>
      </w:r>
      <w:r>
        <w:instrText xml:space="preserve"> HYPERLINK "https://baike.baidu.com/item/%E5%AF%92%E6%AD%A6%E7%B3%BB/1082658"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寒武系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"https://baike.baidu.com/item/%E5%A5%A5%E9%99%B6%E7%B3%BB/8966475"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奥陶系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fldChar w:fldCharType="begin"/>
      </w:r>
      <w:r>
        <w:instrText xml:space="preserve"> HYPERLINK "https://baike.baidu.com/item/%E7%9F%B3%E7%81%B0%E5%B2%A9/882714"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石灰岩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，</w:t>
      </w:r>
      <w:r>
        <w:fldChar w:fldCharType="begin"/>
      </w:r>
      <w:r>
        <w:instrText xml:space="preserve"> HYPERLINK "https://baike.baidu.com/item/%E5%B2%A9%E5%B1%82/3053310"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岩层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一般为</w:t>
      </w:r>
      <w:r>
        <w:fldChar w:fldCharType="begin"/>
      </w:r>
      <w:r>
        <w:instrText xml:space="preserve"> HYPERLINK "https://baike.baidu.com/item/%E5%8D%95%E6%96%9C/9149634"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单斜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产状，褶皱不显，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断裂发育，至山前逐渐隐伏于</w:t>
      </w:r>
      <w:r>
        <w:fldChar w:fldCharType="begin"/>
      </w:r>
      <w:r>
        <w:instrText xml:space="preserve"> HYPERLINK "https://baike.baidu.com/item/%E7%AC%AC%E5%9B%9B%E7%B3%BB/4192192"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第四系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之下。各</w:t>
      </w:r>
      <w:r>
        <w:fldChar w:fldCharType="begin"/>
      </w:r>
      <w:r>
        <w:instrText xml:space="preserve"> HYPERLINK "https://baike.baidu.com/item/%E5%9C%B0%E5%B1%82/1197250"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地层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自南向北由老到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新依次排列。各</w:t>
      </w:r>
      <w:r>
        <w:fldChar w:fldCharType="begin"/>
      </w:r>
      <w:r>
        <w:instrText xml:space="preserve"> HYPERLINK "https://baike.baidu.com/item/%E5%9C%B0%E8%B4%A8%E6%97%B6%E4%BB%A3/1204747"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地质时代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地层发育齐全，在</w:t>
      </w:r>
      <w:r>
        <w:fldChar w:fldCharType="begin"/>
      </w:r>
      <w:r>
        <w:instrText xml:space="preserve"> HYPERLINK "https://baike.baidu.com/item/%E4%B8%AD%E7%94%9F%E4%BB%A3/110069"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中生代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fldChar w:fldCharType="begin"/>
      </w:r>
      <w:r>
        <w:instrText xml:space="preserve"> HYPERLINK "https://baike.baidu.com/item/%E5%B2%A9%E6%B5%86%E6%B4%BB%E5%8A%A8/1946886"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岩浆活动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、</w:t>
      </w:r>
      <w:r>
        <w:fldChar w:fldCharType="begin"/>
      </w:r>
      <w:r>
        <w:instrText xml:space="preserve"> HYPERLINK "https://baike.baidu.com/item/%E6%96%B0%E7%94%9F%E4%BB%A3/16794"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新生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代</w:t>
      </w:r>
      <w:r>
        <w:fldChar w:fldCharType="begin"/>
      </w:r>
      <w:r>
        <w:instrText xml:space="preserve"> HYPERLINK "https://baike.baidu.com/item/%E9%80%A0%E5%B1%B1%E8%BF%90%E5%8A%A8/4501786"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造山运动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以及</w:t>
      </w:r>
      <w:r>
        <w:fldChar w:fldCharType="begin"/>
      </w:r>
      <w:r>
        <w:instrText xml:space="preserve"> HYPERLINK "https://baike.baidu.com/item/%E7%AC%AC%E5%9B%9B%E7%BA%AA/634418"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第四纪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以来的</w:t>
      </w:r>
      <w:r>
        <w:fldChar w:fldCharType="begin"/>
      </w:r>
      <w:r>
        <w:instrText xml:space="preserve"> HYPERLINK "https://baike.baidu.com/item/%E5%A4%96%E8%90%A5%E5%8A%9B/9443564"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外营力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水流剥蚀、风化、搬运、堆积</w:t>
      </w:r>
    </w:p>
    <w:p w14:paraId="61C11130">
      <w:pPr>
        <w:spacing w:line="384" w:lineRule="auto"/>
        <w:rPr>
          <w:rFonts w:ascii="仿宋" w:hAnsi="仿宋" w:eastAsia="仿宋" w:cs="仿宋"/>
          <w:sz w:val="28"/>
          <w:szCs w:val="28"/>
        </w:rPr>
        <w:sectPr>
          <w:footerReference r:id="rId19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1CE2BA03">
      <w:pPr>
        <w:pStyle w:val="3"/>
        <w:spacing w:line="385" w:lineRule="auto"/>
      </w:pPr>
    </w:p>
    <w:p w14:paraId="778123F1">
      <w:pPr>
        <w:spacing w:before="91" w:line="220" w:lineRule="auto"/>
        <w:ind w:left="4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等作用下形成现在的基本形态。</w:t>
      </w:r>
    </w:p>
    <w:p w14:paraId="06CD2676">
      <w:pPr>
        <w:spacing w:before="126" w:line="418" w:lineRule="auto"/>
        <w:ind w:left="29" w:right="198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1"/>
          <w:sz w:val="28"/>
          <w:szCs w:val="28"/>
        </w:rPr>
        <w:t>境内出露地层较少，仅有中生界和新生界。</w:t>
      </w:r>
      <w:r>
        <w:fldChar w:fldCharType="begin"/>
      </w:r>
      <w:r>
        <w:instrText xml:space="preserve"> HYPERLINK "https://baike.baidu.com/item/%E4%B8%AD%E7%94%9F%E7%95%8C/5882527" </w:instrText>
      </w:r>
      <w:r>
        <w:fldChar w:fldCharType="separate"/>
      </w:r>
      <w:r>
        <w:rPr>
          <w:rFonts w:ascii="仿宋" w:hAnsi="仿宋" w:eastAsia="仿宋" w:cs="仿宋"/>
          <w:spacing w:val="-11"/>
          <w:sz w:val="28"/>
          <w:szCs w:val="28"/>
        </w:rPr>
        <w:t>中生界</w:t>
      </w:r>
      <w:r>
        <w:rPr>
          <w:rFonts w:ascii="仿宋" w:hAnsi="仿宋" w:eastAsia="仿宋" w:cs="仿宋"/>
          <w:spacing w:val="-1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1"/>
          <w:sz w:val="28"/>
          <w:szCs w:val="28"/>
        </w:rPr>
        <w:t>岩浆岩系（</w:t>
      </w:r>
      <w:r>
        <w:fldChar w:fldCharType="begin"/>
      </w:r>
      <w:r>
        <w:instrText xml:space="preserve"> HYPERLINK "https://baike.baidu.com/item/%E7%99%BD%E5%9E%A9%E7%B3%BB/8966701" </w:instrText>
      </w:r>
      <w:r>
        <w:fldChar w:fldCharType="separate"/>
      </w:r>
      <w:r>
        <w:rPr>
          <w:rFonts w:ascii="仿宋" w:hAnsi="仿宋" w:eastAsia="仿宋" w:cs="仿宋"/>
          <w:spacing w:val="-11"/>
          <w:sz w:val="28"/>
          <w:szCs w:val="28"/>
        </w:rPr>
        <w:t>白</w:t>
      </w:r>
      <w:r>
        <w:rPr>
          <w:rFonts w:ascii="仿宋" w:hAnsi="仿宋" w:eastAsia="仿宋" w:cs="仿宋"/>
          <w:spacing w:val="-1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垩系）分布面积广，厚</w:t>
      </w:r>
      <w:r>
        <w:rPr>
          <w:rFonts w:ascii="仿宋" w:hAnsi="仿宋" w:eastAsia="仿宋" w:cs="仿宋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30—100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米，大部埋于地下，被第四系松散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沉积层覆盖，有部分出露于地表，形成鹊山、药山等山峰；岩浆岩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为中生代侵入岩，其中</w:t>
      </w:r>
      <w:r>
        <w:fldChar w:fldCharType="begin"/>
      </w:r>
      <w:r>
        <w:instrText xml:space="preserve"> HYPERLINK "https://baike.baidu.com/item/%E9%97%AA%E9%95%BF%E5%B2%A9/937532"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闪长岩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分布在辖区东部、南部，未出露，</w:t>
      </w:r>
      <w:r>
        <w:fldChar w:fldCharType="begin"/>
      </w:r>
      <w:r>
        <w:instrText xml:space="preserve"> HYPERLINK "https://baike.baidu.com/item/%E8%BE%89%E9%95%BF%E5%B2%A9/1488962"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辉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长岩分布在城区西北部。</w:t>
      </w:r>
      <w:r>
        <w:fldChar w:fldCharType="begin"/>
      </w:r>
      <w:r>
        <w:instrText xml:space="preserve"> HYPERLINK "https://baike.baidu.com/item/%E6%96%B0%E7%94%9F%E7%95%8C/1876908"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新生界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沉积岩土系（第四系）</w:t>
      </w:r>
      <w:r>
        <w:fldChar w:fldCharType="begin"/>
      </w:r>
      <w:r>
        <w:instrText xml:space="preserve"> HYPERLINK "https://baike.baidu.com/item/%E4%B8%8D%E6%95%B4%E5%90%88/3609446"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不整合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于</w:t>
      </w:r>
      <w:r>
        <w:fldChar w:fldCharType="begin"/>
      </w:r>
      <w:r>
        <w:instrText xml:space="preserve"> HYPERLINK "https://baike.baidu.com/item/%E5%9F%BA%E5%B2%A9/2202572"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基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岩上，广布于山前倾斜平原和黄河沿岸平原，厚度变化大，黄河两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岸厚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300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米，往南逐渐变薄，大部分覆盖于白垩系岩浆岩上；山前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fldChar w:fldCharType="begin"/>
      </w:r>
      <w:r>
        <w:instrText xml:space="preserve"> HYPERLINK "https://baike.baidu.com/item/%E6%AE%8B%E7%A7%AF/22634406"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残积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和冲洪积、</w:t>
      </w:r>
      <w:r>
        <w:fldChar w:fldCharType="begin"/>
      </w:r>
      <w:r>
        <w:instrText xml:space="preserve"> HYPERLINK "https://baike.baidu.com/item/%E6%B4%AA%E7%A7%AF/22634408"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洪积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地层分布在胶济铁路以南，河流冲积层和湖相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沉积层分布在胶济铁路和黄河两岸平原地区。在</w:t>
      </w:r>
      <w:r>
        <w:fldChar w:fldCharType="begin"/>
      </w:r>
      <w:r>
        <w:instrText xml:space="preserve"> HYPERLINK "https://baike.baidu.com/item/%E5%9C%B0%E8%B4%A8%E6%9E%84%E9%80%A0/992659"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地质构造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上，区境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南部属鲁西隆起区，北部为济阳凹陷区，为泰山单斜构造。北临齐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（河）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—</w:t>
      </w:r>
      <w:r>
        <w:rPr>
          <w:rFonts w:ascii="仿宋" w:hAnsi="仿宋" w:eastAsia="仿宋" w:cs="仿宋"/>
          <w:spacing w:val="-1"/>
          <w:sz w:val="28"/>
          <w:szCs w:val="28"/>
        </w:rPr>
        <w:t>广（饶）大断裂，中生代</w:t>
      </w:r>
      <w:r>
        <w:fldChar w:fldCharType="begin"/>
      </w:r>
      <w:r>
        <w:instrText xml:space="preserve"> HYPERLINK "https://baike.baidu.com/item/%E7%87%95%E5%B1%B1%E8%BF%90%E5%8A%A8/3723529"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燕山运动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使古生代沉积的水平岩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层倾斜和</w:t>
      </w:r>
      <w:r>
        <w:fldChar w:fldCharType="begin"/>
      </w:r>
      <w:r>
        <w:instrText xml:space="preserve"> HYPERLINK "https://baike.baidu.com/item/%E6%96%AD%E8%A3%82/4860614"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断裂</w:t>
      </w:r>
      <w:r>
        <w:rPr>
          <w:rFonts w:ascii="仿宋" w:hAnsi="仿宋" w:eastAsia="仿宋" w:cs="仿宋"/>
          <w:spacing w:val="-1"/>
          <w:sz w:val="28"/>
          <w:szCs w:val="28"/>
        </w:rPr>
        <w:fldChar w:fldCharType="end"/>
      </w:r>
      <w:r>
        <w:rPr>
          <w:rFonts w:ascii="仿宋" w:hAnsi="仿宋" w:eastAsia="仿宋" w:cs="仿宋"/>
          <w:spacing w:val="-1"/>
          <w:sz w:val="28"/>
          <w:szCs w:val="28"/>
        </w:rPr>
        <w:t>，千佛山断裂通过境内。</w:t>
      </w:r>
    </w:p>
    <w:p w14:paraId="22665844">
      <w:pPr>
        <w:spacing w:line="368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 xml:space="preserve">1.2.2.5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水文地质</w:t>
      </w:r>
    </w:p>
    <w:p w14:paraId="1A51923F">
      <w:pPr>
        <w:spacing w:before="301" w:line="411" w:lineRule="auto"/>
        <w:ind w:left="29" w:right="198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项目区内地下水主要有第四系松散岩类孔隙水和碳酸盐岩裂隙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岩溶水。第四系松散岩类孔隙水主要赋存于砂砾石层中及砂砾石类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粘性土中，分布范围较广，一般厚度和水量不大，因残积、坡洪积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出露位置高、厚度小，相对贫水。</w:t>
      </w:r>
    </w:p>
    <w:p w14:paraId="5671A32A">
      <w:pPr>
        <w:spacing w:before="3" w:line="415" w:lineRule="auto"/>
        <w:ind w:left="33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项目区主要为黄河冲积形成的平原，个别地段埋藏有南部山间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河道延伸而来的古河道，地下水为淡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—</w:t>
      </w:r>
      <w:r>
        <w:rPr>
          <w:rFonts w:ascii="仿宋" w:hAnsi="仿宋" w:eastAsia="仿宋" w:cs="仿宋"/>
          <w:spacing w:val="-1"/>
          <w:sz w:val="28"/>
          <w:szCs w:val="28"/>
        </w:rPr>
        <w:t>咸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—</w:t>
      </w:r>
      <w:r>
        <w:rPr>
          <w:rFonts w:ascii="仿宋" w:hAnsi="仿宋" w:eastAsia="仿宋" w:cs="仿宋"/>
          <w:spacing w:val="-1"/>
          <w:sz w:val="28"/>
          <w:szCs w:val="28"/>
        </w:rPr>
        <w:t>淡三层水质结构，浅层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淡水底板埋深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40—60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米，含水层以粉细砂为主，富水性微弱。北部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地下水平均埋深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2—3</w:t>
      </w:r>
      <w:r>
        <w:rPr>
          <w:rFonts w:ascii="Times New Roman" w:hAnsi="Times New Roman" w:eastAsia="Times New Roman" w:cs="Times New Roman"/>
          <w:spacing w:val="3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米，矿化度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1—2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克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/</w:t>
      </w:r>
      <w:r>
        <w:rPr>
          <w:rFonts w:ascii="仿宋" w:hAnsi="仿宋" w:eastAsia="仿宋" w:cs="仿宋"/>
          <w:spacing w:val="-4"/>
          <w:sz w:val="28"/>
          <w:szCs w:val="28"/>
        </w:rPr>
        <w:t>升。由于受历史上黄河多</w:t>
      </w:r>
    </w:p>
    <w:p w14:paraId="25510D9D">
      <w:pPr>
        <w:spacing w:line="415" w:lineRule="auto"/>
        <w:rPr>
          <w:rFonts w:ascii="仿宋" w:hAnsi="仿宋" w:eastAsia="仿宋" w:cs="仿宋"/>
          <w:sz w:val="28"/>
          <w:szCs w:val="28"/>
        </w:rPr>
        <w:sectPr>
          <w:footerReference r:id="rId20" w:type="default"/>
          <w:pgSz w:w="11906" w:h="16839"/>
          <w:pgMar w:top="1133" w:right="1785" w:bottom="1153" w:left="1785" w:header="831" w:footer="994" w:gutter="0"/>
          <w:cols w:space="720" w:num="1"/>
        </w:sectPr>
      </w:pPr>
    </w:p>
    <w:p w14:paraId="62AF9626">
      <w:pPr>
        <w:pStyle w:val="3"/>
        <w:spacing w:line="385" w:lineRule="auto"/>
      </w:pPr>
    </w:p>
    <w:p w14:paraId="19202372">
      <w:pPr>
        <w:spacing w:before="91" w:line="397" w:lineRule="auto"/>
        <w:ind w:left="31" w:right="2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次泛滥改道的影响，该地区沉积物结构层次交错，岩性复杂多变，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造成部分地区地下水含盐量高。</w:t>
      </w:r>
    </w:p>
    <w:p w14:paraId="337FE6F9">
      <w:pPr>
        <w:spacing w:line="368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 xml:space="preserve">1.2.2.6 </w:t>
      </w:r>
      <w:r>
        <w:rPr>
          <w:rFonts w:ascii="黑体" w:hAnsi="黑体" w:eastAsia="黑体" w:cs="黑体"/>
          <w:spacing w:val="-3"/>
          <w:position w:val="1"/>
          <w:sz w:val="28"/>
          <w:szCs w:val="28"/>
        </w:rPr>
        <w:t>种植与植物资源</w:t>
      </w:r>
    </w:p>
    <w:p w14:paraId="65E1C2B4">
      <w:pPr>
        <w:spacing w:before="303" w:line="402" w:lineRule="auto"/>
        <w:ind w:left="29" w:right="117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项目区种植作物主要是小麦、玉米，项目区植物资源种类繁多，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有</w:t>
      </w:r>
      <w:r>
        <w:rPr>
          <w:rFonts w:ascii="仿宋" w:hAnsi="仿宋" w:eastAsia="仿宋" w:cs="仿宋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1000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余种和变种，分属于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140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余科。其中野生植物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300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余种，约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占植物种类的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33%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，栽培植物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700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余种，约占植物种类的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67%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。浮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游植物种类有绿藻门、蓝藻门、眼虫藻门、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甲藻门、黄藻门、金藻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门、硅藻门共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门、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31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科、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余属。浮游植物在数量上</w:t>
      </w:r>
      <w:r>
        <w:rPr>
          <w:rFonts w:ascii="仿宋" w:hAnsi="仿宋" w:eastAsia="仿宋" w:cs="仿宋"/>
          <w:spacing w:val="-9"/>
          <w:sz w:val="28"/>
          <w:szCs w:val="28"/>
        </w:rPr>
        <w:t>，大部水体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在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万个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/</w:t>
      </w:r>
      <w:r>
        <w:rPr>
          <w:rFonts w:ascii="仿宋" w:hAnsi="仿宋" w:eastAsia="仿宋" w:cs="仿宋"/>
          <w:spacing w:val="-4"/>
          <w:sz w:val="28"/>
          <w:szCs w:val="28"/>
        </w:rPr>
        <w:t>升以上，有的高达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亿个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/</w:t>
      </w:r>
      <w:r>
        <w:rPr>
          <w:rFonts w:ascii="仿宋" w:hAnsi="仿宋" w:eastAsia="仿宋" w:cs="仿宋"/>
          <w:spacing w:val="-4"/>
          <w:sz w:val="28"/>
          <w:szCs w:val="28"/>
        </w:rPr>
        <w:t>升以上</w:t>
      </w:r>
      <w:r>
        <w:rPr>
          <w:rFonts w:ascii="仿宋" w:hAnsi="仿宋" w:eastAsia="仿宋" w:cs="仿宋"/>
          <w:spacing w:val="-5"/>
          <w:sz w:val="28"/>
          <w:szCs w:val="28"/>
        </w:rPr>
        <w:t>，大部分水体属富营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养型。</w:t>
      </w:r>
    </w:p>
    <w:p w14:paraId="707B225D">
      <w:pPr>
        <w:spacing w:before="51" w:line="369" w:lineRule="exact"/>
        <w:ind w:left="4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position w:val="1"/>
          <w:sz w:val="28"/>
          <w:szCs w:val="28"/>
        </w:rPr>
        <w:t>1.2.2.7</w:t>
      </w:r>
      <w:r>
        <w:rPr>
          <w:rFonts w:ascii="Times New Roman" w:hAnsi="Times New Roman" w:eastAsia="Times New Roman" w:cs="Times New Roman"/>
          <w:spacing w:val="44"/>
          <w:position w:val="1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7"/>
          <w:position w:val="1"/>
          <w:sz w:val="28"/>
          <w:szCs w:val="28"/>
        </w:rPr>
        <w:t>自然灾害</w:t>
      </w:r>
    </w:p>
    <w:p w14:paraId="4853DF28">
      <w:pPr>
        <w:spacing w:before="299" w:line="404" w:lineRule="auto"/>
        <w:ind w:left="31" w:right="198" w:firstLine="59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 xml:space="preserve">由于项目区土壤以轻壤土和砂壤土为主,因此风沙是主要的自 </w:t>
      </w:r>
      <w:r>
        <w:rPr>
          <w:rFonts w:ascii="仿宋" w:hAnsi="仿宋" w:eastAsia="仿宋" w:cs="仿宋"/>
          <w:spacing w:val="-1"/>
          <w:sz w:val="28"/>
          <w:szCs w:val="28"/>
        </w:rPr>
        <w:t>然灾害,特别是在春夏两季的干热风,给人民群众的生活和农作物的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生长带来了不利的影响,由于项目区排水设施不配套,遇丰水年降水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集中时有涝灾发生,造成农作物减产。通过大力发展</w:t>
      </w:r>
      <w:r>
        <w:rPr>
          <w:rFonts w:ascii="仿宋" w:hAnsi="仿宋" w:eastAsia="仿宋" w:cs="仿宋"/>
          <w:spacing w:val="-6"/>
          <w:sz w:val="28"/>
          <w:szCs w:val="28"/>
        </w:rPr>
        <w:t>农田林网和兴修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水利工程,将进一步减少自然灾害对项目区的影响。</w:t>
      </w:r>
    </w:p>
    <w:p w14:paraId="383FB6EA">
      <w:pPr>
        <w:spacing w:line="449" w:lineRule="exact"/>
        <w:ind w:left="4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3"/>
          <w:position w:val="3"/>
          <w:sz w:val="30"/>
          <w:szCs w:val="30"/>
        </w:rPr>
        <w:t xml:space="preserve">1.2.3 </w:t>
      </w:r>
      <w:r>
        <w:rPr>
          <w:rFonts w:ascii="黑体" w:hAnsi="黑体" w:eastAsia="黑体" w:cs="黑体"/>
          <w:spacing w:val="-3"/>
          <w:position w:val="3"/>
          <w:sz w:val="30"/>
          <w:szCs w:val="30"/>
        </w:rPr>
        <w:t>社会经济条件</w:t>
      </w:r>
    </w:p>
    <w:p w14:paraId="7D9FDA59">
      <w:pPr>
        <w:spacing w:before="185" w:line="410" w:lineRule="auto"/>
        <w:ind w:left="30" w:right="117" w:firstLine="54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 xml:space="preserve">2020 </w:t>
      </w:r>
      <w:r>
        <w:rPr>
          <w:rFonts w:ascii="仿宋" w:hAnsi="仿宋" w:eastAsia="仿宋" w:cs="仿宋"/>
          <w:spacing w:val="-10"/>
          <w:sz w:val="28"/>
          <w:szCs w:val="28"/>
        </w:rPr>
        <w:t>年，天桥区实现地区生产总值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 xml:space="preserve">564.64 </w:t>
      </w:r>
      <w:r>
        <w:rPr>
          <w:rFonts w:ascii="仿宋" w:hAnsi="仿宋" w:eastAsia="仿宋" w:cs="仿宋"/>
          <w:spacing w:val="-10"/>
          <w:sz w:val="28"/>
          <w:szCs w:val="28"/>
        </w:rPr>
        <w:t>亿元，同比增长</w:t>
      </w:r>
      <w:r>
        <w:rPr>
          <w:rFonts w:ascii="Times New Roman" w:hAnsi="Times New Roman" w:eastAsia="Times New Roman" w:cs="Times New Roman"/>
          <w:spacing w:val="-10"/>
          <w:sz w:val="28"/>
          <w:szCs w:val="28"/>
        </w:rPr>
        <w:t>2.5%</w:t>
      </w:r>
      <w:r>
        <w:rPr>
          <w:rFonts w:ascii="仿宋" w:hAnsi="仿宋" w:eastAsia="仿宋" w:cs="仿宋"/>
          <w:spacing w:val="-1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其中：第一产业增加值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1.34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亿元，</w:t>
      </w:r>
      <w:r>
        <w:rPr>
          <w:rFonts w:ascii="仿宋" w:hAnsi="仿宋" w:eastAsia="仿宋" w:cs="仿宋"/>
          <w:spacing w:val="-8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同比增长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1.7%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，对经济增长贡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献率为</w:t>
      </w:r>
      <w:r>
        <w:rPr>
          <w:rFonts w:ascii="仿宋" w:hAnsi="仿宋" w:eastAsia="仿宋" w:cs="仿宋"/>
          <w:spacing w:val="-5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0.2%</w:t>
      </w:r>
      <w:r>
        <w:rPr>
          <w:rFonts w:ascii="仿宋" w:hAnsi="仿宋" w:eastAsia="仿宋" w:cs="仿宋"/>
          <w:spacing w:val="-1"/>
          <w:sz w:val="28"/>
          <w:szCs w:val="28"/>
        </w:rPr>
        <w:t>；第二产业增加值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199.69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亿元，同比增长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4.8%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，对经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济增长贡献率为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66.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1%</w:t>
      </w:r>
      <w:r>
        <w:rPr>
          <w:rFonts w:ascii="Times New Roman" w:hAnsi="Times New Roman" w:eastAsia="Times New Roman" w:cs="Times New Roman"/>
          <w:spacing w:val="-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；第三产业增加值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363.61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亿元，</w:t>
      </w:r>
      <w:r>
        <w:rPr>
          <w:rFonts w:ascii="仿宋" w:hAnsi="仿宋" w:eastAsia="仿宋" w:cs="仿宋"/>
          <w:spacing w:val="-7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同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比增长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1.3%</w:t>
      </w:r>
      <w:r>
        <w:rPr>
          <w:rFonts w:ascii="仿宋" w:hAnsi="仿宋" w:eastAsia="仿宋" w:cs="仿宋"/>
          <w:spacing w:val="-12"/>
          <w:sz w:val="28"/>
          <w:szCs w:val="28"/>
        </w:rPr>
        <w:t>，对经济增长贡献率为</w:t>
      </w:r>
      <w:r>
        <w:rPr>
          <w:rFonts w:ascii="仿宋" w:hAnsi="仿宋" w:eastAsia="仿宋" w:cs="仿宋"/>
          <w:spacing w:val="-7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33.7%</w:t>
      </w:r>
      <w:r>
        <w:rPr>
          <w:rFonts w:ascii="仿宋" w:hAnsi="仿宋" w:eastAsia="仿宋" w:cs="仿宋"/>
          <w:spacing w:val="-12"/>
          <w:sz w:val="28"/>
          <w:szCs w:val="28"/>
        </w:rPr>
        <w:t>。三次产业比例由上年的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0.2</w:t>
      </w:r>
      <w:r>
        <w:rPr>
          <w:rFonts w:ascii="仿宋" w:hAnsi="仿宋" w:eastAsia="仿宋" w:cs="仿宋"/>
          <w:spacing w:val="-12"/>
          <w:sz w:val="28"/>
          <w:szCs w:val="28"/>
        </w:rPr>
        <w:t>：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34.6</w:t>
      </w:r>
      <w:r>
        <w:rPr>
          <w:rFonts w:ascii="仿宋" w:hAnsi="仿宋" w:eastAsia="仿宋" w:cs="仿宋"/>
          <w:spacing w:val="-12"/>
          <w:sz w:val="28"/>
          <w:szCs w:val="28"/>
        </w:rPr>
        <w:t>：</w:t>
      </w:r>
    </w:p>
    <w:p w14:paraId="2C50B140">
      <w:pPr>
        <w:spacing w:line="410" w:lineRule="auto"/>
        <w:rPr>
          <w:rFonts w:ascii="仿宋" w:hAnsi="仿宋" w:eastAsia="仿宋" w:cs="仿宋"/>
          <w:sz w:val="28"/>
          <w:szCs w:val="28"/>
        </w:rPr>
        <w:sectPr>
          <w:footerReference r:id="rId21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41A2D349">
      <w:pPr>
        <w:pStyle w:val="3"/>
        <w:spacing w:line="341" w:lineRule="auto"/>
      </w:pPr>
    </w:p>
    <w:p w14:paraId="6F1DA634">
      <w:pPr>
        <w:spacing w:before="91" w:line="369" w:lineRule="exact"/>
        <w:ind w:left="2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65.2</w:t>
      </w:r>
      <w:r>
        <w:rPr>
          <w:rFonts w:ascii="Times New Roman" w:hAnsi="Times New Roman" w:eastAsia="Times New Roman" w:cs="Times New Roman"/>
          <w:spacing w:val="27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调整为</w:t>
      </w:r>
      <w:r>
        <w:rPr>
          <w:rFonts w:ascii="仿宋" w:hAnsi="仿宋" w:eastAsia="仿宋" w:cs="仿宋"/>
          <w:spacing w:val="-61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0.2</w:t>
      </w:r>
      <w:r>
        <w:rPr>
          <w:rFonts w:ascii="Times New Roman" w:hAnsi="Times New Roman" w:eastAsia="Times New Roman" w:cs="Times New Roman"/>
          <w:spacing w:val="-3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：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35.4</w:t>
      </w:r>
      <w:r>
        <w:rPr>
          <w:rFonts w:ascii="Times New Roman" w:hAnsi="Times New Roman" w:eastAsia="Times New Roman" w:cs="Times New Roman"/>
          <w:spacing w:val="-32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：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64.4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。</w:t>
      </w:r>
    </w:p>
    <w:p w14:paraId="004AF851">
      <w:pPr>
        <w:spacing w:before="255" w:line="409" w:lineRule="auto"/>
        <w:ind w:left="26" w:right="286" w:firstLine="55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年，全区实现一般财政预算收入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44.12</w:t>
      </w:r>
      <w:r>
        <w:rPr>
          <w:rFonts w:ascii="Times New Roman" w:hAnsi="Times New Roman" w:eastAsia="Times New Roman" w:cs="Times New Roman"/>
          <w:spacing w:val="3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亿元，可比增长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6.7%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GDP</w:t>
      </w:r>
      <w:r>
        <w:rPr>
          <w:rFonts w:ascii="Times New Roman" w:hAnsi="Times New Roman" w:eastAsia="Times New Roman" w:cs="Times New Roman"/>
          <w:spacing w:val="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比重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7.8%</w:t>
      </w:r>
      <w:r>
        <w:rPr>
          <w:rFonts w:ascii="仿宋" w:hAnsi="仿宋" w:eastAsia="仿宋" w:cs="仿宋"/>
          <w:spacing w:val="-4"/>
          <w:sz w:val="28"/>
          <w:szCs w:val="28"/>
        </w:rPr>
        <w:t>；一般财政</w:t>
      </w:r>
      <w:r>
        <w:rPr>
          <w:rFonts w:ascii="仿宋" w:hAnsi="仿宋" w:eastAsia="仿宋" w:cs="仿宋"/>
          <w:spacing w:val="-5"/>
          <w:sz w:val="28"/>
          <w:szCs w:val="28"/>
        </w:rPr>
        <w:t>预算支出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38.56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亿元，较去年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增长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0.2%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。实现税收总额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59.84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亿</w:t>
      </w:r>
      <w:r>
        <w:rPr>
          <w:rFonts w:ascii="仿宋" w:hAnsi="仿宋" w:eastAsia="仿宋" w:cs="仿宋"/>
          <w:spacing w:val="-4"/>
          <w:sz w:val="28"/>
          <w:szCs w:val="28"/>
        </w:rPr>
        <w:t>元，同比下降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9.8%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15AA0D69">
      <w:pPr>
        <w:spacing w:before="10" w:line="403" w:lineRule="auto"/>
        <w:ind w:left="33" w:right="205" w:firstLine="54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2"/>
          <w:sz w:val="28"/>
          <w:szCs w:val="28"/>
        </w:rPr>
        <w:t>年，商事登记实现“秒批秒办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2"/>
          <w:sz w:val="28"/>
          <w:szCs w:val="28"/>
        </w:rPr>
        <w:t>”“全城通办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2"/>
          <w:sz w:val="28"/>
          <w:szCs w:val="28"/>
        </w:rPr>
        <w:t>”“</w:t>
      </w:r>
      <w:r>
        <w:rPr>
          <w:rFonts w:ascii="仿宋" w:hAnsi="仿宋" w:eastAsia="仿宋" w:cs="仿宋"/>
          <w:spacing w:val="-23"/>
          <w:sz w:val="28"/>
          <w:szCs w:val="28"/>
        </w:rPr>
        <w:t>跨省通办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”，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企业开办时间由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个工作日压缩至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0.5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个，其他许可证办理时限压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缩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50%</w:t>
      </w:r>
      <w:r>
        <w:rPr>
          <w:rFonts w:ascii="Times New Roman" w:hAnsi="Times New Roman" w:eastAsia="Times New Roman" w:cs="Times New Roman"/>
          <w:spacing w:val="-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，政务服务事项全部实现网上办理。全区各类市场主</w:t>
      </w:r>
      <w:r>
        <w:rPr>
          <w:rFonts w:ascii="仿宋" w:hAnsi="仿宋" w:eastAsia="仿宋" w:cs="仿宋"/>
          <w:spacing w:val="-4"/>
          <w:sz w:val="28"/>
          <w:szCs w:val="28"/>
        </w:rPr>
        <w:t>体达到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16.6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万户，保持全市第一，新增“</w:t>
      </w:r>
      <w:r>
        <w:rPr>
          <w:rFonts w:ascii="仿宋" w:hAnsi="仿宋" w:eastAsia="仿宋" w:cs="仿宋"/>
          <w:spacing w:val="-8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四上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”单位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251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家，位居全市前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列。</w:t>
      </w:r>
    </w:p>
    <w:p w14:paraId="1EB037BE">
      <w:pPr>
        <w:spacing w:before="42" w:line="419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4" w:name="bookmark5"/>
      <w:bookmarkEnd w:id="4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1.3</w:t>
      </w:r>
      <w:r>
        <w:rPr>
          <w:rFonts w:ascii="Times New Roman" w:hAnsi="Times New Roman" w:eastAsia="Times New Roman" w:cs="Times New Roman"/>
          <w:spacing w:val="30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高标准农田建设情况</w:t>
      </w:r>
    </w:p>
    <w:p w14:paraId="3E04186F">
      <w:pPr>
        <w:spacing w:before="261" w:line="360" w:lineRule="auto"/>
        <w:ind w:left="34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根据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十二五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以来高标评估成果分析，天桥区耕地面积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4.4662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万亩，已建成高标准农田项目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个，上图入库面积共计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2.0943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已建成的高标准农田建设项目如下：</w:t>
      </w:r>
    </w:p>
    <w:p w14:paraId="2D82604B">
      <w:pPr>
        <w:spacing w:before="7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）天桥区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2013</w:t>
      </w:r>
      <w:r>
        <w:rPr>
          <w:rFonts w:ascii="Times New Roman" w:hAnsi="Times New Roman" w:eastAsia="Times New Roman" w:cs="Times New Roman"/>
          <w:spacing w:val="26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年度农业综合开发中低产田改造项目</w:t>
      </w:r>
    </w:p>
    <w:p w14:paraId="4F6EFD25">
      <w:pPr>
        <w:spacing w:before="296" w:line="406" w:lineRule="auto"/>
        <w:ind w:left="36" w:right="192" w:firstLine="5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项目区位于天桥区桑梓店街道中西部，西起袁贾村西，东至梓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东大道；北起左庄村北水浇地，南至黄河大坝。项目区涉及左庄村、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西秦村、东秦村、丁庄村、仓上村、朱河圈村、刘庙村、丁口村、</w:t>
      </w:r>
      <w:r>
        <w:rPr>
          <w:rFonts w:ascii="仿宋" w:hAnsi="仿宋" w:eastAsia="仿宋" w:cs="仿宋"/>
          <w:spacing w:val="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袁贾村、小吕村、街后村、南郑村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12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个行政村，人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口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6230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人。项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目区总面积为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8000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224738B5">
      <w:pPr>
        <w:spacing w:before="1" w:line="411" w:lineRule="auto"/>
        <w:ind w:left="24" w:right="286" w:firstLine="56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项目主管部门为财政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11"/>
          <w:sz w:val="28"/>
          <w:szCs w:val="28"/>
        </w:rPr>
        <w:t>农发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，高标准农田建成上图入库面积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7213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1A2CC807">
      <w:pPr>
        <w:spacing w:before="1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）天桥区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2014</w:t>
      </w:r>
      <w:r>
        <w:rPr>
          <w:rFonts w:ascii="Times New Roman" w:hAnsi="Times New Roman" w:eastAsia="Times New Roman" w:cs="Times New Roman"/>
          <w:spacing w:val="25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年度农业综合开发老项目区提质改造项目</w:t>
      </w:r>
    </w:p>
    <w:p w14:paraId="0DC9CBD0">
      <w:pPr>
        <w:spacing w:line="368" w:lineRule="exact"/>
        <w:rPr>
          <w:rFonts w:ascii="仿宋" w:hAnsi="仿宋" w:eastAsia="仿宋" w:cs="仿宋"/>
          <w:sz w:val="28"/>
          <w:szCs w:val="28"/>
        </w:rPr>
        <w:sectPr>
          <w:headerReference r:id="rId22" w:type="default"/>
          <w:footerReference r:id="rId23" w:type="default"/>
          <w:pgSz w:w="11906" w:h="16839"/>
          <w:pgMar w:top="1133" w:right="1698" w:bottom="1214" w:left="1785" w:header="831" w:footer="977" w:gutter="0"/>
          <w:cols w:space="720" w:num="1"/>
        </w:sectPr>
      </w:pPr>
    </w:p>
    <w:p w14:paraId="7E4547ED">
      <w:pPr>
        <w:pStyle w:val="3"/>
        <w:spacing w:line="386" w:lineRule="auto"/>
      </w:pPr>
    </w:p>
    <w:p w14:paraId="15E153CF">
      <w:pPr>
        <w:spacing w:before="91" w:line="404" w:lineRule="auto"/>
        <w:ind w:left="33" w:right="96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项目区位于天桥区桑梓店街道西部，西起北郊林场西边界，东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至左家村委会旧址；北起小吕村南水泥硬化路，南至姚吕村水浇地。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项目区涉及姚吕村、袁贾村、小吕村、左家村、街后村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个行政村，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口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2815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人。项目区总面积为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5000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亩。</w:t>
      </w:r>
    </w:p>
    <w:p w14:paraId="767C930A">
      <w:pPr>
        <w:spacing w:line="411" w:lineRule="auto"/>
        <w:ind w:left="25" w:right="198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项目主管部门为财政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11"/>
          <w:sz w:val="28"/>
          <w:szCs w:val="28"/>
        </w:rPr>
        <w:t>农发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，高标准农田建成上图入库面积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3652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07B6CA1E">
      <w:pPr>
        <w:spacing w:before="1" w:line="401" w:lineRule="auto"/>
        <w:ind w:left="33" w:right="198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3</w:t>
      </w:r>
      <w:r>
        <w:rPr>
          <w:rFonts w:ascii="仿宋" w:hAnsi="仿宋" w:eastAsia="仿宋" w:cs="仿宋"/>
          <w:spacing w:val="2"/>
          <w:sz w:val="28"/>
          <w:szCs w:val="28"/>
        </w:rPr>
        <w:t>）天桥区桑梓店街道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2015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0.5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万亩农业综合开发高标准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农田建设项目</w:t>
      </w:r>
    </w:p>
    <w:p w14:paraId="7EF98E38">
      <w:pPr>
        <w:spacing w:before="75" w:line="404" w:lineRule="auto"/>
        <w:ind w:left="31" w:right="19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项目区位于天桥区桑梓店街道西北部，西部、北部与齐河县交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界，东部和南部至绕城高速路；北起后房村北界，南至前房村、耿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庄村南界。项目区涉及后房村、前房村、耿庄村、大郑村、北王唐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村</w:t>
      </w:r>
      <w:r>
        <w:rPr>
          <w:rFonts w:ascii="仿宋" w:hAnsi="仿宋" w:eastAsia="仿宋" w:cs="仿宋"/>
          <w:spacing w:val="-4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个行政村，人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口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1966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人。项目区总面积为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5000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亩。</w:t>
      </w:r>
    </w:p>
    <w:p w14:paraId="12ED84CB">
      <w:pPr>
        <w:spacing w:line="411" w:lineRule="auto"/>
        <w:ind w:left="18" w:right="198" w:firstLine="5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1"/>
          <w:sz w:val="28"/>
          <w:szCs w:val="28"/>
        </w:rPr>
        <w:t>项目主管部门为财政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(</w:t>
      </w:r>
      <w:r>
        <w:rPr>
          <w:rFonts w:ascii="仿宋" w:hAnsi="仿宋" w:eastAsia="仿宋" w:cs="仿宋"/>
          <w:spacing w:val="11"/>
          <w:sz w:val="28"/>
          <w:szCs w:val="28"/>
        </w:rPr>
        <w:t>农发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，高标准农田建成上图入库面积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4069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亩。</w:t>
      </w:r>
    </w:p>
    <w:p w14:paraId="431E1255">
      <w:pPr>
        <w:spacing w:before="1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4</w:t>
      </w:r>
      <w:r>
        <w:rPr>
          <w:rFonts w:ascii="仿宋" w:hAnsi="仿宋" w:eastAsia="仿宋" w:cs="仿宋"/>
          <w:position w:val="1"/>
          <w:sz w:val="28"/>
          <w:szCs w:val="28"/>
        </w:rPr>
        <w:t>）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2019</w:t>
      </w:r>
      <w:r>
        <w:rPr>
          <w:rFonts w:ascii="Times New Roman" w:hAnsi="Times New Roman" w:eastAsia="Times New Roman" w:cs="Times New Roman"/>
          <w:spacing w:val="31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年天桥区桑梓店街道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0.3</w:t>
      </w:r>
      <w:r>
        <w:rPr>
          <w:rFonts w:ascii="Times New Roman" w:hAnsi="Times New Roman" w:eastAsia="Times New Roman" w:cs="Times New Roman"/>
          <w:spacing w:val="2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万亩高标准农田建设项目</w:t>
      </w:r>
    </w:p>
    <w:p w14:paraId="327F09A1">
      <w:pPr>
        <w:spacing w:before="302" w:line="411" w:lineRule="auto"/>
        <w:ind w:left="31" w:right="198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项目区位于天桥区桑梓店街道北部，北至高王村，西侧临近齐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济河，南至冯家堂村，东至石庙村。涉及高王村、石庙村、三教堂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村、冯家堂村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个行政村，项目区总面积为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702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亩，其中参与整理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规模为</w:t>
      </w:r>
      <w:r>
        <w:rPr>
          <w:rFonts w:ascii="仿宋" w:hAnsi="仿宋" w:eastAsia="仿宋" w:cs="仿宋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3362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亩，高效节水面积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1500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3DDB5ABE">
      <w:pPr>
        <w:spacing w:line="397" w:lineRule="auto"/>
        <w:ind w:left="25" w:right="198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0"/>
          <w:sz w:val="28"/>
          <w:szCs w:val="28"/>
        </w:rPr>
        <w:t>项目主管部门为农业农村局，高标准农田建成上图入库面积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3000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6C229C51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5</w:t>
      </w:r>
      <w:r>
        <w:rPr>
          <w:rFonts w:ascii="仿宋" w:hAnsi="仿宋" w:eastAsia="仿宋" w:cs="仿宋"/>
          <w:position w:val="1"/>
          <w:sz w:val="28"/>
          <w:szCs w:val="28"/>
        </w:rPr>
        <w:t>）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31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年天桥区桑梓店街道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0.3</w:t>
      </w:r>
      <w:r>
        <w:rPr>
          <w:rFonts w:ascii="Times New Roman" w:hAnsi="Times New Roman" w:eastAsia="Times New Roman" w:cs="Times New Roman"/>
          <w:spacing w:val="2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万亩高标准农田建设项目</w:t>
      </w:r>
    </w:p>
    <w:p w14:paraId="4CBEE878">
      <w:pPr>
        <w:spacing w:line="368" w:lineRule="exact"/>
        <w:rPr>
          <w:rFonts w:ascii="仿宋" w:hAnsi="仿宋" w:eastAsia="仿宋" w:cs="仿宋"/>
          <w:sz w:val="28"/>
          <w:szCs w:val="28"/>
        </w:rPr>
        <w:sectPr>
          <w:headerReference r:id="rId24" w:type="default"/>
          <w:footerReference r:id="rId25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CB579C0">
      <w:pPr>
        <w:pStyle w:val="3"/>
        <w:spacing w:line="339" w:lineRule="auto"/>
      </w:pPr>
    </w:p>
    <w:p w14:paraId="2FB2C145">
      <w:pPr>
        <w:spacing w:before="91" w:line="419" w:lineRule="auto"/>
        <w:ind w:left="178" w:right="260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项目区位于天桥区桑梓店镇南部方向。项目区北至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G309</w:t>
      </w:r>
      <w:r>
        <w:rPr>
          <w:rFonts w:ascii="Times New Roman" w:hAnsi="Times New Roman" w:eastAsia="Times New Roman" w:cs="Times New Roman"/>
          <w:spacing w:val="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国道，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南部靠近黄河，西部靠近京沪高速铁路，东部至桑表路。项目区涉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及街后村、东秦村、邱岸村、南郑村、刘庙子村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个行政村。项目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区耕地面积为</w:t>
      </w:r>
      <w:r>
        <w:rPr>
          <w:rFonts w:ascii="仿宋" w:hAnsi="仿宋" w:eastAsia="仿宋" w:cs="仿宋"/>
          <w:spacing w:val="-4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3000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亩，其中高效节水面积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1500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亩。</w:t>
      </w:r>
    </w:p>
    <w:p w14:paraId="589807F3">
      <w:pPr>
        <w:spacing w:before="1" w:line="411" w:lineRule="auto"/>
        <w:ind w:left="168" w:right="341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0"/>
          <w:sz w:val="28"/>
          <w:szCs w:val="28"/>
        </w:rPr>
        <w:t>项目主管部门为农业农村局，高标准农田建成上图入库面积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3000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亩。</w:t>
      </w:r>
    </w:p>
    <w:p w14:paraId="162417F5">
      <w:pPr>
        <w:spacing w:before="1" w:line="222" w:lineRule="auto"/>
        <w:ind w:left="77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已建成的高标准农田建设项目表格汇总如下：</w:t>
      </w:r>
    </w:p>
    <w:p w14:paraId="553D8C1C">
      <w:pPr>
        <w:spacing w:line="113" w:lineRule="exact"/>
      </w:pPr>
    </w:p>
    <w:tbl>
      <w:tblPr>
        <w:tblStyle w:val="6"/>
        <w:tblW w:w="86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3348"/>
        <w:gridCol w:w="1233"/>
        <w:gridCol w:w="666"/>
        <w:gridCol w:w="866"/>
        <w:gridCol w:w="867"/>
        <w:gridCol w:w="980"/>
      </w:tblGrid>
      <w:tr w14:paraId="7EEA2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54" w:type="dxa"/>
            <w:vAlign w:val="top"/>
          </w:tcPr>
          <w:p w14:paraId="358EF526">
            <w:pPr>
              <w:pStyle w:val="7"/>
              <w:spacing w:before="212" w:line="231" w:lineRule="auto"/>
              <w:ind w:left="127"/>
            </w:pPr>
            <w:r>
              <w:rPr>
                <w:b/>
                <w:bCs/>
                <w:spacing w:val="1"/>
              </w:rPr>
              <w:t>序号</w:t>
            </w:r>
          </w:p>
        </w:tc>
        <w:tc>
          <w:tcPr>
            <w:tcW w:w="3348" w:type="dxa"/>
            <w:vAlign w:val="top"/>
          </w:tcPr>
          <w:p w14:paraId="26A9FCD1">
            <w:pPr>
              <w:pStyle w:val="7"/>
              <w:spacing w:before="56" w:line="232" w:lineRule="auto"/>
              <w:ind w:left="1473"/>
            </w:pPr>
            <w:r>
              <w:rPr>
                <w:b/>
                <w:bCs/>
              </w:rPr>
              <w:t>项目</w:t>
            </w:r>
          </w:p>
          <w:p w14:paraId="73DD3C98">
            <w:pPr>
              <w:pStyle w:val="7"/>
              <w:spacing w:before="60" w:line="229" w:lineRule="auto"/>
              <w:ind w:left="1473"/>
            </w:pPr>
            <w:r>
              <w:rPr>
                <w:b/>
                <w:bCs/>
              </w:rPr>
              <w:t>名称</w:t>
            </w:r>
          </w:p>
        </w:tc>
        <w:tc>
          <w:tcPr>
            <w:tcW w:w="1233" w:type="dxa"/>
            <w:vAlign w:val="top"/>
          </w:tcPr>
          <w:p w14:paraId="51EFC9DA">
            <w:pPr>
              <w:pStyle w:val="7"/>
              <w:spacing w:before="57" w:line="261" w:lineRule="auto"/>
              <w:ind w:left="416" w:right="297" w:hanging="99"/>
            </w:pPr>
            <w:r>
              <w:rPr>
                <w:b/>
                <w:bCs/>
                <w:spacing w:val="2"/>
              </w:rPr>
              <w:t>原主管</w:t>
            </w:r>
            <w:r>
              <w:t xml:space="preserve"> </w:t>
            </w:r>
            <w:r>
              <w:rPr>
                <w:b/>
                <w:bCs/>
              </w:rPr>
              <w:t>部门</w:t>
            </w:r>
          </w:p>
        </w:tc>
        <w:tc>
          <w:tcPr>
            <w:tcW w:w="666" w:type="dxa"/>
            <w:vAlign w:val="top"/>
          </w:tcPr>
          <w:p w14:paraId="4031A096">
            <w:pPr>
              <w:pStyle w:val="7"/>
              <w:spacing w:before="56" w:line="231" w:lineRule="auto"/>
              <w:ind w:left="134"/>
            </w:pPr>
            <w:r>
              <w:rPr>
                <w:b/>
                <w:bCs/>
              </w:rPr>
              <w:t>所属</w:t>
            </w:r>
          </w:p>
          <w:p w14:paraId="0A7D7471">
            <w:pPr>
              <w:pStyle w:val="7"/>
              <w:spacing w:before="61" w:line="231" w:lineRule="auto"/>
              <w:ind w:left="137"/>
            </w:pPr>
            <w:r>
              <w:rPr>
                <w:b/>
                <w:bCs/>
                <w:spacing w:val="-1"/>
              </w:rPr>
              <w:t>年度</w:t>
            </w:r>
          </w:p>
        </w:tc>
        <w:tc>
          <w:tcPr>
            <w:tcW w:w="866" w:type="dxa"/>
            <w:vAlign w:val="top"/>
          </w:tcPr>
          <w:p w14:paraId="27BD154C">
            <w:pPr>
              <w:pStyle w:val="7"/>
              <w:spacing w:before="56" w:line="231" w:lineRule="auto"/>
              <w:ind w:left="131"/>
            </w:pPr>
            <w:r>
              <w:rPr>
                <w:b/>
                <w:bCs/>
                <w:spacing w:val="3"/>
              </w:rPr>
              <w:t>项目所</w:t>
            </w:r>
          </w:p>
          <w:p w14:paraId="6467C119">
            <w:pPr>
              <w:pStyle w:val="7"/>
              <w:spacing w:before="61" w:line="228" w:lineRule="auto"/>
              <w:ind w:left="131"/>
            </w:pPr>
            <w:r>
              <w:rPr>
                <w:b/>
                <w:bCs/>
                <w:spacing w:val="3"/>
              </w:rPr>
              <w:t>在乡镇</w:t>
            </w:r>
          </w:p>
        </w:tc>
        <w:tc>
          <w:tcPr>
            <w:tcW w:w="867" w:type="dxa"/>
            <w:vAlign w:val="top"/>
          </w:tcPr>
          <w:p w14:paraId="5F9A1C1C">
            <w:pPr>
              <w:pStyle w:val="7"/>
              <w:spacing w:before="57" w:line="261" w:lineRule="auto"/>
              <w:ind w:left="167" w:right="113" w:hanging="37"/>
              <w:rPr>
                <w:rFonts w:ascii="Times New Roman" w:hAnsi="Times New Roman" w:eastAsia="Times New Roman" w:cs="Times New Roman"/>
              </w:rPr>
            </w:pPr>
            <w:r>
              <w:rPr>
                <w:b/>
                <w:bCs/>
                <w:spacing w:val="3"/>
              </w:rPr>
              <w:t>建成面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1"/>
              </w:rPr>
              <w:t>积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</w:rPr>
              <w:t>(</w:t>
            </w:r>
            <w:r>
              <w:rPr>
                <w:b/>
                <w:bCs/>
                <w:spacing w:val="1"/>
              </w:rPr>
              <w:t>亩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</w:rPr>
              <w:t>)</w:t>
            </w:r>
          </w:p>
        </w:tc>
        <w:tc>
          <w:tcPr>
            <w:tcW w:w="980" w:type="dxa"/>
            <w:vAlign w:val="top"/>
          </w:tcPr>
          <w:p w14:paraId="7EEC03DE">
            <w:pPr>
              <w:pStyle w:val="7"/>
              <w:spacing w:before="56" w:line="232" w:lineRule="auto"/>
              <w:ind w:left="194"/>
            </w:pPr>
            <w:r>
              <w:rPr>
                <w:b/>
                <w:bCs/>
              </w:rPr>
              <w:t>总投资</w:t>
            </w:r>
          </w:p>
          <w:p w14:paraId="15E5A52F">
            <w:pPr>
              <w:pStyle w:val="7"/>
              <w:spacing w:before="60" w:line="234" w:lineRule="auto"/>
              <w:ind w:left="124"/>
            </w:pPr>
            <w:r>
              <w:rPr>
                <w:b/>
                <w:bCs/>
                <w:spacing w:val="1"/>
              </w:rPr>
              <w:t>（万元）</w:t>
            </w:r>
          </w:p>
        </w:tc>
      </w:tr>
      <w:tr w14:paraId="77847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54" w:type="dxa"/>
            <w:vAlign w:val="top"/>
          </w:tcPr>
          <w:p w14:paraId="0C4D2D3F">
            <w:pPr>
              <w:spacing w:before="177" w:line="274" w:lineRule="exact"/>
              <w:ind w:left="2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0"/>
                <w:szCs w:val="20"/>
              </w:rPr>
              <w:t>1</w:t>
            </w:r>
          </w:p>
        </w:tc>
        <w:tc>
          <w:tcPr>
            <w:tcW w:w="3348" w:type="dxa"/>
            <w:vAlign w:val="top"/>
          </w:tcPr>
          <w:p w14:paraId="0C7430FC">
            <w:pPr>
              <w:pStyle w:val="7"/>
              <w:spacing w:before="22" w:line="275" w:lineRule="auto"/>
              <w:ind w:left="948" w:right="151" w:hanging="786"/>
            </w:pPr>
            <w:r>
              <w:rPr>
                <w:spacing w:val="9"/>
              </w:rPr>
              <w:t>天桥区</w:t>
            </w:r>
            <w:r>
              <w:rPr>
                <w:rFonts w:ascii="Times New Roman" w:hAnsi="Times New Roman" w:eastAsia="Times New Roman" w:cs="Times New Roman"/>
                <w:spacing w:val="9"/>
              </w:rPr>
              <w:t>2013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spacing w:val="9"/>
              </w:rPr>
              <w:t>年度农业综合开发中</w:t>
            </w:r>
            <w:r>
              <w:t xml:space="preserve"> </w:t>
            </w:r>
            <w:r>
              <w:rPr>
                <w:spacing w:val="7"/>
              </w:rPr>
              <w:t>低产田改造项目</w:t>
            </w:r>
          </w:p>
        </w:tc>
        <w:tc>
          <w:tcPr>
            <w:tcW w:w="1233" w:type="dxa"/>
            <w:vAlign w:val="top"/>
          </w:tcPr>
          <w:p w14:paraId="451172E1">
            <w:pPr>
              <w:pStyle w:val="7"/>
              <w:spacing w:before="177" w:line="274" w:lineRule="exact"/>
              <w:ind w:left="140"/>
              <w:rPr>
                <w:rFonts w:ascii="Times New Roman" w:hAnsi="Times New Roman" w:eastAsia="Times New Roman" w:cs="Times New Roman"/>
              </w:rPr>
            </w:pPr>
            <w:r>
              <w:rPr>
                <w:spacing w:val="4"/>
                <w:position w:val="2"/>
              </w:rPr>
              <w:t>财政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(</w:t>
            </w:r>
            <w:r>
              <w:rPr>
                <w:spacing w:val="4"/>
                <w:position w:val="2"/>
              </w:rPr>
              <w:t>农发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)</w:t>
            </w:r>
          </w:p>
        </w:tc>
        <w:tc>
          <w:tcPr>
            <w:tcW w:w="666" w:type="dxa"/>
            <w:vAlign w:val="top"/>
          </w:tcPr>
          <w:p w14:paraId="51831AC4">
            <w:pPr>
              <w:spacing w:before="177" w:line="274" w:lineRule="exact"/>
              <w:ind w:left="12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2014</w:t>
            </w:r>
          </w:p>
        </w:tc>
        <w:tc>
          <w:tcPr>
            <w:tcW w:w="866" w:type="dxa"/>
            <w:vAlign w:val="top"/>
          </w:tcPr>
          <w:p w14:paraId="0BC8D2F6">
            <w:pPr>
              <w:pStyle w:val="7"/>
              <w:spacing w:before="52" w:line="261" w:lineRule="auto"/>
              <w:ind w:left="234" w:right="115" w:hanging="98"/>
            </w:pPr>
            <w:r>
              <w:rPr>
                <w:spacing w:val="2"/>
              </w:rPr>
              <w:t>桑梓店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街道</w:t>
            </w:r>
          </w:p>
        </w:tc>
        <w:tc>
          <w:tcPr>
            <w:tcW w:w="867" w:type="dxa"/>
            <w:vAlign w:val="top"/>
          </w:tcPr>
          <w:p w14:paraId="17F6905E">
            <w:pPr>
              <w:spacing w:before="177" w:line="274" w:lineRule="exact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7213</w:t>
            </w:r>
          </w:p>
        </w:tc>
        <w:tc>
          <w:tcPr>
            <w:tcW w:w="980" w:type="dxa"/>
            <w:vAlign w:val="top"/>
          </w:tcPr>
          <w:p w14:paraId="12347F99">
            <w:pPr>
              <w:spacing w:before="177" w:line="274" w:lineRule="exact"/>
              <w:ind w:left="33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0"/>
                <w:szCs w:val="20"/>
              </w:rPr>
              <w:t>934</w:t>
            </w:r>
          </w:p>
        </w:tc>
      </w:tr>
      <w:tr w14:paraId="026CD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54" w:type="dxa"/>
            <w:vAlign w:val="top"/>
          </w:tcPr>
          <w:p w14:paraId="6A93ACF8">
            <w:pPr>
              <w:spacing w:before="177" w:line="275" w:lineRule="exact"/>
              <w:ind w:left="2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0"/>
                <w:szCs w:val="20"/>
              </w:rPr>
              <w:t>2</w:t>
            </w:r>
          </w:p>
        </w:tc>
        <w:tc>
          <w:tcPr>
            <w:tcW w:w="3348" w:type="dxa"/>
            <w:vAlign w:val="top"/>
          </w:tcPr>
          <w:p w14:paraId="73BE83BE">
            <w:pPr>
              <w:pStyle w:val="7"/>
              <w:spacing w:before="22" w:line="275" w:lineRule="auto"/>
              <w:ind w:left="740" w:right="151" w:hanging="578"/>
            </w:pPr>
            <w:r>
              <w:rPr>
                <w:spacing w:val="9"/>
              </w:rPr>
              <w:t>天桥区</w:t>
            </w:r>
            <w:r>
              <w:rPr>
                <w:rFonts w:ascii="Times New Roman" w:hAnsi="Times New Roman" w:eastAsia="Times New Roman" w:cs="Times New Roman"/>
                <w:spacing w:val="9"/>
              </w:rPr>
              <w:t>2014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</w:rPr>
              <w:t xml:space="preserve"> </w:t>
            </w:r>
            <w:r>
              <w:rPr>
                <w:spacing w:val="9"/>
              </w:rPr>
              <w:t>年度农业综合开发老</w:t>
            </w:r>
            <w:r>
              <w:t xml:space="preserve"> </w:t>
            </w:r>
            <w:r>
              <w:rPr>
                <w:spacing w:val="8"/>
              </w:rPr>
              <w:t>项目区提质改造项目</w:t>
            </w:r>
          </w:p>
        </w:tc>
        <w:tc>
          <w:tcPr>
            <w:tcW w:w="1233" w:type="dxa"/>
            <w:vAlign w:val="top"/>
          </w:tcPr>
          <w:p w14:paraId="4F515D9F">
            <w:pPr>
              <w:pStyle w:val="7"/>
              <w:spacing w:before="177" w:line="275" w:lineRule="exact"/>
              <w:ind w:left="140"/>
              <w:rPr>
                <w:rFonts w:ascii="Times New Roman" w:hAnsi="Times New Roman" w:eastAsia="Times New Roman" w:cs="Times New Roman"/>
              </w:rPr>
            </w:pPr>
            <w:r>
              <w:rPr>
                <w:spacing w:val="4"/>
                <w:position w:val="2"/>
              </w:rPr>
              <w:t>财政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(</w:t>
            </w:r>
            <w:r>
              <w:rPr>
                <w:spacing w:val="4"/>
                <w:position w:val="2"/>
              </w:rPr>
              <w:t>农发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)</w:t>
            </w:r>
          </w:p>
        </w:tc>
        <w:tc>
          <w:tcPr>
            <w:tcW w:w="666" w:type="dxa"/>
            <w:vAlign w:val="top"/>
          </w:tcPr>
          <w:p w14:paraId="0EF1C606">
            <w:pPr>
              <w:spacing w:before="177" w:line="275" w:lineRule="exact"/>
              <w:ind w:left="12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2015</w:t>
            </w:r>
          </w:p>
        </w:tc>
        <w:tc>
          <w:tcPr>
            <w:tcW w:w="866" w:type="dxa"/>
            <w:vAlign w:val="top"/>
          </w:tcPr>
          <w:p w14:paraId="1E68F5B0">
            <w:pPr>
              <w:pStyle w:val="7"/>
              <w:spacing w:before="52" w:line="261" w:lineRule="auto"/>
              <w:ind w:left="234" w:right="115" w:hanging="98"/>
            </w:pPr>
            <w:r>
              <w:rPr>
                <w:spacing w:val="2"/>
              </w:rPr>
              <w:t>桑梓店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街道</w:t>
            </w:r>
          </w:p>
        </w:tc>
        <w:tc>
          <w:tcPr>
            <w:tcW w:w="867" w:type="dxa"/>
            <w:vAlign w:val="top"/>
          </w:tcPr>
          <w:p w14:paraId="36F8F938">
            <w:pPr>
              <w:spacing w:before="177" w:line="275" w:lineRule="exact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3652</w:t>
            </w:r>
          </w:p>
        </w:tc>
        <w:tc>
          <w:tcPr>
            <w:tcW w:w="980" w:type="dxa"/>
            <w:vAlign w:val="top"/>
          </w:tcPr>
          <w:p w14:paraId="69FC4121">
            <w:pPr>
              <w:spacing w:before="177" w:line="275" w:lineRule="exact"/>
              <w:ind w:left="33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1"/>
                <w:sz w:val="20"/>
                <w:szCs w:val="20"/>
              </w:rPr>
              <w:t>422</w:t>
            </w:r>
          </w:p>
        </w:tc>
      </w:tr>
      <w:tr w14:paraId="71320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54" w:type="dxa"/>
            <w:vAlign w:val="top"/>
          </w:tcPr>
          <w:p w14:paraId="5B41744F">
            <w:pPr>
              <w:spacing w:before="178" w:line="274" w:lineRule="exact"/>
              <w:ind w:left="28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0"/>
                <w:szCs w:val="20"/>
              </w:rPr>
              <w:t>3</w:t>
            </w:r>
          </w:p>
        </w:tc>
        <w:tc>
          <w:tcPr>
            <w:tcW w:w="3348" w:type="dxa"/>
            <w:vAlign w:val="top"/>
          </w:tcPr>
          <w:p w14:paraId="1B766B65">
            <w:pPr>
              <w:pStyle w:val="7"/>
              <w:spacing w:before="22" w:line="275" w:lineRule="auto"/>
              <w:ind w:left="214" w:right="105" w:hanging="97"/>
            </w:pPr>
            <w:r>
              <w:rPr>
                <w:spacing w:val="4"/>
              </w:rPr>
              <w:t>天桥区桑梓店镇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2015 </w:t>
            </w:r>
            <w:r>
              <w:rPr>
                <w:spacing w:val="4"/>
              </w:rPr>
              <w:t>年</w:t>
            </w:r>
            <w:r>
              <w:rPr>
                <w:spacing w:val="-5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0.5 </w:t>
            </w:r>
            <w:r>
              <w:rPr>
                <w:spacing w:val="4"/>
              </w:rPr>
              <w:t>万亩农</w:t>
            </w:r>
            <w:r>
              <w:t xml:space="preserve"> </w:t>
            </w:r>
            <w:r>
              <w:rPr>
                <w:spacing w:val="8"/>
              </w:rPr>
              <w:t>业综合开发高标准农田建设项目</w:t>
            </w:r>
          </w:p>
        </w:tc>
        <w:tc>
          <w:tcPr>
            <w:tcW w:w="1233" w:type="dxa"/>
            <w:vAlign w:val="top"/>
          </w:tcPr>
          <w:p w14:paraId="7CEB403E">
            <w:pPr>
              <w:pStyle w:val="7"/>
              <w:spacing w:before="178" w:line="274" w:lineRule="exact"/>
              <w:ind w:left="140"/>
              <w:rPr>
                <w:rFonts w:ascii="Times New Roman" w:hAnsi="Times New Roman" w:eastAsia="Times New Roman" w:cs="Times New Roman"/>
              </w:rPr>
            </w:pPr>
            <w:r>
              <w:rPr>
                <w:spacing w:val="4"/>
                <w:position w:val="2"/>
              </w:rPr>
              <w:t>财政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(</w:t>
            </w:r>
            <w:r>
              <w:rPr>
                <w:spacing w:val="4"/>
                <w:position w:val="2"/>
              </w:rPr>
              <w:t>农发</w:t>
            </w:r>
            <w:r>
              <w:rPr>
                <w:rFonts w:ascii="Times New Roman" w:hAnsi="Times New Roman" w:eastAsia="Times New Roman" w:cs="Times New Roman"/>
                <w:spacing w:val="4"/>
                <w:position w:val="2"/>
              </w:rPr>
              <w:t>)</w:t>
            </w:r>
          </w:p>
        </w:tc>
        <w:tc>
          <w:tcPr>
            <w:tcW w:w="666" w:type="dxa"/>
            <w:vAlign w:val="top"/>
          </w:tcPr>
          <w:p w14:paraId="1B03CE27">
            <w:pPr>
              <w:spacing w:before="178" w:line="274" w:lineRule="exact"/>
              <w:ind w:left="12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2016</w:t>
            </w:r>
          </w:p>
        </w:tc>
        <w:tc>
          <w:tcPr>
            <w:tcW w:w="866" w:type="dxa"/>
            <w:vAlign w:val="top"/>
          </w:tcPr>
          <w:p w14:paraId="748C094F">
            <w:pPr>
              <w:pStyle w:val="7"/>
              <w:spacing w:before="52" w:line="261" w:lineRule="auto"/>
              <w:ind w:left="234" w:right="115" w:hanging="98"/>
            </w:pPr>
            <w:r>
              <w:rPr>
                <w:spacing w:val="2"/>
              </w:rPr>
              <w:t>桑梓店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街道</w:t>
            </w:r>
          </w:p>
        </w:tc>
        <w:tc>
          <w:tcPr>
            <w:tcW w:w="867" w:type="dxa"/>
            <w:vAlign w:val="top"/>
          </w:tcPr>
          <w:p w14:paraId="607B4C1A">
            <w:pPr>
              <w:spacing w:before="178" w:line="274" w:lineRule="exact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20"/>
                <w:szCs w:val="20"/>
              </w:rPr>
              <w:t>4069</w:t>
            </w:r>
          </w:p>
        </w:tc>
        <w:tc>
          <w:tcPr>
            <w:tcW w:w="980" w:type="dxa"/>
            <w:vAlign w:val="top"/>
          </w:tcPr>
          <w:p w14:paraId="767EAB5D">
            <w:pPr>
              <w:spacing w:before="178" w:line="274" w:lineRule="exact"/>
              <w:ind w:left="3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0"/>
                <w:szCs w:val="20"/>
              </w:rPr>
              <w:t>550</w:t>
            </w:r>
          </w:p>
        </w:tc>
      </w:tr>
      <w:tr w14:paraId="43BB5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654" w:type="dxa"/>
            <w:vAlign w:val="top"/>
          </w:tcPr>
          <w:p w14:paraId="7E974722">
            <w:pPr>
              <w:spacing w:before="181" w:line="274" w:lineRule="exact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20"/>
                <w:szCs w:val="20"/>
              </w:rPr>
              <w:t>4</w:t>
            </w:r>
          </w:p>
        </w:tc>
        <w:tc>
          <w:tcPr>
            <w:tcW w:w="3348" w:type="dxa"/>
            <w:vAlign w:val="top"/>
          </w:tcPr>
          <w:p w14:paraId="119CCF57">
            <w:pPr>
              <w:pStyle w:val="7"/>
              <w:spacing w:before="26" w:line="273" w:lineRule="auto"/>
              <w:ind w:left="746" w:right="108" w:hanging="629"/>
            </w:pPr>
            <w:r>
              <w:rPr>
                <w:spacing w:val="4"/>
              </w:rPr>
              <w:t>天桥区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2019 </w:t>
            </w:r>
            <w:r>
              <w:rPr>
                <w:spacing w:val="4"/>
              </w:rPr>
              <w:t>年桑梓店街道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0.3 </w:t>
            </w:r>
            <w:r>
              <w:rPr>
                <w:spacing w:val="4"/>
              </w:rPr>
              <w:t>万亩</w:t>
            </w:r>
            <w:r>
              <w:t xml:space="preserve"> </w:t>
            </w:r>
            <w:r>
              <w:rPr>
                <w:spacing w:val="7"/>
              </w:rPr>
              <w:t>高标准农田建设项目</w:t>
            </w:r>
          </w:p>
        </w:tc>
        <w:tc>
          <w:tcPr>
            <w:tcW w:w="1233" w:type="dxa"/>
            <w:vAlign w:val="top"/>
          </w:tcPr>
          <w:p w14:paraId="6CEF0BDA">
            <w:pPr>
              <w:pStyle w:val="7"/>
              <w:spacing w:before="56" w:line="230" w:lineRule="auto"/>
              <w:ind w:left="208"/>
            </w:pPr>
            <w:r>
              <w:rPr>
                <w:spacing w:val="5"/>
              </w:rPr>
              <w:t>农业农村</w:t>
            </w:r>
          </w:p>
          <w:p w14:paraId="6CA6EE69">
            <w:pPr>
              <w:pStyle w:val="7"/>
              <w:spacing w:before="62" w:line="231" w:lineRule="auto"/>
              <w:ind w:left="527"/>
            </w:pPr>
            <w:r>
              <w:t>局</w:t>
            </w:r>
          </w:p>
        </w:tc>
        <w:tc>
          <w:tcPr>
            <w:tcW w:w="666" w:type="dxa"/>
            <w:vAlign w:val="top"/>
          </w:tcPr>
          <w:p w14:paraId="4A325FC4">
            <w:pPr>
              <w:spacing w:before="181" w:line="274" w:lineRule="exact"/>
              <w:ind w:left="12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2019</w:t>
            </w:r>
          </w:p>
        </w:tc>
        <w:tc>
          <w:tcPr>
            <w:tcW w:w="866" w:type="dxa"/>
            <w:vAlign w:val="top"/>
          </w:tcPr>
          <w:p w14:paraId="65ECFC95">
            <w:pPr>
              <w:pStyle w:val="7"/>
              <w:spacing w:before="56" w:line="259" w:lineRule="auto"/>
              <w:ind w:left="234" w:right="115" w:hanging="98"/>
            </w:pPr>
            <w:r>
              <w:rPr>
                <w:spacing w:val="2"/>
              </w:rPr>
              <w:t>桑梓店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街道</w:t>
            </w:r>
          </w:p>
        </w:tc>
        <w:tc>
          <w:tcPr>
            <w:tcW w:w="867" w:type="dxa"/>
            <w:vAlign w:val="top"/>
          </w:tcPr>
          <w:p w14:paraId="1A9AD188">
            <w:pPr>
              <w:spacing w:before="181" w:line="274" w:lineRule="exact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3000</w:t>
            </w:r>
          </w:p>
        </w:tc>
        <w:tc>
          <w:tcPr>
            <w:tcW w:w="980" w:type="dxa"/>
            <w:vAlign w:val="top"/>
          </w:tcPr>
          <w:p w14:paraId="7FE11B95">
            <w:pPr>
              <w:spacing w:before="181" w:line="274" w:lineRule="exact"/>
              <w:ind w:left="33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20"/>
                <w:szCs w:val="20"/>
              </w:rPr>
              <w:t>450</w:t>
            </w:r>
          </w:p>
        </w:tc>
      </w:tr>
      <w:tr w14:paraId="2345D2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654" w:type="dxa"/>
            <w:vAlign w:val="top"/>
          </w:tcPr>
          <w:p w14:paraId="2372B3A9">
            <w:pPr>
              <w:spacing w:before="251" w:line="192" w:lineRule="auto"/>
              <w:ind w:left="28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3348" w:type="dxa"/>
            <w:vAlign w:val="top"/>
          </w:tcPr>
          <w:p w14:paraId="44B959E8">
            <w:pPr>
              <w:pStyle w:val="7"/>
              <w:spacing w:before="27" w:line="275" w:lineRule="auto"/>
              <w:ind w:left="746" w:right="108" w:hanging="629"/>
            </w:pPr>
            <w:r>
              <w:rPr>
                <w:spacing w:val="4"/>
              </w:rPr>
              <w:t>天桥区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2020 </w:t>
            </w:r>
            <w:r>
              <w:rPr>
                <w:spacing w:val="4"/>
              </w:rPr>
              <w:t>年桑梓店街道</w:t>
            </w:r>
            <w:r>
              <w:rPr>
                <w:spacing w:val="-5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</w:rPr>
              <w:t xml:space="preserve">0.3 </w:t>
            </w:r>
            <w:r>
              <w:rPr>
                <w:spacing w:val="4"/>
              </w:rPr>
              <w:t>万亩</w:t>
            </w:r>
            <w:r>
              <w:t xml:space="preserve"> </w:t>
            </w:r>
            <w:r>
              <w:rPr>
                <w:spacing w:val="7"/>
              </w:rPr>
              <w:t>高标准农田建设项目</w:t>
            </w:r>
          </w:p>
        </w:tc>
        <w:tc>
          <w:tcPr>
            <w:tcW w:w="1233" w:type="dxa"/>
            <w:vAlign w:val="top"/>
          </w:tcPr>
          <w:p w14:paraId="2B112648">
            <w:pPr>
              <w:pStyle w:val="7"/>
              <w:spacing w:before="56" w:line="230" w:lineRule="auto"/>
              <w:ind w:left="208"/>
            </w:pPr>
            <w:r>
              <w:rPr>
                <w:spacing w:val="5"/>
              </w:rPr>
              <w:t>农业农村</w:t>
            </w:r>
          </w:p>
          <w:p w14:paraId="5F101E62">
            <w:pPr>
              <w:pStyle w:val="7"/>
              <w:spacing w:before="62" w:line="232" w:lineRule="auto"/>
              <w:ind w:left="527"/>
            </w:pPr>
            <w:r>
              <w:t>局</w:t>
            </w:r>
          </w:p>
        </w:tc>
        <w:tc>
          <w:tcPr>
            <w:tcW w:w="666" w:type="dxa"/>
            <w:vAlign w:val="top"/>
          </w:tcPr>
          <w:p w14:paraId="40DFB51D">
            <w:pPr>
              <w:spacing w:before="182" w:line="274" w:lineRule="exact"/>
              <w:ind w:left="12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2020</w:t>
            </w:r>
          </w:p>
        </w:tc>
        <w:tc>
          <w:tcPr>
            <w:tcW w:w="866" w:type="dxa"/>
            <w:vAlign w:val="top"/>
          </w:tcPr>
          <w:p w14:paraId="5BC3D82C">
            <w:pPr>
              <w:pStyle w:val="7"/>
              <w:spacing w:before="57" w:line="261" w:lineRule="auto"/>
              <w:ind w:left="234" w:right="115" w:hanging="98"/>
            </w:pPr>
            <w:r>
              <w:rPr>
                <w:spacing w:val="2"/>
              </w:rPr>
              <w:t>桑梓店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街道</w:t>
            </w:r>
          </w:p>
        </w:tc>
        <w:tc>
          <w:tcPr>
            <w:tcW w:w="867" w:type="dxa"/>
            <w:vAlign w:val="top"/>
          </w:tcPr>
          <w:p w14:paraId="4B380313">
            <w:pPr>
              <w:spacing w:before="182" w:line="274" w:lineRule="exact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position w:val="2"/>
                <w:sz w:val="20"/>
                <w:szCs w:val="20"/>
              </w:rPr>
              <w:t>3000</w:t>
            </w:r>
          </w:p>
        </w:tc>
        <w:tc>
          <w:tcPr>
            <w:tcW w:w="980" w:type="dxa"/>
            <w:vAlign w:val="top"/>
          </w:tcPr>
          <w:p w14:paraId="48B4F755">
            <w:pPr>
              <w:spacing w:before="182" w:line="274" w:lineRule="exact"/>
              <w:ind w:left="33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position w:val="2"/>
                <w:sz w:val="20"/>
                <w:szCs w:val="20"/>
              </w:rPr>
              <w:t>450</w:t>
            </w:r>
          </w:p>
        </w:tc>
      </w:tr>
    </w:tbl>
    <w:p w14:paraId="7B395CD7">
      <w:pPr>
        <w:spacing w:before="176" w:line="407" w:lineRule="auto"/>
        <w:ind w:left="162" w:right="247" w:firstLine="57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经过数据分析及现场核实，适宜开展高标准农田建设项目分为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两种建设类型：一类型为新建高标准农田建设项目，面积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0.9101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亩，分别为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年济南市天桥区桑梓店街道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万亩高标准农田建 </w:t>
      </w:r>
      <w:r>
        <w:rPr>
          <w:rFonts w:ascii="仿宋" w:hAnsi="仿宋" w:eastAsia="仿宋" w:cs="仿宋"/>
          <w:spacing w:val="-2"/>
          <w:sz w:val="28"/>
          <w:szCs w:val="28"/>
        </w:rPr>
        <w:t>设项目、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年济南市天桥区桑梓店街道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0.6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万亩高标准农田建设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项目；另一类型改造提升高标准农田建设项目，面积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0.5366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万亩，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分别为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2029 </w:t>
      </w:r>
      <w:r>
        <w:rPr>
          <w:rFonts w:ascii="仿宋" w:hAnsi="仿宋" w:eastAsia="仿宋" w:cs="仿宋"/>
          <w:spacing w:val="-2"/>
          <w:sz w:val="28"/>
          <w:szCs w:val="28"/>
        </w:rPr>
        <w:t>年济南市天桥区桑梓店街道</w:t>
      </w:r>
      <w:r>
        <w:rPr>
          <w:rFonts w:ascii="仿宋" w:hAnsi="仿宋" w:eastAsia="仿宋" w:cs="仿宋"/>
          <w:spacing w:val="-7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0.2 </w:t>
      </w:r>
      <w:r>
        <w:rPr>
          <w:rFonts w:ascii="仿宋" w:hAnsi="仿宋" w:eastAsia="仿宋" w:cs="仿宋"/>
          <w:spacing w:val="-2"/>
          <w:sz w:val="28"/>
          <w:szCs w:val="28"/>
        </w:rPr>
        <w:t>万亩高标准农田改造提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升项目（原天桥区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2014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年度农业综合开发老项目区提质改造项目）、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年济南市天桥区桑梓店街道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0.3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亩高标准农田改造提升项目 </w:t>
      </w:r>
      <w:r>
        <w:rPr>
          <w:rFonts w:ascii="仿宋" w:hAnsi="仿宋" w:eastAsia="仿宋" w:cs="仿宋"/>
          <w:spacing w:val="-2"/>
          <w:sz w:val="28"/>
          <w:szCs w:val="28"/>
        </w:rPr>
        <w:t>（原天桥区桑梓店街道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2015 </w:t>
      </w:r>
      <w:r>
        <w:rPr>
          <w:rFonts w:ascii="仿宋" w:hAnsi="仿宋" w:eastAsia="仿宋" w:cs="仿宋"/>
          <w:spacing w:val="-2"/>
          <w:sz w:val="28"/>
          <w:szCs w:val="28"/>
        </w:rPr>
        <w:t>年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0.5 </w:t>
      </w:r>
      <w:r>
        <w:rPr>
          <w:rFonts w:ascii="仿宋" w:hAnsi="仿宋" w:eastAsia="仿宋" w:cs="仿宋"/>
          <w:spacing w:val="-2"/>
          <w:sz w:val="28"/>
          <w:szCs w:val="28"/>
        </w:rPr>
        <w:t>万亩农业综合开发高标准农田建</w:t>
      </w:r>
    </w:p>
    <w:p w14:paraId="17359C49">
      <w:pPr>
        <w:spacing w:line="407" w:lineRule="auto"/>
        <w:rPr>
          <w:rFonts w:ascii="仿宋" w:hAnsi="仿宋" w:eastAsia="仿宋" w:cs="仿宋"/>
          <w:sz w:val="28"/>
          <w:szCs w:val="28"/>
        </w:rPr>
        <w:sectPr>
          <w:headerReference r:id="rId26" w:type="default"/>
          <w:footerReference r:id="rId27" w:type="default"/>
          <w:pgSz w:w="11906" w:h="16839"/>
          <w:pgMar w:top="1133" w:right="1643" w:bottom="1214" w:left="1643" w:header="831" w:footer="977" w:gutter="0"/>
          <w:cols w:space="720" w:num="1"/>
        </w:sectPr>
      </w:pPr>
    </w:p>
    <w:p w14:paraId="7B314641">
      <w:pPr>
        <w:pStyle w:val="3"/>
        <w:spacing w:line="385" w:lineRule="auto"/>
      </w:pPr>
    </w:p>
    <w:p w14:paraId="5B426667">
      <w:pPr>
        <w:spacing w:before="91" w:line="224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设项目）。</w:t>
      </w:r>
    </w:p>
    <w:p w14:paraId="2E3BF72E">
      <w:pPr>
        <w:spacing w:before="218" w:line="418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5" w:name="bookmark6"/>
      <w:bookmarkEnd w:id="5"/>
      <w:r>
        <w:rPr>
          <w:rFonts w:ascii="Times New Roman" w:hAnsi="Times New Roman" w:eastAsia="Times New Roman" w:cs="Times New Roman"/>
          <w:position w:val="1"/>
          <w:sz w:val="31"/>
          <w:szCs w:val="31"/>
        </w:rPr>
        <w:t>1.4</w:t>
      </w:r>
      <w:r>
        <w:rPr>
          <w:rFonts w:ascii="Times New Roman" w:hAnsi="Times New Roman" w:eastAsia="Times New Roman" w:cs="Times New Roman"/>
          <w:spacing w:val="15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position w:val="1"/>
          <w:sz w:val="31"/>
          <w:szCs w:val="31"/>
        </w:rPr>
        <w:t>建设成效</w:t>
      </w:r>
    </w:p>
    <w:p w14:paraId="668123AE">
      <w:pPr>
        <w:spacing w:before="215" w:line="435" w:lineRule="exact"/>
        <w:ind w:left="4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1.4.1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农田基础设施明显改善，粮食综合生产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能力显著提高。</w:t>
      </w:r>
    </w:p>
    <w:p w14:paraId="040E6D04">
      <w:pPr>
        <w:spacing w:before="277" w:line="362" w:lineRule="auto"/>
        <w:ind w:left="34" w:right="48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高标准农田以土地平整、土壤改良、田间道路、灌溉与排水、农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田防护和生态保护、农田输配电、科技服务、管护利用等八个方面为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重点建设内容，田间基础设施显著改善，基本达到了“</w:t>
      </w:r>
      <w:r>
        <w:rPr>
          <w:rFonts w:ascii="仿宋" w:hAnsi="仿宋" w:eastAsia="仿宋" w:cs="仿宋"/>
          <w:spacing w:val="-7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田成方、渠成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网、路相通、沟相连、旱能灌、涝能排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”的标准，宜机化</w:t>
      </w:r>
      <w:r>
        <w:rPr>
          <w:rFonts w:ascii="仿宋" w:hAnsi="仿宋" w:eastAsia="仿宋" w:cs="仿宋"/>
          <w:spacing w:val="-6"/>
          <w:sz w:val="28"/>
          <w:szCs w:val="28"/>
        </w:rPr>
        <w:t>率、劳动生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产率和防灾减灾抗灾能力明显提升，巩固和</w:t>
      </w:r>
      <w:r>
        <w:rPr>
          <w:rFonts w:ascii="仿宋" w:hAnsi="仿宋" w:eastAsia="仿宋" w:cs="仿宋"/>
          <w:spacing w:val="5"/>
          <w:sz w:val="28"/>
          <w:szCs w:val="28"/>
        </w:rPr>
        <w:t>提升了粮食综合生产能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力。截至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年底，累计已建成并上图入库的高标准农田面积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2.09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万亩，农业灌溉水有效利用系数达到</w:t>
      </w:r>
      <w:r>
        <w:rPr>
          <w:rFonts w:ascii="Times New Roman" w:hAnsi="Times New Roman" w:eastAsia="Times New Roman" w:cs="Times New Roman"/>
          <w:sz w:val="28"/>
          <w:szCs w:val="28"/>
        </w:rPr>
        <w:t>0.646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。粮食产能亩均提高超过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公斤。</w:t>
      </w:r>
    </w:p>
    <w:p w14:paraId="66996BE1">
      <w:pPr>
        <w:spacing w:line="435" w:lineRule="exact"/>
        <w:ind w:left="4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1.4.2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农田生态环境明显改善，促进了农业绿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色可持续发展。</w:t>
      </w:r>
    </w:p>
    <w:p w14:paraId="3BAC5517">
      <w:pPr>
        <w:spacing w:before="245" w:line="404" w:lineRule="auto"/>
        <w:ind w:left="37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高标准农田项目建设，通过开展田、土、水、林、路、电、技、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管等综合治理，建设节水灌溉工程、农田林网，加强土壤改良，推广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节水、节肥、节药等技术，农田田间小气候和水土条件明显改善，农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田生态环境得到有效保护，促进了水土资源集约节约利用、农业绿色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可持续发展。</w:t>
      </w:r>
    </w:p>
    <w:p w14:paraId="522FD914">
      <w:pPr>
        <w:spacing w:before="1" w:line="318" w:lineRule="auto"/>
        <w:ind w:left="23" w:right="235" w:firstLine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7"/>
          <w:sz w:val="30"/>
          <w:szCs w:val="30"/>
        </w:rPr>
        <w:t xml:space="preserve">1.4.3 </w:t>
      </w:r>
      <w:r>
        <w:rPr>
          <w:rFonts w:ascii="黑体" w:hAnsi="黑体" w:eastAsia="黑体" w:cs="黑体"/>
          <w:spacing w:val="7"/>
          <w:sz w:val="30"/>
          <w:szCs w:val="30"/>
        </w:rPr>
        <w:t>推动了农业生产方式转型升级，拓宽了农民增收</w:t>
      </w:r>
      <w:r>
        <w:rPr>
          <w:rFonts w:ascii="黑体" w:hAnsi="黑体" w:eastAsia="黑体" w:cs="黑体"/>
          <w:spacing w:val="6"/>
          <w:sz w:val="30"/>
          <w:szCs w:val="30"/>
        </w:rPr>
        <w:t>致富渠</w:t>
      </w:r>
      <w:r>
        <w:rPr>
          <w:rFonts w:ascii="黑体" w:hAnsi="黑体" w:eastAsia="黑体" w:cs="黑体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5"/>
          <w:sz w:val="30"/>
          <w:szCs w:val="30"/>
        </w:rPr>
        <w:t>道。</w:t>
      </w:r>
    </w:p>
    <w:p w14:paraId="4EEA2B48">
      <w:pPr>
        <w:spacing w:before="264" w:line="412" w:lineRule="auto"/>
        <w:ind w:left="33" w:right="48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通过集中连片开展田块平整、基础设施配套、土壤</w:t>
      </w:r>
      <w:r>
        <w:rPr>
          <w:rFonts w:ascii="仿宋" w:hAnsi="仿宋" w:eastAsia="仿宋" w:cs="仿宋"/>
          <w:spacing w:val="-5"/>
          <w:sz w:val="28"/>
          <w:szCs w:val="28"/>
        </w:rPr>
        <w:t>改良、宜机化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改造等措施，解决了农田碎片化、设施不配套、耕地质量下降、农机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作业不便捷等问题，促进了农村土地流转，提升了农业规模化、标准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化、专业化、机械化、社会化水平，有效降低了农业生产成本，综合</w:t>
      </w:r>
    </w:p>
    <w:p w14:paraId="142D27EA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28" w:type="default"/>
          <w:footerReference r:id="rId29" w:type="default"/>
          <w:pgSz w:w="11906" w:h="16839"/>
          <w:pgMar w:top="1133" w:right="1751" w:bottom="1214" w:left="1785" w:header="831" w:footer="977" w:gutter="0"/>
          <w:cols w:space="720" w:num="1"/>
        </w:sectPr>
      </w:pPr>
    </w:p>
    <w:p w14:paraId="0A51215F">
      <w:pPr>
        <w:pStyle w:val="3"/>
        <w:spacing w:line="384" w:lineRule="auto"/>
      </w:pPr>
    </w:p>
    <w:p w14:paraId="59B19ABD">
      <w:pPr>
        <w:spacing w:before="91" w:line="221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节本增效突出，带动农民增产增收。</w:t>
      </w:r>
    </w:p>
    <w:p w14:paraId="725EF179">
      <w:pPr>
        <w:spacing w:before="223" w:line="419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6" w:name="bookmark7"/>
      <w:bookmarkEnd w:id="6"/>
      <w:r>
        <w:rPr>
          <w:rFonts w:ascii="Times New Roman" w:hAnsi="Times New Roman" w:eastAsia="Times New Roman" w:cs="Times New Roman"/>
          <w:spacing w:val="-1"/>
          <w:position w:val="2"/>
          <w:sz w:val="31"/>
          <w:szCs w:val="31"/>
        </w:rPr>
        <w:t>1.5</w:t>
      </w:r>
      <w:r>
        <w:rPr>
          <w:rFonts w:ascii="Times New Roman" w:hAnsi="Times New Roman" w:eastAsia="Times New Roman" w:cs="Times New Roman"/>
          <w:spacing w:val="22"/>
          <w:position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1"/>
          <w:position w:val="2"/>
          <w:sz w:val="31"/>
          <w:szCs w:val="31"/>
        </w:rPr>
        <w:t>主要问题</w:t>
      </w:r>
    </w:p>
    <w:p w14:paraId="4E58AEBC">
      <w:pPr>
        <w:spacing w:before="269" w:line="399" w:lineRule="auto"/>
        <w:ind w:left="32" w:firstLine="57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多年来，天桥区逐步加大了对水利工程、农田基础设施的投入，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农业生产条件得到极大的改善，截至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年底，累计已建成并上图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入库的高标准农田面积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2.0943</w:t>
      </w:r>
      <w:r>
        <w:rPr>
          <w:rFonts w:ascii="Times New Roman" w:hAnsi="Times New Roman" w:eastAsia="Times New Roman" w:cs="Times New Roman"/>
          <w:spacing w:val="3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万亩，天桥区规划高标准农田分为两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种建设类型：一类型为新建高标准农田建设项目，面积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0.9101</w:t>
      </w:r>
      <w:r>
        <w:rPr>
          <w:rFonts w:ascii="Times New Roman" w:hAnsi="Times New Roman" w:eastAsia="Times New Roman" w:cs="Times New Roman"/>
          <w:spacing w:val="3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另一类型改造提升高标准农田建设项目，面积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0.5366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万亩。规划项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目区现状主要表现在以下几方面：</w:t>
      </w:r>
    </w:p>
    <w:p w14:paraId="7690B9E7">
      <w:pPr>
        <w:spacing w:before="113" w:line="372" w:lineRule="auto"/>
        <w:ind w:left="34" w:right="265" w:firstLine="5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2"/>
          <w:sz w:val="28"/>
          <w:szCs w:val="28"/>
        </w:rPr>
        <w:t>水源设施老化和部分缺失</w:t>
      </w:r>
      <w:r>
        <w:rPr>
          <w:rFonts w:ascii="仿宋" w:hAnsi="仿宋" w:eastAsia="仿宋" w:cs="仿宋"/>
          <w:spacing w:val="-2"/>
          <w:sz w:val="28"/>
          <w:szCs w:val="28"/>
        </w:rPr>
        <w:t>。项目区内现状机井无法满足较高灌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溉保证率下的水源需要，部分年久失修，无配套设施。</w:t>
      </w:r>
    </w:p>
    <w:p w14:paraId="29D5EC87">
      <w:pPr>
        <w:spacing w:line="3015" w:lineRule="exact"/>
        <w:ind w:firstLine="14"/>
      </w:pPr>
      <w:r>
        <w:rPr>
          <w:position w:val="-60"/>
        </w:rPr>
        <w:drawing>
          <wp:inline distT="0" distB="0" distL="0" distR="0">
            <wp:extent cx="5099050" cy="19138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099304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46CE">
      <w:pPr>
        <w:spacing w:before="287" w:line="222" w:lineRule="auto"/>
        <w:ind w:left="3607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现状机井</w:t>
      </w:r>
    </w:p>
    <w:p w14:paraId="6F7F7ED9">
      <w:pPr>
        <w:pStyle w:val="3"/>
        <w:spacing w:line="266" w:lineRule="auto"/>
      </w:pPr>
    </w:p>
    <w:p w14:paraId="7DBCD28E">
      <w:pPr>
        <w:spacing w:before="92" w:line="411" w:lineRule="auto"/>
        <w:ind w:left="32" w:right="265" w:firstLine="59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田间固定灌溉设施较少。</w:t>
      </w:r>
      <w:r>
        <w:rPr>
          <w:rFonts w:ascii="仿宋" w:hAnsi="仿宋" w:eastAsia="仿宋" w:cs="仿宋"/>
          <w:spacing w:val="-3"/>
          <w:sz w:val="28"/>
          <w:szCs w:val="28"/>
        </w:rPr>
        <w:t>项目区可利用固定</w:t>
      </w:r>
      <w:r>
        <w:rPr>
          <w:rFonts w:ascii="仿宋" w:hAnsi="仿宋" w:eastAsia="仿宋" w:cs="仿宋"/>
          <w:spacing w:val="-4"/>
          <w:sz w:val="28"/>
          <w:szCs w:val="28"/>
        </w:rPr>
        <w:t>灌溉设施缺失、老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化严重，管灌等一些节水灌溉措施缺少，农户灌溉成本高，劳动强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度大，有效灌溉面积小，灌水质量低。</w:t>
      </w:r>
    </w:p>
    <w:p w14:paraId="367D2DE1">
      <w:pPr>
        <w:spacing w:before="3" w:line="411" w:lineRule="auto"/>
        <w:ind w:left="33" w:right="184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9"/>
          <w:sz w:val="28"/>
          <w:szCs w:val="28"/>
        </w:rPr>
        <w:t>高标准田间道路偏少。</w:t>
      </w:r>
      <w:r>
        <w:rPr>
          <w:rFonts w:ascii="仿宋" w:hAnsi="仿宋" w:eastAsia="仿宋" w:cs="仿宋"/>
          <w:spacing w:val="-9"/>
          <w:sz w:val="28"/>
          <w:szCs w:val="28"/>
        </w:rPr>
        <w:t>项目区田间道路质量差，布局不够</w:t>
      </w:r>
      <w:r>
        <w:rPr>
          <w:rFonts w:ascii="仿宋" w:hAnsi="仿宋" w:eastAsia="仿宋" w:cs="仿宋"/>
          <w:spacing w:val="-10"/>
          <w:sz w:val="28"/>
          <w:szCs w:val="28"/>
        </w:rPr>
        <w:t>均匀，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不能满足日益提高的机械化作业要求，对农民出行和农机作业影响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较大。</w:t>
      </w:r>
    </w:p>
    <w:p w14:paraId="69CC4F88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headerReference r:id="rId30" w:type="default"/>
          <w:footerReference r:id="rId31" w:type="default"/>
          <w:pgSz w:w="11906" w:h="16839"/>
          <w:pgMar w:top="1133" w:right="1718" w:bottom="1214" w:left="1785" w:header="831" w:footer="977" w:gutter="0"/>
          <w:cols w:space="720" w:num="1"/>
        </w:sectPr>
      </w:pPr>
    </w:p>
    <w:p w14:paraId="23D2AAD5">
      <w:pPr>
        <w:pStyle w:val="3"/>
        <w:spacing w:line="406" w:lineRule="auto"/>
      </w:pPr>
    </w:p>
    <w:p w14:paraId="002EC3EC">
      <w:pPr>
        <w:spacing w:line="2914" w:lineRule="exact"/>
        <w:ind w:firstLine="14"/>
      </w:pPr>
      <w:r>
        <w:rPr>
          <w:position w:val="-58"/>
        </w:rPr>
        <w:drawing>
          <wp:inline distT="0" distB="0" distL="0" distR="0">
            <wp:extent cx="5120005" cy="184975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18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8AED">
      <w:pPr>
        <w:pStyle w:val="3"/>
        <w:spacing w:line="257" w:lineRule="auto"/>
      </w:pPr>
    </w:p>
    <w:p w14:paraId="37EB52FB">
      <w:pPr>
        <w:spacing w:before="78" w:line="223" w:lineRule="auto"/>
        <w:ind w:left="3607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现状道路</w:t>
      </w:r>
    </w:p>
    <w:p w14:paraId="4CAC4AA5">
      <w:pPr>
        <w:pStyle w:val="3"/>
        <w:spacing w:line="262" w:lineRule="auto"/>
      </w:pPr>
    </w:p>
    <w:p w14:paraId="4E325A72">
      <w:pPr>
        <w:spacing w:before="91" w:line="407" w:lineRule="auto"/>
        <w:ind w:left="33" w:right="242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2"/>
          <w:sz w:val="28"/>
          <w:szCs w:val="28"/>
        </w:rPr>
        <w:t>渠系建筑物缺失严重。</w:t>
      </w:r>
      <w:r>
        <w:rPr>
          <w:rFonts w:ascii="仿宋" w:hAnsi="仿宋" w:eastAsia="仿宋" w:cs="仿宋"/>
          <w:spacing w:val="-2"/>
          <w:sz w:val="28"/>
          <w:szCs w:val="28"/>
        </w:rPr>
        <w:t>项目区渠系建筑物缺失严重（主要</w:t>
      </w:r>
      <w:r>
        <w:rPr>
          <w:rFonts w:ascii="仿宋" w:hAnsi="仿宋" w:eastAsia="仿宋" w:cs="仿宋"/>
          <w:spacing w:val="-3"/>
          <w:sz w:val="28"/>
          <w:szCs w:val="28"/>
        </w:rPr>
        <w:t>是进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地涵</w:t>
      </w:r>
      <w:r>
        <w:rPr>
          <w:rFonts w:ascii="仿宋" w:hAnsi="仿宋" w:eastAsia="仿宋" w:cs="仿宋"/>
          <w:spacing w:val="17"/>
          <w:sz w:val="28"/>
          <w:szCs w:val="28"/>
        </w:rPr>
        <w:t>），</w:t>
      </w:r>
      <w:r>
        <w:rPr>
          <w:rFonts w:ascii="仿宋" w:hAnsi="仿宋" w:eastAsia="仿宋" w:cs="仿宋"/>
          <w:spacing w:val="-2"/>
          <w:sz w:val="28"/>
          <w:szCs w:val="28"/>
        </w:rPr>
        <w:t>一些路沟交叉处仅埋设了简易涵管，既影响排水也影响机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械进地作业，同时存在一定危险性。</w:t>
      </w:r>
    </w:p>
    <w:p w14:paraId="6C52CA82">
      <w:pPr>
        <w:spacing w:line="2815" w:lineRule="exact"/>
        <w:ind w:firstLine="14"/>
      </w:pPr>
      <w:r>
        <w:rPr>
          <w:position w:val="-56"/>
        </w:rPr>
        <w:drawing>
          <wp:inline distT="0" distB="0" distL="0" distR="0">
            <wp:extent cx="5060950" cy="17875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061203" cy="17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C54E">
      <w:pPr>
        <w:spacing w:before="311" w:line="222" w:lineRule="auto"/>
        <w:ind w:left="156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现状板桥</w:t>
      </w:r>
      <w:r>
        <w:rPr>
          <w:rFonts w:ascii="仿宋" w:hAnsi="仿宋" w:eastAsia="仿宋" w:cs="仿宋"/>
          <w:sz w:val="24"/>
          <w:szCs w:val="24"/>
        </w:rPr>
        <w:t xml:space="preserve">                         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现状管涵</w:t>
      </w:r>
    </w:p>
    <w:p w14:paraId="0D844327">
      <w:pPr>
        <w:spacing w:before="93" w:line="418" w:lineRule="exact"/>
        <w:ind w:left="51"/>
        <w:outlineLvl w:val="1"/>
        <w:rPr>
          <w:rFonts w:ascii="黑体" w:hAnsi="黑体" w:eastAsia="黑体" w:cs="黑体"/>
          <w:sz w:val="31"/>
          <w:szCs w:val="31"/>
        </w:rPr>
      </w:pPr>
      <w:bookmarkStart w:id="7" w:name="bookmark8"/>
      <w:bookmarkEnd w:id="7"/>
      <w:r>
        <w:rPr>
          <w:rFonts w:ascii="Times New Roman" w:hAnsi="Times New Roman" w:eastAsia="Times New Roman" w:cs="Times New Roman"/>
          <w:spacing w:val="-1"/>
          <w:position w:val="1"/>
          <w:sz w:val="31"/>
          <w:szCs w:val="31"/>
        </w:rPr>
        <w:t>1.6</w:t>
      </w:r>
      <w:r>
        <w:rPr>
          <w:rFonts w:ascii="Times New Roman" w:hAnsi="Times New Roman" w:eastAsia="Times New Roman" w:cs="Times New Roman"/>
          <w:spacing w:val="22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1"/>
          <w:position w:val="1"/>
          <w:sz w:val="31"/>
          <w:szCs w:val="31"/>
        </w:rPr>
        <w:t>有利条件</w:t>
      </w:r>
    </w:p>
    <w:p w14:paraId="5CCB4F5D">
      <w:pPr>
        <w:spacing w:before="272" w:line="411" w:lineRule="auto"/>
        <w:ind w:left="37" w:firstLine="60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自然基础条件好。</w:t>
      </w:r>
      <w:r>
        <w:rPr>
          <w:rFonts w:ascii="仿宋" w:hAnsi="仿宋" w:eastAsia="仿宋" w:cs="仿宋"/>
          <w:spacing w:val="-5"/>
          <w:sz w:val="28"/>
          <w:szCs w:val="28"/>
        </w:rPr>
        <w:t>天桥区水土资源条件好、耕地相对集中连片、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灌溉水源有保障、开发潜力大、粮食产量高。</w:t>
      </w:r>
    </w:p>
    <w:p w14:paraId="69A9B254">
      <w:pPr>
        <w:spacing w:before="2" w:line="411" w:lineRule="auto"/>
        <w:ind w:left="31" w:right="57" w:firstLine="56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党中央、国务院和省委、省、市区政府高度重视。</w:t>
      </w:r>
      <w:r>
        <w:rPr>
          <w:rFonts w:ascii="仿宋" w:hAnsi="仿宋" w:eastAsia="仿宋" w:cs="仿宋"/>
          <w:spacing w:val="-7"/>
          <w:sz w:val="28"/>
          <w:szCs w:val="28"/>
        </w:rPr>
        <w:t>习近平总书记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指出，保障粮食安全，关键是要保粮食生产能力，确保需要时能产得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出、供得上，在保护好耕地特别是基本农田的基础上，大规模开展髙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标准农田建设。连续多年的中央一号文件和国务院政府工作报告都对</w:t>
      </w:r>
    </w:p>
    <w:p w14:paraId="02F7023D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headerReference r:id="rId32" w:type="default"/>
          <w:footerReference r:id="rId33" w:type="default"/>
          <w:pgSz w:w="11906" w:h="16839"/>
          <w:pgMar w:top="1133" w:right="1741" w:bottom="1214" w:left="1785" w:header="831" w:footer="977" w:gutter="0"/>
          <w:cols w:space="720" w:num="1"/>
        </w:sectPr>
      </w:pPr>
    </w:p>
    <w:p w14:paraId="20940EB9">
      <w:pPr>
        <w:pStyle w:val="3"/>
        <w:spacing w:line="385" w:lineRule="auto"/>
      </w:pPr>
    </w:p>
    <w:p w14:paraId="14BB78F2">
      <w:pPr>
        <w:spacing w:before="91" w:line="409" w:lineRule="auto"/>
        <w:ind w:left="32" w:right="279" w:firstLine="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高标准农田建设提出明确要求，作出系统部署。省委、省政府把</w:t>
      </w:r>
      <w:r>
        <w:rPr>
          <w:rFonts w:ascii="仿宋" w:hAnsi="仿宋" w:eastAsia="仿宋" w:cs="仿宋"/>
          <w:spacing w:val="-5"/>
          <w:sz w:val="28"/>
          <w:szCs w:val="28"/>
        </w:rPr>
        <w:t>高标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准农田建设列入全省重点任务督查范围，实行定期调度督导，并纳入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粮食安全责任制、乡村振兴、县域经济强县等考核重要内容；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30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月，省政府办公厅出台了《关于切实加强高标准农田</w:t>
      </w:r>
      <w:r>
        <w:rPr>
          <w:rFonts w:ascii="仿宋" w:hAnsi="仿宋" w:eastAsia="仿宋" w:cs="仿宋"/>
          <w:spacing w:val="-6"/>
          <w:sz w:val="28"/>
          <w:szCs w:val="28"/>
        </w:rPr>
        <w:t>建设提升国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家粮食安全保障能力的实施意见》，为推进全省高标准农田建设提供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了有力的政策保障。高标准项目实施以来，天桥区政府相继出台多种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相关政策，为项目的实施提供了有效的支持。天桥区政府多次在《政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府工作报告》中重点指出要突出抓好耕地保护和地力提升工作，加快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推进高标准农田建设，夯实现代农业发展基础，并就高标准农田项目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实施中的重点工作及任务责任做出明确分工。桑梓店街道办事处对农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田建设工作高度重视，成立了以桑梓店街道办事处主任为组长的农田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建设领导小组，全面做好农田建设工作。</w:t>
      </w:r>
    </w:p>
    <w:p w14:paraId="0D279692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1"/>
          <w:position w:val="1"/>
          <w:sz w:val="28"/>
          <w:szCs w:val="28"/>
        </w:rPr>
        <w:t>农田建设管理体制更加规范高效。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2018</w:t>
      </w:r>
      <w:r>
        <w:rPr>
          <w:rFonts w:ascii="Times New Roman" w:hAnsi="Times New Roman" w:eastAsia="Times New Roman" w:cs="Times New Roman"/>
          <w:spacing w:val="27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年新一</w:t>
      </w:r>
      <w:r>
        <w:rPr>
          <w:rFonts w:ascii="仿宋" w:hAnsi="仿宋" w:eastAsia="仿宋" w:cs="仿宋"/>
          <w:position w:val="1"/>
          <w:sz w:val="28"/>
          <w:szCs w:val="28"/>
        </w:rPr>
        <w:t>轮机构改革后，</w:t>
      </w:r>
    </w:p>
    <w:p w14:paraId="19EA7401">
      <w:pPr>
        <w:spacing w:before="302" w:line="411" w:lineRule="auto"/>
        <w:ind w:left="29" w:firstLine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全省农田建设管理职责整合到农业农村部门，改变了过去“五牛下田”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分散管理的局面，实行统一规划布局、统一建设标准、统一组织实施、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统一验收考核、统一上图入库的管理新体制，实现了省、市、县三级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4"/>
          <w:sz w:val="28"/>
          <w:szCs w:val="28"/>
        </w:rPr>
        <w:t>联动，层层推动落实，为推进高标准农田建设工作奠定了坚实的组织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 </w:t>
      </w:r>
      <w:r>
        <w:rPr>
          <w:rFonts w:ascii="仿宋" w:hAnsi="仿宋" w:eastAsia="仿宋" w:cs="仿宋"/>
          <w:spacing w:val="-5"/>
          <w:sz w:val="28"/>
          <w:szCs w:val="28"/>
        </w:rPr>
        <w:t>基础。</w:t>
      </w:r>
    </w:p>
    <w:p w14:paraId="4A43F5BA">
      <w:pPr>
        <w:spacing w:before="4" w:line="411" w:lineRule="auto"/>
        <w:ind w:left="33" w:right="279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农田建设制度更加健全完善。</w:t>
      </w:r>
      <w:r>
        <w:rPr>
          <w:rFonts w:ascii="仿宋" w:hAnsi="仿宋" w:eastAsia="仿宋" w:cs="仿宋"/>
          <w:spacing w:val="-6"/>
          <w:sz w:val="28"/>
          <w:szCs w:val="28"/>
        </w:rPr>
        <w:t>制定出台了我省农田建设项目管理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办法、评审办法、竣工验收办法、激励评价办法、运行管护办法等多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项规范性制度，覆盖项目建设管理的全过程，构建完善了一整套管理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制度体系，为提高高标准农田建设规范化管理水平提供了坚实的制度</w:t>
      </w:r>
    </w:p>
    <w:p w14:paraId="0F64913F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headerReference r:id="rId34" w:type="default"/>
          <w:footerReference r:id="rId35" w:type="default"/>
          <w:pgSz w:w="11906" w:h="16839"/>
          <w:pgMar w:top="1133" w:right="1520" w:bottom="1214" w:left="1785" w:header="831" w:footer="977" w:gutter="0"/>
          <w:cols w:space="720" w:num="1"/>
        </w:sectPr>
      </w:pPr>
    </w:p>
    <w:p w14:paraId="3ADD06F3">
      <w:pPr>
        <w:pStyle w:val="3"/>
        <w:spacing w:line="384" w:lineRule="auto"/>
      </w:pPr>
    </w:p>
    <w:p w14:paraId="03DAAD15">
      <w:pPr>
        <w:spacing w:before="91" w:line="222" w:lineRule="auto"/>
        <w:ind w:left="3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保障。</w:t>
      </w:r>
    </w:p>
    <w:p w14:paraId="262022EB">
      <w:pPr>
        <w:spacing w:before="276" w:line="385" w:lineRule="auto"/>
        <w:ind w:left="35" w:right="80" w:firstLine="5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农田建设管理实践经验更加丰富。</w:t>
      </w:r>
      <w:r>
        <w:rPr>
          <w:rFonts w:ascii="仿宋" w:hAnsi="仿宋" w:eastAsia="仿宋" w:cs="仿宋"/>
          <w:spacing w:val="-6"/>
          <w:sz w:val="30"/>
          <w:szCs w:val="30"/>
        </w:rPr>
        <w:t>开展“十二五</w:t>
      </w:r>
      <w:r>
        <w:rPr>
          <w:rFonts w:ascii="仿宋" w:hAnsi="仿宋" w:eastAsia="仿宋" w:cs="仿宋"/>
          <w:spacing w:val="-10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”以来高标准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农田建设清查评估，天桥区共核实3</w:t>
      </w:r>
      <w:r>
        <w:rPr>
          <w:rFonts w:ascii="仿宋" w:hAnsi="仿宋" w:eastAsia="仿宋" w:cs="仿宋"/>
          <w:spacing w:val="-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个项目的数</w:t>
      </w:r>
      <w:r>
        <w:rPr>
          <w:rFonts w:ascii="仿宋" w:hAnsi="仿宋" w:eastAsia="仿宋" w:cs="仿宋"/>
          <w:spacing w:val="-3"/>
          <w:sz w:val="30"/>
          <w:szCs w:val="30"/>
        </w:rPr>
        <w:t>量、质量、空间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位置和利用保护情况。《规划》编制过程中，充分借鉴</w:t>
      </w:r>
      <w:r>
        <w:rPr>
          <w:rFonts w:ascii="仿宋" w:hAnsi="仿宋" w:eastAsia="仿宋" w:cs="仿宋"/>
          <w:spacing w:val="-5"/>
          <w:sz w:val="30"/>
          <w:szCs w:val="30"/>
        </w:rPr>
        <w:t>了已实施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项目的好经验、好做法。</w:t>
      </w:r>
    </w:p>
    <w:p w14:paraId="41E0A840">
      <w:pPr>
        <w:spacing w:before="7" w:line="411" w:lineRule="auto"/>
        <w:ind w:left="33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形成了广泛的社会共识。</w:t>
      </w:r>
      <w:r>
        <w:rPr>
          <w:rFonts w:ascii="仿宋" w:hAnsi="仿宋" w:eastAsia="仿宋" w:cs="仿宋"/>
          <w:spacing w:val="-5"/>
          <w:sz w:val="28"/>
          <w:szCs w:val="28"/>
        </w:rPr>
        <w:t>多年实践表明，高标准农田</w:t>
      </w:r>
      <w:r>
        <w:rPr>
          <w:rFonts w:ascii="仿宋" w:hAnsi="仿宋" w:eastAsia="仿宋" w:cs="仿宋"/>
          <w:spacing w:val="-6"/>
          <w:sz w:val="28"/>
          <w:szCs w:val="28"/>
        </w:rPr>
        <w:t>建设能够提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高粮食综合生产能力，拓宽农民收入渠道，促进农业绿色发展，改善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农田生态环境，提升农业综合效益，是一项事关国家粮食安全、现代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农业发展的基础性工程，是一项事关乡村产业兴旺、农民增收致富的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民心工程，是一项事关乡村田园风貌、农村生态文明的绿色工程，是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一项功在当代、利在千秋、惠及全民的德政工程，社会各界高</w:t>
      </w:r>
      <w:r>
        <w:rPr>
          <w:rFonts w:ascii="仿宋" w:hAnsi="仿宋" w:eastAsia="仿宋" w:cs="仿宋"/>
          <w:spacing w:val="-11"/>
          <w:sz w:val="28"/>
          <w:szCs w:val="28"/>
        </w:rPr>
        <w:t>度认同，</w:t>
      </w:r>
    </w:p>
    <w:p w14:paraId="2A8DA581">
      <w:pPr>
        <w:spacing w:before="1" w:line="223" w:lineRule="auto"/>
        <w:ind w:left="33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农民群众普遍欢迎。</w:t>
      </w:r>
    </w:p>
    <w:p w14:paraId="44E9C90F"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headerReference r:id="rId36" w:type="default"/>
          <w:footerReference r:id="rId37" w:type="default"/>
          <w:pgSz w:w="11906" w:h="16839"/>
          <w:pgMar w:top="1133" w:right="1718" w:bottom="1214" w:left="1785" w:header="831" w:footer="977" w:gutter="0"/>
          <w:cols w:space="720" w:num="1"/>
        </w:sectPr>
      </w:pPr>
    </w:p>
    <w:p w14:paraId="18A262D8">
      <w:pPr>
        <w:pStyle w:val="3"/>
        <w:spacing w:line="242" w:lineRule="auto"/>
      </w:pPr>
    </w:p>
    <w:p w14:paraId="443CE76F">
      <w:pPr>
        <w:spacing w:before="114" w:line="227" w:lineRule="auto"/>
        <w:ind w:left="2737"/>
        <w:outlineLvl w:val="0"/>
        <w:rPr>
          <w:rFonts w:ascii="黑体" w:hAnsi="黑体" w:eastAsia="黑体" w:cs="黑体"/>
          <w:sz w:val="35"/>
          <w:szCs w:val="35"/>
        </w:rPr>
      </w:pPr>
      <w:bookmarkStart w:id="8" w:name="bookmark9"/>
      <w:bookmarkEnd w:id="8"/>
      <w:bookmarkStart w:id="9" w:name="bookmark10"/>
      <w:bookmarkEnd w:id="9"/>
      <w:r>
        <w:rPr>
          <w:rFonts w:ascii="黑体" w:hAnsi="黑体" w:eastAsia="黑体" w:cs="黑体"/>
          <w:spacing w:val="4"/>
          <w:sz w:val="35"/>
          <w:szCs w:val="35"/>
        </w:rPr>
        <w:t>第二章</w:t>
      </w:r>
      <w:r>
        <w:rPr>
          <w:rFonts w:ascii="黑体" w:hAnsi="黑体" w:eastAsia="黑体" w:cs="黑体"/>
          <w:spacing w:val="31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4"/>
          <w:sz w:val="35"/>
          <w:szCs w:val="35"/>
        </w:rPr>
        <w:t>总体要求</w:t>
      </w:r>
    </w:p>
    <w:p w14:paraId="369E703F">
      <w:pPr>
        <w:spacing w:before="326" w:line="418" w:lineRule="exact"/>
        <w:ind w:left="20"/>
        <w:outlineLvl w:val="1"/>
        <w:rPr>
          <w:rFonts w:ascii="黑体" w:hAnsi="黑体" w:eastAsia="黑体" w:cs="黑体"/>
          <w:sz w:val="31"/>
          <w:szCs w:val="31"/>
        </w:rPr>
      </w:pPr>
      <w:bookmarkStart w:id="10" w:name="bookmark46"/>
      <w:bookmarkEnd w:id="10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2.1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指导思想</w:t>
      </w:r>
    </w:p>
    <w:p w14:paraId="781978BB">
      <w:pPr>
        <w:spacing w:before="278" w:line="408" w:lineRule="auto"/>
        <w:ind w:left="31" w:right="198" w:firstLine="58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以习近平新时代中国特色社会主义思想为指导，全面贯彻党的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十九大和十九届历次全会精神，贯彻落实党中央、国务院决策部署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和习近平总书记视察山东重要指示精神，按照省委、省政府“六个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一</w:t>
      </w:r>
      <w:r>
        <w:rPr>
          <w:rFonts w:ascii="仿宋" w:hAnsi="仿宋" w:eastAsia="仿宋" w:cs="仿宋"/>
          <w:spacing w:val="-8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”、“六个更加注重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”和“十二个着力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”工作部署，以及“保五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争三奔第一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</w:t>
      </w:r>
      <w:r>
        <w:rPr>
          <w:rFonts w:ascii="仿宋" w:hAnsi="仿宋" w:eastAsia="仿宋" w:cs="仿宋"/>
          <w:spacing w:val="-10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目标定位，立足新发展阶段、贯彻新发展理念、构建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新发展格局，深入实施“藏粮于地、藏粮于技</w:t>
      </w:r>
      <w:r>
        <w:rPr>
          <w:rFonts w:ascii="仿宋" w:hAnsi="仿宋" w:eastAsia="仿宋" w:cs="仿宋"/>
          <w:spacing w:val="-9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”战略，以提升粮食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产能为首要目标，以永久基本农田、粮食生产功能区、重要农产品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生产保护区为重点区域，坚持新增建设和改造提升并重、建设数量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和建成质量并重、工程建设与建后管护并重，产能提升和绿色发展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相协调，健全完善中央统筹、省负总责、市县抓落实、群众参与的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工作机制，强化监督考核，实现髙质量建设、髙效率管理、高水平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利用，切实补齐农业基础设施短板，提高水土资源利用效率，增强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农田防灾减灾能力，确保建一块成一块，为保障国家粮食安全和重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要农产品有效供给、促进农业农村现代化做出天桥区贡献。</w:t>
      </w:r>
    </w:p>
    <w:p w14:paraId="0307F7EC">
      <w:pPr>
        <w:spacing w:line="418" w:lineRule="exact"/>
        <w:ind w:left="20"/>
        <w:outlineLvl w:val="1"/>
        <w:rPr>
          <w:rFonts w:ascii="黑体" w:hAnsi="黑体" w:eastAsia="黑体" w:cs="黑体"/>
          <w:sz w:val="31"/>
          <w:szCs w:val="31"/>
        </w:rPr>
      </w:pPr>
      <w:bookmarkStart w:id="11" w:name="bookmark11"/>
      <w:bookmarkEnd w:id="11"/>
      <w:r>
        <w:rPr>
          <w:rFonts w:ascii="Times New Roman" w:hAnsi="Times New Roman" w:eastAsia="Times New Roman" w:cs="Times New Roman"/>
          <w:spacing w:val="5"/>
          <w:position w:val="2"/>
          <w:sz w:val="31"/>
          <w:szCs w:val="31"/>
        </w:rPr>
        <w:t xml:space="preserve">2.2 </w:t>
      </w:r>
      <w:r>
        <w:rPr>
          <w:rFonts w:ascii="黑体" w:hAnsi="黑体" w:eastAsia="黑体" w:cs="黑体"/>
          <w:spacing w:val="5"/>
          <w:position w:val="2"/>
          <w:sz w:val="31"/>
          <w:szCs w:val="31"/>
        </w:rPr>
        <w:t>编制原则</w:t>
      </w:r>
    </w:p>
    <w:p w14:paraId="76BF419C">
      <w:pPr>
        <w:spacing w:before="214" w:line="436" w:lineRule="exact"/>
        <w:ind w:left="20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2.2.1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政府主导，社会参与</w:t>
      </w:r>
    </w:p>
    <w:p w14:paraId="6F40109C">
      <w:pPr>
        <w:spacing w:before="241" w:line="412" w:lineRule="auto"/>
        <w:ind w:left="32" w:right="198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充分发挥政府在高标准农田建设规划编制、政策保障、资金投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入等方面的主导作用，将高标准农田列为乡村振兴涉农资金整合约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束性任务，完善分级负担合理保障的财政投入稳定增长保障机制，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落实地方各级政府的投入责任。鼓励引导社会资本、金融资本投入</w:t>
      </w:r>
    </w:p>
    <w:p w14:paraId="6ABAE7EE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38" w:type="default"/>
          <w:footerReference r:id="rId39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4C1E422F">
      <w:pPr>
        <w:pStyle w:val="3"/>
        <w:spacing w:line="385" w:lineRule="auto"/>
      </w:pPr>
    </w:p>
    <w:p w14:paraId="651631C4">
      <w:pPr>
        <w:spacing w:before="91" w:line="393" w:lineRule="auto"/>
        <w:ind w:left="68" w:right="265" w:hanging="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高标准农田建设。支持农村集体经济组织、新型农业经营主体和农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民自主筹资投劳参与农田建设与管护。</w:t>
      </w:r>
    </w:p>
    <w:p w14:paraId="41F28567">
      <w:pPr>
        <w:spacing w:line="435" w:lineRule="exact"/>
        <w:ind w:left="20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规划引领，突出重点</w:t>
      </w:r>
    </w:p>
    <w:p w14:paraId="28E50B36">
      <w:pPr>
        <w:spacing w:before="245" w:line="404" w:lineRule="auto"/>
        <w:ind w:left="31" w:right="265" w:firstLine="57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与国土空间总体规划、水资源利用规划等相关专项规划充</w:t>
      </w:r>
      <w:r>
        <w:rPr>
          <w:rFonts w:ascii="仿宋" w:hAnsi="仿宋" w:eastAsia="仿宋" w:cs="仿宋"/>
          <w:spacing w:val="-2"/>
          <w:sz w:val="28"/>
          <w:szCs w:val="28"/>
        </w:rPr>
        <w:t>分衔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接，重点在永久基本农田、粮食生产功能区、重要农产品生产保护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区、优先保护类耕地等区域实施高标准农田建设和改造提升，科学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规划建设区域及时序，突出重点区域和重点投向，合理安排年度建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设任务。</w:t>
      </w:r>
    </w:p>
    <w:p w14:paraId="477976FA">
      <w:pPr>
        <w:spacing w:line="435" w:lineRule="exact"/>
        <w:ind w:left="20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2.2.3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建改并举，注重质量</w:t>
      </w:r>
    </w:p>
    <w:p w14:paraId="05C45775">
      <w:pPr>
        <w:spacing w:before="246" w:line="402" w:lineRule="auto"/>
        <w:ind w:left="36" w:right="265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坚持新增建设和改造提升并重，在保质保量完成新增高标准农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田建设任务基础上，对已建高标准农田进行改造提升。落实高质量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发展要求，坚持因地制宜，实现田、土、水、林、路、电、技、管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综合配套，全面提升建设质量标准。</w:t>
      </w:r>
    </w:p>
    <w:p w14:paraId="0A523602">
      <w:pPr>
        <w:spacing w:line="435" w:lineRule="exact"/>
        <w:ind w:left="20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2.2.4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绿色发展，示范探索</w:t>
      </w:r>
    </w:p>
    <w:p w14:paraId="227A7D0E">
      <w:pPr>
        <w:spacing w:before="246" w:line="402" w:lineRule="auto"/>
        <w:ind w:left="32" w:right="265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积极推广节地、节水、节能的高效智能灌溉技术和生态循环农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业技术，探索开展排灌系统生态化改造，开展绿色农田建设和旱作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高标准农田建设试点示范，强化耕地质量保护与提升，改善农田生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态环境，促进农业绿色发展。</w:t>
      </w:r>
    </w:p>
    <w:p w14:paraId="53DE49CA">
      <w:pPr>
        <w:spacing w:line="435" w:lineRule="exact"/>
        <w:ind w:left="20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2.2.5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建管并重，良性运行</w:t>
      </w:r>
    </w:p>
    <w:p w14:paraId="4D95798A">
      <w:pPr>
        <w:spacing w:before="242" w:line="412" w:lineRule="auto"/>
        <w:ind w:left="34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加强高标准农田建设全程管理，完善激励评价机制，强化评价结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0"/>
          <w:sz w:val="28"/>
          <w:szCs w:val="28"/>
        </w:rPr>
        <w:t>果运用，严格通报约谈制度，切实提高建设成效。完善工程</w:t>
      </w:r>
      <w:r>
        <w:rPr>
          <w:rFonts w:ascii="仿宋" w:hAnsi="仿宋" w:eastAsia="仿宋" w:cs="仿宋"/>
          <w:spacing w:val="-11"/>
          <w:sz w:val="28"/>
          <w:szCs w:val="28"/>
        </w:rPr>
        <w:t>管护机制，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明确管护主体，落实管护责任，多渠道筹集管护经费，确保工程长久</w:t>
      </w:r>
    </w:p>
    <w:p w14:paraId="0F3B5EEA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40" w:type="default"/>
          <w:footerReference r:id="rId41" w:type="default"/>
          <w:pgSz w:w="11906" w:h="16839"/>
          <w:pgMar w:top="1133" w:right="1718" w:bottom="1214" w:left="1785" w:header="831" w:footer="977" w:gutter="0"/>
          <w:cols w:space="720" w:num="1"/>
        </w:sectPr>
      </w:pPr>
    </w:p>
    <w:p w14:paraId="00539EA5">
      <w:pPr>
        <w:pStyle w:val="3"/>
        <w:spacing w:line="385" w:lineRule="auto"/>
      </w:pPr>
    </w:p>
    <w:p w14:paraId="01522205">
      <w:pPr>
        <w:spacing w:before="91" w:line="222" w:lineRule="auto"/>
        <w:ind w:left="5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发挥效益。完善耕地质量监测网络，强化长期跟踪</w:t>
      </w:r>
      <w:r>
        <w:rPr>
          <w:rFonts w:ascii="仿宋" w:hAnsi="仿宋" w:eastAsia="仿宋" w:cs="仿宋"/>
          <w:spacing w:val="-2"/>
          <w:sz w:val="28"/>
          <w:szCs w:val="28"/>
        </w:rPr>
        <w:t>监测。</w:t>
      </w:r>
    </w:p>
    <w:p w14:paraId="2A2131F7">
      <w:pPr>
        <w:spacing w:before="231" w:line="435" w:lineRule="exact"/>
        <w:ind w:left="511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2.2.6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依法严管，良田粮用</w:t>
      </w:r>
    </w:p>
    <w:p w14:paraId="295BA838">
      <w:pPr>
        <w:spacing w:before="246" w:line="404" w:lineRule="auto"/>
        <w:ind w:left="523" w:right="689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对建成的高标准农田及时上图入库，划为永久基本农田储备区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和永久基本农田，实行严格保护。强化用途管控，落实高标准农田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原则上全部用于粮食生产，遏制“非农化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”、防止“</w:t>
      </w:r>
      <w:r>
        <w:rPr>
          <w:rFonts w:ascii="仿宋" w:hAnsi="仿宋" w:eastAsia="仿宋" w:cs="仿宋"/>
          <w:spacing w:val="-4"/>
          <w:sz w:val="28"/>
          <w:szCs w:val="28"/>
        </w:rPr>
        <w:t>非粮化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”。强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化高标准农田产能目标监测与评价。严格耕地占用审批，经依法批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准占用高标准农田的，要及时补充，确保高标准农田数量不减少、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质量不降低。</w:t>
      </w:r>
    </w:p>
    <w:p w14:paraId="55C8A6CA">
      <w:pPr>
        <w:spacing w:line="418" w:lineRule="exact"/>
        <w:ind w:left="511"/>
        <w:outlineLvl w:val="1"/>
        <w:rPr>
          <w:rFonts w:ascii="黑体" w:hAnsi="黑体" w:eastAsia="黑体" w:cs="黑体"/>
          <w:sz w:val="31"/>
          <w:szCs w:val="31"/>
        </w:rPr>
      </w:pPr>
      <w:bookmarkStart w:id="12" w:name="bookmark12"/>
      <w:bookmarkEnd w:id="12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2.3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建设目标</w:t>
      </w:r>
    </w:p>
    <w:p w14:paraId="006B8F37">
      <w:pPr>
        <w:spacing w:before="268" w:line="374" w:lineRule="auto"/>
        <w:ind w:left="527" w:right="657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通过新增建设和改造提升，建设集中连片、旱涝保收、节水高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效、生态友好的高标准农田，确保从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2021</w:t>
      </w:r>
      <w:r>
        <w:rPr>
          <w:rFonts w:ascii="Times New Roman" w:hAnsi="Times New Roman" w:eastAsia="Times New Roman" w:cs="Times New Roman"/>
          <w:spacing w:val="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年到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年建成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1.4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亩以上高标准农田，截至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2030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年底建成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1.4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万亩以上高标准</w:t>
      </w:r>
      <w:r>
        <w:rPr>
          <w:rFonts w:ascii="仿宋" w:hAnsi="仿宋" w:eastAsia="仿宋" w:cs="仿宋"/>
          <w:spacing w:val="-3"/>
          <w:sz w:val="28"/>
          <w:szCs w:val="28"/>
        </w:rPr>
        <w:t>农田。</w:t>
      </w:r>
    </w:p>
    <w:tbl>
      <w:tblPr>
        <w:tblStyle w:val="6"/>
        <w:tblW w:w="93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7"/>
        <w:gridCol w:w="3748"/>
        <w:gridCol w:w="3165"/>
        <w:gridCol w:w="840"/>
      </w:tblGrid>
      <w:tr w14:paraId="5D79F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7" w:type="dxa"/>
            <w:vAlign w:val="top"/>
          </w:tcPr>
          <w:p w14:paraId="1ED74D50">
            <w:pPr>
              <w:pStyle w:val="7"/>
              <w:spacing w:before="239" w:line="222" w:lineRule="auto"/>
              <w:ind w:left="55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3748" w:type="dxa"/>
            <w:vAlign w:val="top"/>
          </w:tcPr>
          <w:p w14:paraId="03DD5684">
            <w:pPr>
              <w:pStyle w:val="7"/>
              <w:spacing w:before="238" w:line="221" w:lineRule="auto"/>
              <w:ind w:left="14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3165" w:type="dxa"/>
            <w:vAlign w:val="top"/>
          </w:tcPr>
          <w:p w14:paraId="2C8C41BD">
            <w:pPr>
              <w:pStyle w:val="7"/>
              <w:spacing w:before="239" w:line="222" w:lineRule="auto"/>
              <w:jc w:val="right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建设高标准农田面积（万亩）</w:t>
            </w:r>
          </w:p>
        </w:tc>
        <w:tc>
          <w:tcPr>
            <w:tcW w:w="840" w:type="dxa"/>
            <w:vAlign w:val="top"/>
          </w:tcPr>
          <w:p w14:paraId="7852FE0C">
            <w:pPr>
              <w:pStyle w:val="7"/>
              <w:spacing w:before="82" w:line="224" w:lineRule="auto"/>
              <w:ind w:left="19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建设</w:t>
            </w:r>
          </w:p>
          <w:p w14:paraId="3CE5CE32">
            <w:pPr>
              <w:pStyle w:val="7"/>
              <w:spacing w:before="21" w:line="224" w:lineRule="auto"/>
              <w:ind w:left="196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类型</w:t>
            </w:r>
          </w:p>
        </w:tc>
      </w:tr>
      <w:tr w14:paraId="66765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557" w:type="dxa"/>
            <w:vAlign w:val="top"/>
          </w:tcPr>
          <w:p w14:paraId="0DEC3A16">
            <w:pPr>
              <w:spacing w:line="368" w:lineRule="auto"/>
              <w:rPr>
                <w:rFonts w:ascii="Arial"/>
                <w:sz w:val="21"/>
              </w:rPr>
            </w:pPr>
          </w:p>
          <w:p w14:paraId="0CEA094A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22B16D06">
            <w:pPr>
              <w:pStyle w:val="7"/>
              <w:spacing w:before="257" w:line="258" w:lineRule="auto"/>
              <w:ind w:left="378" w:right="163" w:hanging="21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165" w:type="dxa"/>
            <w:vAlign w:val="top"/>
          </w:tcPr>
          <w:p w14:paraId="78F676DD">
            <w:pPr>
              <w:spacing w:line="342" w:lineRule="auto"/>
              <w:rPr>
                <w:rFonts w:ascii="Arial"/>
                <w:sz w:val="21"/>
              </w:rPr>
            </w:pPr>
          </w:p>
          <w:p w14:paraId="396A8CF7">
            <w:pPr>
              <w:spacing w:before="69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0.2905</w:t>
            </w:r>
          </w:p>
        </w:tc>
        <w:tc>
          <w:tcPr>
            <w:tcW w:w="840" w:type="dxa"/>
            <w:vAlign w:val="top"/>
          </w:tcPr>
          <w:p w14:paraId="5A2B8F15">
            <w:pPr>
              <w:spacing w:line="368" w:lineRule="auto"/>
              <w:rPr>
                <w:rFonts w:ascii="Arial"/>
                <w:sz w:val="21"/>
              </w:rPr>
            </w:pPr>
          </w:p>
          <w:p w14:paraId="07D5F225">
            <w:pPr>
              <w:pStyle w:val="7"/>
              <w:spacing w:before="78" w:line="222" w:lineRule="auto"/>
              <w:ind w:left="1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  <w:tr w14:paraId="3BF08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557" w:type="dxa"/>
            <w:vAlign w:val="top"/>
          </w:tcPr>
          <w:p w14:paraId="737F4C88">
            <w:pPr>
              <w:spacing w:line="369" w:lineRule="auto"/>
              <w:rPr>
                <w:rFonts w:ascii="Arial"/>
                <w:sz w:val="21"/>
              </w:rPr>
            </w:pPr>
          </w:p>
          <w:p w14:paraId="7AF939E1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254C54D8">
            <w:pPr>
              <w:pStyle w:val="7"/>
              <w:spacing w:before="258" w:line="258" w:lineRule="auto"/>
              <w:ind w:left="378" w:right="163" w:hanging="21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165" w:type="dxa"/>
            <w:vAlign w:val="top"/>
          </w:tcPr>
          <w:p w14:paraId="4E6A2A24">
            <w:pPr>
              <w:spacing w:line="344" w:lineRule="auto"/>
              <w:rPr>
                <w:rFonts w:ascii="Arial"/>
                <w:sz w:val="21"/>
              </w:rPr>
            </w:pPr>
          </w:p>
          <w:p w14:paraId="609F1B89">
            <w:pPr>
              <w:spacing w:before="69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0.6195</w:t>
            </w:r>
          </w:p>
        </w:tc>
        <w:tc>
          <w:tcPr>
            <w:tcW w:w="840" w:type="dxa"/>
            <w:vAlign w:val="top"/>
          </w:tcPr>
          <w:p w14:paraId="3C15D236">
            <w:pPr>
              <w:spacing w:line="370" w:lineRule="auto"/>
              <w:rPr>
                <w:rFonts w:ascii="Arial"/>
                <w:sz w:val="21"/>
              </w:rPr>
            </w:pPr>
          </w:p>
          <w:p w14:paraId="6E76DC72">
            <w:pPr>
              <w:pStyle w:val="7"/>
              <w:spacing w:before="78" w:line="222" w:lineRule="auto"/>
              <w:ind w:left="1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  <w:tr w14:paraId="4A445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557" w:type="dxa"/>
            <w:vAlign w:val="top"/>
          </w:tcPr>
          <w:p w14:paraId="69642D45">
            <w:pPr>
              <w:spacing w:line="369" w:lineRule="auto"/>
              <w:rPr>
                <w:rFonts w:ascii="Arial"/>
                <w:sz w:val="21"/>
              </w:rPr>
            </w:pPr>
          </w:p>
          <w:p w14:paraId="1AF4D06A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7B2D14FC">
            <w:pPr>
              <w:pStyle w:val="7"/>
              <w:spacing w:before="258" w:line="258" w:lineRule="auto"/>
              <w:ind w:left="139" w:right="132" w:firstLine="2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165" w:type="dxa"/>
            <w:vAlign w:val="top"/>
          </w:tcPr>
          <w:p w14:paraId="51197AAF">
            <w:pPr>
              <w:spacing w:line="343" w:lineRule="auto"/>
              <w:rPr>
                <w:rFonts w:ascii="Arial"/>
                <w:sz w:val="21"/>
              </w:rPr>
            </w:pPr>
          </w:p>
          <w:p w14:paraId="47F74324">
            <w:pPr>
              <w:spacing w:before="69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0.2257</w:t>
            </w:r>
          </w:p>
        </w:tc>
        <w:tc>
          <w:tcPr>
            <w:tcW w:w="840" w:type="dxa"/>
            <w:vAlign w:val="top"/>
          </w:tcPr>
          <w:p w14:paraId="53946744">
            <w:pPr>
              <w:pStyle w:val="7"/>
              <w:spacing w:before="294" w:line="223" w:lineRule="auto"/>
              <w:ind w:left="206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改造</w:t>
            </w:r>
          </w:p>
          <w:p w14:paraId="1855FD8B">
            <w:pPr>
              <w:pStyle w:val="7"/>
              <w:spacing w:before="22" w:line="223" w:lineRule="auto"/>
              <w:ind w:left="19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提升</w:t>
            </w:r>
          </w:p>
        </w:tc>
      </w:tr>
      <w:tr w14:paraId="69C6D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557" w:type="dxa"/>
            <w:vAlign w:val="top"/>
          </w:tcPr>
          <w:p w14:paraId="773F9726">
            <w:pPr>
              <w:spacing w:line="371" w:lineRule="auto"/>
              <w:rPr>
                <w:rFonts w:ascii="Arial"/>
                <w:sz w:val="21"/>
              </w:rPr>
            </w:pPr>
          </w:p>
          <w:p w14:paraId="44AA352C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009E9F1A">
            <w:pPr>
              <w:pStyle w:val="7"/>
              <w:spacing w:before="260" w:line="258" w:lineRule="auto"/>
              <w:ind w:left="139" w:right="132" w:firstLine="2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165" w:type="dxa"/>
            <w:vAlign w:val="top"/>
          </w:tcPr>
          <w:p w14:paraId="3F94C6D4">
            <w:pPr>
              <w:spacing w:line="345" w:lineRule="auto"/>
              <w:rPr>
                <w:rFonts w:ascii="Arial"/>
                <w:sz w:val="21"/>
              </w:rPr>
            </w:pPr>
          </w:p>
          <w:p w14:paraId="388E7F8B">
            <w:pPr>
              <w:spacing w:before="69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0.3110</w:t>
            </w:r>
          </w:p>
        </w:tc>
        <w:tc>
          <w:tcPr>
            <w:tcW w:w="840" w:type="dxa"/>
            <w:vAlign w:val="top"/>
          </w:tcPr>
          <w:p w14:paraId="6B73F5B2">
            <w:pPr>
              <w:pStyle w:val="7"/>
              <w:spacing w:before="295" w:line="223" w:lineRule="auto"/>
              <w:ind w:left="206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改造</w:t>
            </w:r>
          </w:p>
          <w:p w14:paraId="39B1E34B">
            <w:pPr>
              <w:pStyle w:val="7"/>
              <w:spacing w:before="22" w:line="223" w:lineRule="auto"/>
              <w:ind w:left="19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提升</w:t>
            </w:r>
          </w:p>
        </w:tc>
      </w:tr>
      <w:tr w14:paraId="4993B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1557" w:type="dxa"/>
            <w:vAlign w:val="top"/>
          </w:tcPr>
          <w:p w14:paraId="177091BE">
            <w:pPr>
              <w:spacing w:line="373" w:lineRule="auto"/>
              <w:rPr>
                <w:rFonts w:ascii="Arial"/>
                <w:sz w:val="21"/>
              </w:rPr>
            </w:pPr>
          </w:p>
          <w:p w14:paraId="59AB63FC">
            <w:pPr>
              <w:pStyle w:val="7"/>
              <w:spacing w:before="78" w:line="222" w:lineRule="auto"/>
              <w:ind w:left="561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总计</w:t>
            </w:r>
          </w:p>
        </w:tc>
        <w:tc>
          <w:tcPr>
            <w:tcW w:w="3748" w:type="dxa"/>
            <w:vAlign w:val="top"/>
          </w:tcPr>
          <w:p w14:paraId="18922E00">
            <w:pPr>
              <w:rPr>
                <w:rFonts w:ascii="Arial"/>
                <w:sz w:val="21"/>
              </w:rPr>
            </w:pPr>
          </w:p>
        </w:tc>
        <w:tc>
          <w:tcPr>
            <w:tcW w:w="3165" w:type="dxa"/>
            <w:vAlign w:val="top"/>
          </w:tcPr>
          <w:p w14:paraId="5453D85D">
            <w:pPr>
              <w:spacing w:line="347" w:lineRule="auto"/>
              <w:rPr>
                <w:rFonts w:ascii="Arial"/>
                <w:sz w:val="21"/>
              </w:rPr>
            </w:pPr>
          </w:p>
          <w:p w14:paraId="2E80E60E">
            <w:pPr>
              <w:spacing w:before="69" w:line="315" w:lineRule="exact"/>
              <w:ind w:left="12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1.4467</w:t>
            </w:r>
          </w:p>
        </w:tc>
        <w:tc>
          <w:tcPr>
            <w:tcW w:w="840" w:type="dxa"/>
            <w:vAlign w:val="top"/>
          </w:tcPr>
          <w:p w14:paraId="2FC43EB8">
            <w:pPr>
              <w:rPr>
                <w:rFonts w:ascii="Arial"/>
                <w:sz w:val="21"/>
              </w:rPr>
            </w:pPr>
          </w:p>
        </w:tc>
      </w:tr>
    </w:tbl>
    <w:p w14:paraId="5D80E8D6">
      <w:pPr>
        <w:pStyle w:val="3"/>
        <w:spacing w:line="240" w:lineRule="exact"/>
        <w:rPr>
          <w:sz w:val="20"/>
        </w:rPr>
      </w:pPr>
    </w:p>
    <w:p w14:paraId="3B87D582">
      <w:pPr>
        <w:spacing w:line="240" w:lineRule="exact"/>
        <w:rPr>
          <w:sz w:val="20"/>
          <w:szCs w:val="20"/>
        </w:rPr>
        <w:sectPr>
          <w:headerReference r:id="rId42" w:type="default"/>
          <w:footerReference r:id="rId43" w:type="default"/>
          <w:pgSz w:w="11906" w:h="16839"/>
          <w:pgMar w:top="1133" w:right="1295" w:bottom="1214" w:left="1295" w:header="831" w:footer="977" w:gutter="0"/>
          <w:cols w:space="720" w:num="1"/>
        </w:sectPr>
      </w:pPr>
    </w:p>
    <w:p w14:paraId="35E8177B">
      <w:pPr>
        <w:pStyle w:val="3"/>
        <w:spacing w:line="340" w:lineRule="auto"/>
      </w:pPr>
    </w:p>
    <w:p w14:paraId="49F30725">
      <w:pPr>
        <w:spacing w:before="91" w:line="401" w:lineRule="auto"/>
        <w:ind w:left="39" w:right="198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4"/>
          <w:sz w:val="28"/>
          <w:szCs w:val="28"/>
        </w:rPr>
        <w:t>高标准农田建设主要涉及田、土、水、路、</w:t>
      </w:r>
      <w:r>
        <w:rPr>
          <w:rFonts w:ascii="仿宋" w:hAnsi="仿宋" w:eastAsia="仿宋" w:cs="仿宋"/>
          <w:spacing w:val="-15"/>
          <w:sz w:val="28"/>
          <w:szCs w:val="28"/>
        </w:rPr>
        <w:t xml:space="preserve">林、电、技、管 </w:t>
      </w:r>
      <w:r>
        <w:rPr>
          <w:rFonts w:ascii="Times New Roman" w:hAnsi="Times New Roman" w:eastAsia="Times New Roman" w:cs="Times New Roman"/>
          <w:spacing w:val="-15"/>
          <w:sz w:val="28"/>
          <w:szCs w:val="28"/>
        </w:rPr>
        <w:t xml:space="preserve">8  </w:t>
      </w:r>
      <w:r>
        <w:rPr>
          <w:rFonts w:ascii="仿宋" w:hAnsi="仿宋" w:eastAsia="仿宋" w:cs="仿宋"/>
          <w:spacing w:val="-15"/>
          <w:sz w:val="28"/>
          <w:szCs w:val="28"/>
        </w:rPr>
        <w:t>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方面目标。</w:t>
      </w:r>
    </w:p>
    <w:p w14:paraId="058A01E6">
      <w:pPr>
        <w:spacing w:before="31" w:line="331" w:lineRule="auto"/>
        <w:ind w:left="33" w:right="198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）田。通过合理归并和平整土地，促进田块规模适度、集中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连片、</w:t>
      </w:r>
      <w:r>
        <w:rPr>
          <w:rFonts w:ascii="仿宋" w:hAnsi="仿宋" w:eastAsia="仿宋" w:cs="仿宋"/>
          <w:spacing w:val="-8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田面平整，耕作层厚度适宜。</w:t>
      </w:r>
    </w:p>
    <w:p w14:paraId="4AC9C6FA">
      <w:pPr>
        <w:spacing w:before="245" w:line="358" w:lineRule="auto"/>
        <w:ind w:left="34" w:right="198" w:firstLine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</w:t>
      </w:r>
      <w:r>
        <w:rPr>
          <w:rFonts w:ascii="仿宋" w:hAnsi="仿宋" w:eastAsia="仿宋" w:cs="仿宋"/>
          <w:spacing w:val="-6"/>
          <w:sz w:val="28"/>
          <w:szCs w:val="28"/>
        </w:rPr>
        <w:t>）土。通过培肥改良，实现土壤通透性能好、保水保肥能力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强、酸碱平衡、有机质和营养元素丰富，着力提高耕地内在质量和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产出能力。</w:t>
      </w:r>
    </w:p>
    <w:p w14:paraId="35504E44">
      <w:pPr>
        <w:spacing w:before="244" w:line="371" w:lineRule="auto"/>
        <w:ind w:left="33" w:right="198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仿宋" w:hAnsi="仿宋" w:eastAsia="仿宋" w:cs="仿宋"/>
          <w:spacing w:val="-6"/>
          <w:sz w:val="28"/>
          <w:szCs w:val="28"/>
        </w:rPr>
        <w:t>）水。通过田间水网建设，加强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五小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5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农田水源工程建设和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田间灌排设施配套，推进高效节水灌溉等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,</w:t>
      </w:r>
      <w:r>
        <w:rPr>
          <w:rFonts w:ascii="仿宋" w:hAnsi="仿宋" w:eastAsia="仿宋" w:cs="仿宋"/>
          <w:spacing w:val="-3"/>
          <w:sz w:val="28"/>
          <w:szCs w:val="28"/>
        </w:rPr>
        <w:t>开源节流，增加有效灌溉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面积，提高灌溉保证率、用水效率和农田防洪排涝标准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,</w:t>
      </w:r>
      <w:r>
        <w:rPr>
          <w:rFonts w:ascii="仿宋" w:hAnsi="仿宋" w:eastAsia="仿宋" w:cs="仿宋"/>
          <w:spacing w:val="-3"/>
          <w:sz w:val="28"/>
          <w:szCs w:val="28"/>
        </w:rPr>
        <w:t>控制地下水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位，实现旱涝保收。</w:t>
      </w:r>
    </w:p>
    <w:p w14:paraId="77E239AA">
      <w:pPr>
        <w:spacing w:before="243" w:line="358" w:lineRule="auto"/>
        <w:ind w:left="34" w:right="198" w:firstLine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</w:t>
      </w:r>
      <w:r>
        <w:rPr>
          <w:rFonts w:ascii="仿宋" w:hAnsi="仿宋" w:eastAsia="仿宋" w:cs="仿宋"/>
          <w:spacing w:val="-6"/>
          <w:sz w:val="28"/>
          <w:szCs w:val="28"/>
        </w:rPr>
        <w:t>）路。通过田间道（机耕路）和生产路建设、桥涵配套，合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理增加路面宽度，提高道路的荷载标准和通达度，满足农机作业、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生产物流要求。</w:t>
      </w:r>
    </w:p>
    <w:p w14:paraId="51DF09B9">
      <w:pPr>
        <w:spacing w:before="289" w:line="348" w:lineRule="auto"/>
        <w:ind w:left="32" w:right="19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5</w:t>
      </w:r>
      <w:r>
        <w:rPr>
          <w:rFonts w:ascii="仿宋" w:hAnsi="仿宋" w:eastAsia="仿宋" w:cs="仿宋"/>
          <w:spacing w:val="-6"/>
          <w:sz w:val="28"/>
          <w:szCs w:val="28"/>
        </w:rPr>
        <w:t>）林。通过农田林网、岸坡防护、沟道治理等农田防护和生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态环境保护工程建设，改善农田生态环境，提高农田防御风沙灾害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和防止水土流失能力。</w:t>
      </w:r>
    </w:p>
    <w:p w14:paraId="5FEDB89C">
      <w:pPr>
        <w:spacing w:before="242" w:line="332" w:lineRule="auto"/>
        <w:ind w:left="72" w:right="96" w:firstLine="52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6</w:t>
      </w:r>
      <w:r>
        <w:rPr>
          <w:rFonts w:ascii="仿宋" w:hAnsi="仿宋" w:eastAsia="仿宋" w:cs="仿宋"/>
          <w:spacing w:val="2"/>
          <w:sz w:val="28"/>
          <w:szCs w:val="28"/>
        </w:rPr>
        <w:t>）电。通过完善农田电网、配套相应的输配电设施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,</w:t>
      </w:r>
      <w:r>
        <w:rPr>
          <w:rFonts w:ascii="仿宋" w:hAnsi="仿宋" w:eastAsia="仿宋" w:cs="仿宋"/>
          <w:spacing w:val="1"/>
          <w:sz w:val="28"/>
          <w:szCs w:val="28"/>
        </w:rPr>
        <w:t>满足农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田设施用电需求，降低农业生产成本，提高农业生产的效率和效益。</w:t>
      </w:r>
    </w:p>
    <w:p w14:paraId="5AEDEAC7">
      <w:pPr>
        <w:spacing w:before="287" w:line="348" w:lineRule="auto"/>
        <w:ind w:left="31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7</w:t>
      </w:r>
      <w:r>
        <w:rPr>
          <w:rFonts w:ascii="仿宋" w:hAnsi="仿宋" w:eastAsia="仿宋" w:cs="仿宋"/>
          <w:spacing w:val="-6"/>
          <w:sz w:val="28"/>
          <w:szCs w:val="28"/>
        </w:rPr>
        <w:t>）技。通过工程措施与农艺技术相结合，推广数字农业、良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种良法、病虫害绿色防控、节水节肥减药等技术，提高农田可持续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利用水平和综合生产能力。</w:t>
      </w:r>
    </w:p>
    <w:p w14:paraId="09AE5167">
      <w:pPr>
        <w:spacing w:line="348" w:lineRule="auto"/>
        <w:rPr>
          <w:rFonts w:ascii="仿宋" w:hAnsi="仿宋" w:eastAsia="仿宋" w:cs="仿宋"/>
          <w:sz w:val="28"/>
          <w:szCs w:val="28"/>
        </w:rPr>
        <w:sectPr>
          <w:headerReference r:id="rId44" w:type="default"/>
          <w:footerReference r:id="rId45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4A9099C">
      <w:pPr>
        <w:pStyle w:val="3"/>
        <w:spacing w:line="341" w:lineRule="auto"/>
      </w:pPr>
    </w:p>
    <w:p w14:paraId="0D07E585">
      <w:pPr>
        <w:spacing w:before="91" w:line="414" w:lineRule="auto"/>
        <w:ind w:left="36" w:right="104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8</w:t>
      </w:r>
      <w:r>
        <w:rPr>
          <w:rFonts w:ascii="仿宋" w:hAnsi="仿宋" w:eastAsia="仿宋" w:cs="仿宋"/>
          <w:spacing w:val="-12"/>
          <w:sz w:val="28"/>
          <w:szCs w:val="28"/>
        </w:rPr>
        <w:t>）管。通过上图入库和全程管理，落实建后管护主体和责任、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管护资金，完善管护机制，确保建成的工程设施在设计使用年限内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正常运行、高标准农田用途不改变、质量有提高。</w:t>
      </w:r>
    </w:p>
    <w:p w14:paraId="1E0F45B4">
      <w:pPr>
        <w:spacing w:line="414" w:lineRule="auto"/>
        <w:rPr>
          <w:rFonts w:ascii="仿宋" w:hAnsi="仿宋" w:eastAsia="仿宋" w:cs="仿宋"/>
          <w:sz w:val="28"/>
          <w:szCs w:val="28"/>
        </w:rPr>
        <w:sectPr>
          <w:footerReference r:id="rId46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712C401">
      <w:pPr>
        <w:pStyle w:val="3"/>
        <w:spacing w:line="242" w:lineRule="auto"/>
      </w:pPr>
    </w:p>
    <w:p w14:paraId="13CA6779">
      <w:pPr>
        <w:spacing w:before="114" w:line="227" w:lineRule="auto"/>
        <w:ind w:left="1837"/>
        <w:outlineLvl w:val="0"/>
        <w:rPr>
          <w:rFonts w:ascii="黑体" w:hAnsi="黑体" w:eastAsia="黑体" w:cs="黑体"/>
          <w:sz w:val="35"/>
          <w:szCs w:val="35"/>
        </w:rPr>
      </w:pPr>
      <w:bookmarkStart w:id="13" w:name="bookmark14"/>
      <w:bookmarkEnd w:id="13"/>
      <w:bookmarkStart w:id="14" w:name="bookmark13"/>
      <w:bookmarkEnd w:id="14"/>
      <w:r>
        <w:rPr>
          <w:rFonts w:ascii="黑体" w:hAnsi="黑体" w:eastAsia="黑体" w:cs="黑体"/>
          <w:spacing w:val="8"/>
          <w:sz w:val="35"/>
          <w:szCs w:val="35"/>
        </w:rPr>
        <w:t>第三章 建设标准与建设内容</w:t>
      </w:r>
    </w:p>
    <w:p w14:paraId="4236F163">
      <w:pPr>
        <w:spacing w:before="326" w:line="418" w:lineRule="exact"/>
        <w:ind w:left="27"/>
        <w:outlineLvl w:val="1"/>
        <w:rPr>
          <w:rFonts w:ascii="黑体" w:hAnsi="黑体" w:eastAsia="黑体" w:cs="黑体"/>
          <w:sz w:val="31"/>
          <w:szCs w:val="31"/>
        </w:rPr>
      </w:pPr>
      <w:bookmarkStart w:id="15" w:name="bookmark47"/>
      <w:bookmarkEnd w:id="15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3.1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建设标准</w:t>
      </w:r>
    </w:p>
    <w:p w14:paraId="637B4592">
      <w:pPr>
        <w:spacing w:before="224" w:line="415" w:lineRule="auto"/>
        <w:ind w:left="33" w:right="117" w:firstLine="56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全面落实全国高标准农田建设规划（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202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1—2030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</w:t>
      </w:r>
      <w:r>
        <w:rPr>
          <w:rFonts w:ascii="仿宋" w:hAnsi="仿宋" w:eastAsia="仿宋" w:cs="仿宋"/>
          <w:spacing w:val="-11"/>
          <w:sz w:val="28"/>
          <w:szCs w:val="28"/>
        </w:rPr>
        <w:t>），</w:t>
      </w:r>
      <w:r>
        <w:rPr>
          <w:rFonts w:ascii="仿宋" w:hAnsi="仿宋" w:eastAsia="仿宋" w:cs="仿宋"/>
          <w:spacing w:val="-4"/>
          <w:sz w:val="28"/>
          <w:szCs w:val="28"/>
        </w:rPr>
        <w:t>统筹考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虑高标准农田建设的农业、水利、土地、林业、</w:t>
      </w:r>
      <w:r>
        <w:rPr>
          <w:rFonts w:ascii="仿宋" w:hAnsi="仿宋" w:eastAsia="仿宋" w:cs="仿宋"/>
          <w:spacing w:val="-8"/>
          <w:sz w:val="28"/>
          <w:szCs w:val="28"/>
        </w:rPr>
        <w:t>电力、气象等因素，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围绕提升农田生产能力、灌排能力、通行运输能力、农田防护与生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态环境保护能力、机械化水平、科技应用水平、建后管护能力、耕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地质量监测能力等建设内容，结合天桥区国土空间、农业农村现代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化发展、水资源利用、现代水网建设等规划，紧扣高标准农田建设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的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田、土、水、路、林、电、技、管等八个方面要求，加快构建科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学统一、层次分明、结构合理的高标准农田建设标准体系。</w:t>
      </w:r>
    </w:p>
    <w:p w14:paraId="7DB2137F">
      <w:pPr>
        <w:spacing w:before="2" w:line="405" w:lineRule="auto"/>
        <w:ind w:left="31" w:right="70" w:firstLine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以提升粮食产能为首要目标，坚持数量、质</w:t>
      </w:r>
      <w:r>
        <w:rPr>
          <w:rFonts w:ascii="仿宋" w:hAnsi="仿宋" w:eastAsia="仿宋" w:cs="仿宋"/>
          <w:spacing w:val="-1"/>
          <w:sz w:val="28"/>
          <w:szCs w:val="28"/>
        </w:rPr>
        <w:t>量、生态相统一。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新增建设和改造提升高标准农田应严格执行《高标准农田建设通则》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GB/T30600</w:t>
      </w:r>
      <w:r>
        <w:rPr>
          <w:rFonts w:ascii="仿宋" w:hAnsi="仿宋" w:eastAsia="仿宋" w:cs="仿宋"/>
          <w:spacing w:val="-3"/>
          <w:sz w:val="28"/>
          <w:szCs w:val="28"/>
        </w:rPr>
        <w:t>）、《高标准农田建设评价规范》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(GB/T33130)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、《高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标准农田质量标准》（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DB37/T2323</w:t>
      </w:r>
      <w:r>
        <w:rPr>
          <w:rFonts w:ascii="仿宋" w:hAnsi="仿宋" w:eastAsia="仿宋" w:cs="仿宋"/>
          <w:spacing w:val="-3"/>
          <w:sz w:val="28"/>
          <w:szCs w:val="28"/>
        </w:rPr>
        <w:t>）等国家标准、行业标准和地方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标准。统筹抓好工程设施建设和地力提升，确保工程质量与耕地质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量。大力推广高效节水灌溉技术应用，探索开展绿色农田建设。</w:t>
      </w:r>
    </w:p>
    <w:p w14:paraId="6D00E12C">
      <w:pPr>
        <w:spacing w:before="51" w:line="412" w:lineRule="auto"/>
        <w:ind w:left="31" w:right="198" w:firstLine="56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灌溉与排水工程指为防治农田旱、涝、渍和盐碱等对农业生产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的危害所修建的水利设施，应遵循水土资源合理利用的原则，根据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旱、涝、渍和盐碱综合治理的要求，结合田、路、林、电进行统一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规划和综合布置。灌溉与排水工程应配套完整，符合灌溉与排水系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统水位、水量、流量、水质处理、运行、管理等要求，满足农业生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产的需要。灌溉与排水工程灌溉设计保证率：水资源紧缺地区≥</w:t>
      </w:r>
    </w:p>
    <w:p w14:paraId="41EE51BC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47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23938CA7">
      <w:pPr>
        <w:pStyle w:val="3"/>
        <w:spacing w:line="341" w:lineRule="auto"/>
      </w:pPr>
    </w:p>
    <w:p w14:paraId="2315EC99">
      <w:pPr>
        <w:spacing w:before="91" w:line="407" w:lineRule="auto"/>
        <w:ind w:left="34" w:right="96" w:hanging="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50%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，其他地区≥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75%</w:t>
      </w:r>
      <w:r>
        <w:rPr>
          <w:rFonts w:ascii="仿宋" w:hAnsi="仿宋" w:eastAsia="仿宋" w:cs="仿宋"/>
          <w:spacing w:val="1"/>
          <w:sz w:val="28"/>
          <w:szCs w:val="28"/>
        </w:rPr>
        <w:t>；排涝、旱作区农田排水设计暴雨重现期宜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采用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~5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年，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 xml:space="preserve">1d~3d </w:t>
      </w:r>
      <w:r>
        <w:rPr>
          <w:rFonts w:ascii="仿宋" w:hAnsi="仿宋" w:eastAsia="仿宋" w:cs="仿宋"/>
          <w:spacing w:val="-5"/>
          <w:sz w:val="28"/>
          <w:szCs w:val="28"/>
        </w:rPr>
        <w:t>暴雨从作物受</w:t>
      </w:r>
      <w:r>
        <w:rPr>
          <w:rFonts w:ascii="仿宋" w:hAnsi="仿宋" w:eastAsia="仿宋" w:cs="仿宋"/>
          <w:spacing w:val="-6"/>
          <w:sz w:val="28"/>
          <w:szCs w:val="28"/>
        </w:rPr>
        <w:t>淹起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1d~3d </w:t>
      </w:r>
      <w:r>
        <w:rPr>
          <w:rFonts w:ascii="仿宋" w:hAnsi="仿宋" w:eastAsia="仿宋" w:cs="仿宋"/>
          <w:spacing w:val="-6"/>
          <w:sz w:val="28"/>
          <w:szCs w:val="28"/>
        </w:rPr>
        <w:t>排至田面无积水。</w:t>
      </w:r>
    </w:p>
    <w:p w14:paraId="12C515E9">
      <w:pPr>
        <w:spacing w:before="65" w:line="411" w:lineRule="auto"/>
        <w:ind w:left="30" w:right="78" w:firstLine="60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田间道路工程指为农田耕作、农业物资与农产品运输等</w:t>
      </w:r>
      <w:r>
        <w:rPr>
          <w:rFonts w:ascii="仿宋" w:hAnsi="仿宋" w:eastAsia="仿宋" w:cs="仿宋"/>
          <w:spacing w:val="-3"/>
          <w:sz w:val="28"/>
          <w:szCs w:val="28"/>
        </w:rPr>
        <w:t>农业生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产活动所修建的交通设施。田间道路布置应适应农业现代化的需要，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与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田、水、林、电、路、村规划相衔接，统筹兼顾，合理确定田间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3"/>
          <w:sz w:val="28"/>
          <w:szCs w:val="28"/>
        </w:rPr>
        <w:t>道路的密度。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田间道（机耕路）路面应满足强度、稳定性和平整度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5"/>
          <w:sz w:val="28"/>
          <w:szCs w:val="28"/>
        </w:rPr>
        <w:t>的要求，宜采用泥结石、碎石等材质和车辙路（轨迹路）、砌石（块）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间隔铺装等生态化结构。根据路面类型和荷载要求，推广应用生物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凝结技术、透水路面等生态化设计。在暴雨冲刷严重的区域，可采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用混凝土硬化路面。道路两侧可视情况设置路肩，路肩宽宜为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3 0</w:t>
      </w:r>
      <w:r>
        <w:rPr>
          <w:rFonts w:ascii="仿宋" w:hAnsi="仿宋" w:eastAsia="仿宋" w:cs="仿宋"/>
          <w:sz w:val="28"/>
          <w:szCs w:val="28"/>
        </w:rPr>
        <w:t xml:space="preserve">  c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Times New Roman" w:hAnsi="Times New Roman" w:eastAsia="Times New Roman" w:cs="Times New Roman"/>
          <w:spacing w:val="7"/>
          <w:sz w:val="28"/>
          <w:szCs w:val="28"/>
        </w:rPr>
        <w:t xml:space="preserve">~ </w:t>
      </w:r>
      <w:r>
        <w:rPr>
          <w:rFonts w:ascii="仿宋" w:hAnsi="仿宋" w:eastAsia="仿宋" w:cs="仿宋"/>
          <w:spacing w:val="7"/>
          <w:sz w:val="28"/>
          <w:szCs w:val="28"/>
        </w:rPr>
        <w:t>5 0</w:t>
      </w:r>
      <w:r>
        <w:rPr>
          <w:rFonts w:ascii="仿宋" w:hAnsi="仿宋" w:eastAsia="仿宋" w:cs="仿宋"/>
          <w:spacing w:val="4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c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m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。生产路路面材质应根据农业生产要求和自然经济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条件确定，宜采用素土、砂石等。在暴雨集中地区，可采用混凝土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2"/>
          <w:sz w:val="28"/>
          <w:szCs w:val="28"/>
        </w:rPr>
        <w:t>等。</w:t>
      </w:r>
      <w:r>
        <w:rPr>
          <w:rFonts w:ascii="仿宋" w:hAnsi="仿宋" w:eastAsia="仿宋" w:cs="仿宋"/>
          <w:spacing w:val="-7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田间道路工程路宽：机耕路宜为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4m~6m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，生产路≤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3m</w:t>
      </w:r>
      <w:r>
        <w:rPr>
          <w:rFonts w:ascii="仿宋" w:hAnsi="仿宋" w:eastAsia="仿宋" w:cs="仿宋"/>
          <w:spacing w:val="1"/>
          <w:sz w:val="28"/>
          <w:szCs w:val="28"/>
        </w:rPr>
        <w:t>；道路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sz w:val="28"/>
          <w:szCs w:val="28"/>
        </w:rPr>
        <w:t>通达度：平原区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100%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3B757B90">
      <w:pPr>
        <w:spacing w:before="3" w:line="411" w:lineRule="auto"/>
        <w:ind w:left="34" w:right="198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农田防护与生态环境保护工程指为保障农田生产安全、保持和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改善农田生态条件、防止自然灾害等所采取的各种措施，包括农田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防护林工程、岸坡防护工程、坡面防护工程和沟道治理工程等，应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进行全面规划、综合治理。农田防护与生态环境保护工程农田防护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面积比例≥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90%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 w14:paraId="0A46B050">
      <w:pPr>
        <w:spacing w:before="3" w:line="407" w:lineRule="auto"/>
        <w:ind w:left="34" w:right="198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综合考虑建设成本、物价波动、政府投入能力和多元筹资渠道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等因素，逐步提高投资标准，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2022</w:t>
      </w:r>
      <w:r>
        <w:rPr>
          <w:rFonts w:ascii="Times New Roman" w:hAnsi="Times New Roman" w:eastAsia="Times New Roman" w:cs="Times New Roman"/>
          <w:spacing w:val="3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年新建高标准农田亩均财政投资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提高到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1950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元，“十四五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”末达到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3000</w:t>
      </w:r>
      <w:r>
        <w:rPr>
          <w:rFonts w:ascii="Times New Roman" w:hAnsi="Times New Roman" w:eastAsia="Times New Roman" w:cs="Times New Roman"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元左右；改造提</w:t>
      </w:r>
      <w:r>
        <w:rPr>
          <w:rFonts w:ascii="仿宋" w:hAnsi="仿宋" w:eastAsia="仿宋" w:cs="仿宋"/>
          <w:spacing w:val="-3"/>
          <w:sz w:val="28"/>
          <w:szCs w:val="28"/>
        </w:rPr>
        <w:t>升亩均财</w:t>
      </w:r>
    </w:p>
    <w:p w14:paraId="3D5D18D3">
      <w:pPr>
        <w:spacing w:line="407" w:lineRule="auto"/>
        <w:rPr>
          <w:rFonts w:ascii="仿宋" w:hAnsi="仿宋" w:eastAsia="仿宋" w:cs="仿宋"/>
          <w:sz w:val="28"/>
          <w:szCs w:val="28"/>
        </w:rPr>
        <w:sectPr>
          <w:footerReference r:id="rId48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00B3C91">
      <w:pPr>
        <w:pStyle w:val="3"/>
        <w:spacing w:line="341" w:lineRule="auto"/>
      </w:pPr>
    </w:p>
    <w:p w14:paraId="3C8F4E22">
      <w:pPr>
        <w:spacing w:before="91" w:line="369" w:lineRule="exact"/>
        <w:ind w:left="1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政投资不低于</w:t>
      </w:r>
      <w:r>
        <w:rPr>
          <w:rFonts w:ascii="仿宋" w:hAnsi="仿宋" w:eastAsia="仿宋" w:cs="仿宋"/>
          <w:spacing w:val="-38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1500</w:t>
      </w:r>
      <w:r>
        <w:rPr>
          <w:rFonts w:ascii="Times New Roman" w:hAnsi="Times New Roman" w:eastAsia="Times New Roman" w:cs="Times New Roman"/>
          <w:spacing w:val="24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元，“十四五</w:t>
      </w:r>
      <w:r>
        <w:rPr>
          <w:rFonts w:ascii="仿宋" w:hAnsi="仿宋" w:eastAsia="仿宋" w:cs="仿宋"/>
          <w:spacing w:val="-103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”末达到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不低于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2000</w:t>
      </w:r>
      <w:r>
        <w:rPr>
          <w:rFonts w:ascii="Times New Roman" w:hAnsi="Times New Roman" w:eastAsia="Times New Roman" w:cs="Times New Roman"/>
          <w:spacing w:val="24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元。</w:t>
      </w:r>
    </w:p>
    <w:p w14:paraId="786A222A">
      <w:pPr>
        <w:spacing w:before="233" w:line="419" w:lineRule="exact"/>
        <w:ind w:left="124"/>
        <w:outlineLvl w:val="1"/>
        <w:rPr>
          <w:rFonts w:ascii="黑体" w:hAnsi="黑体" w:eastAsia="黑体" w:cs="黑体"/>
          <w:sz w:val="31"/>
          <w:szCs w:val="31"/>
        </w:rPr>
      </w:pPr>
      <w:bookmarkStart w:id="16" w:name="bookmark15"/>
      <w:bookmarkEnd w:id="16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3.2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建设内容</w:t>
      </w:r>
    </w:p>
    <w:p w14:paraId="50EB57B6">
      <w:pPr>
        <w:spacing w:before="227" w:line="381" w:lineRule="auto"/>
        <w:ind w:left="131" w:right="295"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1"/>
          <w:sz w:val="28"/>
          <w:szCs w:val="28"/>
        </w:rPr>
        <w:t>内容概要：</w:t>
      </w:r>
      <w:r>
        <w:rPr>
          <w:rFonts w:ascii="仿宋" w:hAnsi="仿宋" w:eastAsia="仿宋" w:cs="仿宋"/>
          <w:spacing w:val="1"/>
          <w:sz w:val="28"/>
          <w:szCs w:val="28"/>
        </w:rPr>
        <w:t>本规划期限为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年，共计规</w:t>
      </w:r>
      <w:r>
        <w:rPr>
          <w:rFonts w:ascii="仿宋" w:hAnsi="仿宋" w:eastAsia="仿宋" w:cs="仿宋"/>
          <w:sz w:val="28"/>
          <w:szCs w:val="28"/>
        </w:rPr>
        <w:t xml:space="preserve">划建设高标准 </w:t>
      </w:r>
      <w:r>
        <w:rPr>
          <w:rFonts w:ascii="仿宋" w:hAnsi="仿宋" w:eastAsia="仿宋" w:cs="仿宋"/>
          <w:spacing w:val="-4"/>
          <w:sz w:val="28"/>
          <w:szCs w:val="28"/>
        </w:rPr>
        <w:t>农田</w:t>
      </w:r>
      <w:r>
        <w:rPr>
          <w:rFonts w:ascii="仿宋" w:hAnsi="仿宋" w:eastAsia="仿宋" w:cs="仿宋"/>
          <w:spacing w:val="-2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1.4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万亩，主要建设内容项目详见下表。</w:t>
      </w:r>
    </w:p>
    <w:p w14:paraId="60101C1F">
      <w:pPr>
        <w:spacing w:line="211" w:lineRule="auto"/>
        <w:ind w:left="346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建设工程量表</w:t>
      </w:r>
    </w:p>
    <w:tbl>
      <w:tblPr>
        <w:tblStyle w:val="6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7"/>
        <w:gridCol w:w="952"/>
        <w:gridCol w:w="1284"/>
      </w:tblGrid>
      <w:tr w14:paraId="08D6D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287" w:type="dxa"/>
            <w:vAlign w:val="top"/>
          </w:tcPr>
          <w:p w14:paraId="29CD74B0">
            <w:pPr>
              <w:pStyle w:val="7"/>
              <w:spacing w:before="48" w:line="215" w:lineRule="auto"/>
              <w:ind w:left="2439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土壤改良工程</w:t>
            </w:r>
          </w:p>
        </w:tc>
        <w:tc>
          <w:tcPr>
            <w:tcW w:w="952" w:type="dxa"/>
            <w:vAlign w:val="top"/>
          </w:tcPr>
          <w:p w14:paraId="468333D8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118253A1">
            <w:pPr>
              <w:rPr>
                <w:rFonts w:ascii="Arial"/>
                <w:sz w:val="21"/>
              </w:rPr>
            </w:pPr>
          </w:p>
        </w:tc>
      </w:tr>
      <w:tr w14:paraId="673EA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21BF633">
            <w:pPr>
              <w:pStyle w:val="7"/>
              <w:spacing w:before="47" w:line="213" w:lineRule="auto"/>
              <w:ind w:left="2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地力培肥工程</w:t>
            </w:r>
          </w:p>
        </w:tc>
        <w:tc>
          <w:tcPr>
            <w:tcW w:w="952" w:type="dxa"/>
            <w:vAlign w:val="top"/>
          </w:tcPr>
          <w:p w14:paraId="52AB5CA4">
            <w:pPr>
              <w:pStyle w:val="7"/>
              <w:spacing w:before="47" w:line="213" w:lineRule="auto"/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亩</w:t>
            </w:r>
          </w:p>
        </w:tc>
        <w:tc>
          <w:tcPr>
            <w:tcW w:w="1284" w:type="dxa"/>
            <w:vAlign w:val="top"/>
          </w:tcPr>
          <w:p w14:paraId="774D3E8E">
            <w:pPr>
              <w:spacing w:before="88" w:line="188" w:lineRule="auto"/>
              <w:ind w:left="3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14000</w:t>
            </w:r>
          </w:p>
        </w:tc>
      </w:tr>
      <w:tr w14:paraId="549F0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3B31216F">
            <w:pPr>
              <w:pStyle w:val="7"/>
              <w:spacing w:before="46" w:line="213" w:lineRule="auto"/>
              <w:ind w:left="231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灌溉与排水工程</w:t>
            </w:r>
          </w:p>
        </w:tc>
        <w:tc>
          <w:tcPr>
            <w:tcW w:w="952" w:type="dxa"/>
            <w:vAlign w:val="top"/>
          </w:tcPr>
          <w:p w14:paraId="6FDF16A2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66C2F044">
            <w:pPr>
              <w:rPr>
                <w:rFonts w:ascii="Arial"/>
                <w:sz w:val="21"/>
              </w:rPr>
            </w:pPr>
          </w:p>
        </w:tc>
      </w:tr>
      <w:tr w14:paraId="6C06B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736B502B">
            <w:pPr>
              <w:pStyle w:val="7"/>
              <w:spacing w:before="47" w:line="213" w:lineRule="auto"/>
              <w:ind w:left="2675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水源工程</w:t>
            </w:r>
          </w:p>
        </w:tc>
        <w:tc>
          <w:tcPr>
            <w:tcW w:w="952" w:type="dxa"/>
            <w:vAlign w:val="top"/>
          </w:tcPr>
          <w:p w14:paraId="43E2A9AB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33933325">
            <w:pPr>
              <w:rPr>
                <w:rFonts w:ascii="Arial"/>
                <w:sz w:val="21"/>
              </w:rPr>
            </w:pPr>
          </w:p>
        </w:tc>
      </w:tr>
      <w:tr w14:paraId="5705B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73F5C5EA">
            <w:pPr>
              <w:pStyle w:val="7"/>
              <w:spacing w:before="45" w:line="214" w:lineRule="auto"/>
              <w:ind w:left="24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维修配套机井</w:t>
            </w:r>
          </w:p>
        </w:tc>
        <w:tc>
          <w:tcPr>
            <w:tcW w:w="952" w:type="dxa"/>
            <w:vAlign w:val="top"/>
          </w:tcPr>
          <w:p w14:paraId="13F565FA">
            <w:pPr>
              <w:pStyle w:val="7"/>
              <w:spacing w:before="45" w:line="214" w:lineRule="auto"/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眼</w:t>
            </w:r>
          </w:p>
        </w:tc>
        <w:tc>
          <w:tcPr>
            <w:tcW w:w="1284" w:type="dxa"/>
            <w:vAlign w:val="top"/>
          </w:tcPr>
          <w:p w14:paraId="59A09741">
            <w:pPr>
              <w:spacing w:before="10" w:line="314" w:lineRule="exact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52</w:t>
            </w:r>
          </w:p>
        </w:tc>
      </w:tr>
      <w:tr w14:paraId="61001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432D7FEB">
            <w:pPr>
              <w:pStyle w:val="7"/>
              <w:spacing w:before="12" w:line="239" w:lineRule="auto"/>
              <w:ind w:left="237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新建</w:t>
            </w:r>
            <w:r>
              <w:rPr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米机井</w:t>
            </w:r>
          </w:p>
        </w:tc>
        <w:tc>
          <w:tcPr>
            <w:tcW w:w="952" w:type="dxa"/>
            <w:vAlign w:val="top"/>
          </w:tcPr>
          <w:p w14:paraId="7F3431F3">
            <w:pPr>
              <w:pStyle w:val="7"/>
              <w:spacing w:before="47" w:line="212" w:lineRule="auto"/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眼</w:t>
            </w:r>
          </w:p>
        </w:tc>
        <w:tc>
          <w:tcPr>
            <w:tcW w:w="1284" w:type="dxa"/>
            <w:vAlign w:val="top"/>
          </w:tcPr>
          <w:p w14:paraId="3D132410">
            <w:pPr>
              <w:spacing w:before="12" w:line="311" w:lineRule="exact"/>
              <w:ind w:left="4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137</w:t>
            </w:r>
          </w:p>
        </w:tc>
      </w:tr>
      <w:tr w14:paraId="5B92C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0B26DED6">
            <w:pPr>
              <w:pStyle w:val="7"/>
              <w:spacing w:before="13" w:line="239" w:lineRule="auto"/>
              <w:ind w:left="2377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新建</w:t>
            </w:r>
            <w:r>
              <w:rPr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米机井</w:t>
            </w:r>
          </w:p>
        </w:tc>
        <w:tc>
          <w:tcPr>
            <w:tcW w:w="952" w:type="dxa"/>
            <w:vAlign w:val="top"/>
          </w:tcPr>
          <w:p w14:paraId="00C9C9E3">
            <w:pPr>
              <w:pStyle w:val="7"/>
              <w:spacing w:before="48" w:line="212" w:lineRule="auto"/>
              <w:ind w:left="3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眼</w:t>
            </w:r>
          </w:p>
        </w:tc>
        <w:tc>
          <w:tcPr>
            <w:tcW w:w="1284" w:type="dxa"/>
            <w:vAlign w:val="top"/>
          </w:tcPr>
          <w:p w14:paraId="496DB963">
            <w:pPr>
              <w:spacing w:before="93" w:line="185" w:lineRule="auto"/>
              <w:ind w:left="5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 w14:paraId="1E94A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43D59869">
            <w:pPr>
              <w:pStyle w:val="7"/>
              <w:spacing w:before="47" w:line="213" w:lineRule="auto"/>
              <w:ind w:left="24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新建提水泵站</w:t>
            </w:r>
          </w:p>
        </w:tc>
        <w:tc>
          <w:tcPr>
            <w:tcW w:w="952" w:type="dxa"/>
            <w:vAlign w:val="top"/>
          </w:tcPr>
          <w:p w14:paraId="52841B66">
            <w:pPr>
              <w:pStyle w:val="7"/>
              <w:spacing w:before="47" w:line="213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44752CB3">
            <w:pPr>
              <w:spacing w:before="12" w:line="312" w:lineRule="exact"/>
              <w:ind w:left="6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  <w:tr w14:paraId="1B3CB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3FFB9C55">
            <w:pPr>
              <w:pStyle w:val="7"/>
              <w:spacing w:before="47" w:line="213" w:lineRule="auto"/>
              <w:ind w:left="2678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输水工程</w:t>
            </w:r>
          </w:p>
        </w:tc>
        <w:tc>
          <w:tcPr>
            <w:tcW w:w="952" w:type="dxa"/>
            <w:vAlign w:val="top"/>
          </w:tcPr>
          <w:p w14:paraId="77B0BEE7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41B79C72">
            <w:pPr>
              <w:rPr>
                <w:rFonts w:ascii="Arial"/>
                <w:sz w:val="21"/>
              </w:rPr>
            </w:pPr>
          </w:p>
        </w:tc>
      </w:tr>
      <w:tr w14:paraId="1DCAB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15086D26">
            <w:pPr>
              <w:pStyle w:val="7"/>
              <w:spacing w:before="13" w:line="239" w:lineRule="auto"/>
              <w:ind w:left="23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PE</w:t>
            </w:r>
            <w:r>
              <w:rPr>
                <w:rFonts w:ascii="Times New Roman" w:hAnsi="Times New Roman" w:eastAsia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管道</w:t>
            </w:r>
            <w:r>
              <w:rPr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DN110</w:t>
            </w:r>
          </w:p>
        </w:tc>
        <w:tc>
          <w:tcPr>
            <w:tcW w:w="952" w:type="dxa"/>
            <w:vAlign w:val="top"/>
          </w:tcPr>
          <w:p w14:paraId="38DA4480">
            <w:pPr>
              <w:pStyle w:val="7"/>
              <w:spacing w:before="48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米</w:t>
            </w:r>
          </w:p>
        </w:tc>
        <w:tc>
          <w:tcPr>
            <w:tcW w:w="1284" w:type="dxa"/>
            <w:vAlign w:val="top"/>
          </w:tcPr>
          <w:p w14:paraId="5B712B9A">
            <w:pPr>
              <w:spacing w:before="13" w:line="311" w:lineRule="exact"/>
              <w:ind w:left="34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34520</w:t>
            </w:r>
          </w:p>
        </w:tc>
      </w:tr>
      <w:tr w14:paraId="58DD0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67E5385">
            <w:pPr>
              <w:pStyle w:val="7"/>
              <w:spacing w:before="48" w:line="212" w:lineRule="auto"/>
              <w:ind w:left="280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给水栓</w:t>
            </w:r>
          </w:p>
        </w:tc>
        <w:tc>
          <w:tcPr>
            <w:tcW w:w="952" w:type="dxa"/>
            <w:vAlign w:val="top"/>
          </w:tcPr>
          <w:p w14:paraId="3F3FC43D">
            <w:pPr>
              <w:pStyle w:val="7"/>
              <w:spacing w:before="48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132B0D47">
            <w:pPr>
              <w:spacing w:before="12" w:line="312" w:lineRule="exact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697</w:t>
            </w:r>
          </w:p>
        </w:tc>
      </w:tr>
      <w:tr w14:paraId="678ED6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129C19F4">
            <w:pPr>
              <w:pStyle w:val="7"/>
              <w:spacing w:before="47" w:line="213" w:lineRule="auto"/>
              <w:ind w:left="28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泄水井</w:t>
            </w:r>
          </w:p>
        </w:tc>
        <w:tc>
          <w:tcPr>
            <w:tcW w:w="952" w:type="dxa"/>
            <w:vAlign w:val="top"/>
          </w:tcPr>
          <w:p w14:paraId="6D98BDEF">
            <w:pPr>
              <w:pStyle w:val="7"/>
              <w:spacing w:before="47" w:line="213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09C93243">
            <w:pPr>
              <w:spacing w:before="12" w:line="312" w:lineRule="exact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</w:tr>
      <w:tr w14:paraId="6D8AC1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4AC42B9B">
            <w:pPr>
              <w:pStyle w:val="7"/>
              <w:spacing w:before="47" w:line="213" w:lineRule="auto"/>
              <w:ind w:left="267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排水工程</w:t>
            </w:r>
          </w:p>
        </w:tc>
        <w:tc>
          <w:tcPr>
            <w:tcW w:w="952" w:type="dxa"/>
            <w:vAlign w:val="top"/>
          </w:tcPr>
          <w:p w14:paraId="71FE0EB9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2E0308E9">
            <w:pPr>
              <w:rPr>
                <w:rFonts w:ascii="Arial"/>
                <w:sz w:val="21"/>
              </w:rPr>
            </w:pPr>
          </w:p>
        </w:tc>
      </w:tr>
      <w:tr w14:paraId="1CF88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6AD75EA">
            <w:pPr>
              <w:pStyle w:val="7"/>
              <w:spacing w:before="48" w:line="212" w:lineRule="auto"/>
              <w:ind w:left="25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规划清淤沟</w:t>
            </w:r>
          </w:p>
        </w:tc>
        <w:tc>
          <w:tcPr>
            <w:tcW w:w="952" w:type="dxa"/>
            <w:vAlign w:val="top"/>
          </w:tcPr>
          <w:p w14:paraId="3F29FD96">
            <w:pPr>
              <w:pStyle w:val="7"/>
              <w:spacing w:before="48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米</w:t>
            </w:r>
          </w:p>
        </w:tc>
        <w:tc>
          <w:tcPr>
            <w:tcW w:w="1284" w:type="dxa"/>
            <w:vAlign w:val="top"/>
          </w:tcPr>
          <w:p w14:paraId="002B5FF2">
            <w:pPr>
              <w:spacing w:before="13" w:line="311" w:lineRule="exact"/>
              <w:ind w:left="3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18111</w:t>
            </w:r>
          </w:p>
        </w:tc>
      </w:tr>
      <w:tr w14:paraId="7C9B08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7A141309">
            <w:pPr>
              <w:pStyle w:val="7"/>
              <w:spacing w:before="48" w:line="212" w:lineRule="auto"/>
              <w:ind w:left="2321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sz w:val="24"/>
                <w:szCs w:val="24"/>
              </w:rPr>
              <w:t>渠系建筑物工程</w:t>
            </w:r>
          </w:p>
        </w:tc>
        <w:tc>
          <w:tcPr>
            <w:tcW w:w="952" w:type="dxa"/>
            <w:vAlign w:val="top"/>
          </w:tcPr>
          <w:p w14:paraId="6553F46F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475803C4">
            <w:pPr>
              <w:rPr>
                <w:rFonts w:ascii="Arial"/>
                <w:sz w:val="21"/>
              </w:rPr>
            </w:pPr>
          </w:p>
        </w:tc>
      </w:tr>
      <w:tr w14:paraId="0CC2C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6FB7C6A2">
            <w:pPr>
              <w:pStyle w:val="7"/>
              <w:spacing w:before="47" w:line="213" w:lineRule="auto"/>
              <w:ind w:left="26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新建农桥</w:t>
            </w:r>
          </w:p>
        </w:tc>
        <w:tc>
          <w:tcPr>
            <w:tcW w:w="952" w:type="dxa"/>
            <w:vAlign w:val="top"/>
          </w:tcPr>
          <w:p w14:paraId="2BA34A08">
            <w:pPr>
              <w:pStyle w:val="7"/>
              <w:spacing w:before="47" w:line="213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04B99726">
            <w:pPr>
              <w:spacing w:before="12" w:line="312" w:lineRule="exact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10</w:t>
            </w:r>
          </w:p>
        </w:tc>
      </w:tr>
      <w:tr w14:paraId="320757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2F07E31B">
            <w:pPr>
              <w:pStyle w:val="7"/>
              <w:spacing w:before="47" w:line="213" w:lineRule="auto"/>
              <w:ind w:left="26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新建管涵</w:t>
            </w:r>
          </w:p>
        </w:tc>
        <w:tc>
          <w:tcPr>
            <w:tcW w:w="952" w:type="dxa"/>
            <w:vAlign w:val="top"/>
          </w:tcPr>
          <w:p w14:paraId="16E403DF">
            <w:pPr>
              <w:pStyle w:val="7"/>
              <w:spacing w:before="47" w:line="213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07483C3C">
            <w:pPr>
              <w:spacing w:before="11" w:line="313" w:lineRule="exact"/>
              <w:ind w:left="5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12</w:t>
            </w:r>
          </w:p>
        </w:tc>
      </w:tr>
      <w:tr w14:paraId="0C4D0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17CB4971">
            <w:pPr>
              <w:pStyle w:val="7"/>
              <w:spacing w:before="48" w:line="212" w:lineRule="auto"/>
              <w:ind w:left="27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新建闸</w:t>
            </w:r>
          </w:p>
        </w:tc>
        <w:tc>
          <w:tcPr>
            <w:tcW w:w="952" w:type="dxa"/>
            <w:vAlign w:val="top"/>
          </w:tcPr>
          <w:p w14:paraId="59393451">
            <w:pPr>
              <w:pStyle w:val="7"/>
              <w:spacing w:before="48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328315AC">
            <w:pPr>
              <w:spacing w:before="13" w:line="311" w:lineRule="exact"/>
              <w:ind w:left="5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  <w:tr w14:paraId="73D61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2FB5097">
            <w:pPr>
              <w:pStyle w:val="7"/>
              <w:spacing w:before="48" w:line="212" w:lineRule="auto"/>
              <w:ind w:left="268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维修农桥</w:t>
            </w:r>
          </w:p>
        </w:tc>
        <w:tc>
          <w:tcPr>
            <w:tcW w:w="952" w:type="dxa"/>
            <w:vAlign w:val="top"/>
          </w:tcPr>
          <w:p w14:paraId="0B1BC022">
            <w:pPr>
              <w:pStyle w:val="7"/>
              <w:spacing w:before="48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5A8576F2">
            <w:pPr>
              <w:spacing w:before="12" w:line="312" w:lineRule="exact"/>
              <w:ind w:left="5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4</w:t>
            </w:r>
          </w:p>
        </w:tc>
      </w:tr>
      <w:tr w14:paraId="02E72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1C4D6B0F">
            <w:pPr>
              <w:pStyle w:val="7"/>
              <w:spacing w:before="47" w:line="212" w:lineRule="auto"/>
              <w:ind w:left="268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维修管涵</w:t>
            </w:r>
          </w:p>
        </w:tc>
        <w:tc>
          <w:tcPr>
            <w:tcW w:w="952" w:type="dxa"/>
            <w:vAlign w:val="top"/>
          </w:tcPr>
          <w:p w14:paraId="6BA64285">
            <w:pPr>
              <w:pStyle w:val="7"/>
              <w:spacing w:before="47" w:line="212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7EA4FB74">
            <w:pPr>
              <w:spacing w:before="12" w:line="310" w:lineRule="exact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6</w:t>
            </w:r>
          </w:p>
        </w:tc>
      </w:tr>
      <w:tr w14:paraId="5CD7C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064D5E79">
            <w:pPr>
              <w:pStyle w:val="7"/>
              <w:spacing w:before="48" w:line="212" w:lineRule="auto"/>
              <w:ind w:left="2470"/>
              <w:rPr>
                <w:sz w:val="24"/>
                <w:szCs w:val="24"/>
              </w:rPr>
            </w:pPr>
            <w:r>
              <w:rPr>
                <w:b/>
                <w:bCs/>
                <w:spacing w:val="-11"/>
                <w:sz w:val="24"/>
                <w:szCs w:val="24"/>
              </w:rPr>
              <w:t>田间道路工程</w:t>
            </w:r>
          </w:p>
        </w:tc>
        <w:tc>
          <w:tcPr>
            <w:tcW w:w="952" w:type="dxa"/>
            <w:vAlign w:val="top"/>
          </w:tcPr>
          <w:p w14:paraId="3BE4B0E1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09616846">
            <w:pPr>
              <w:rPr>
                <w:rFonts w:ascii="Arial"/>
                <w:sz w:val="21"/>
              </w:rPr>
            </w:pPr>
          </w:p>
        </w:tc>
      </w:tr>
      <w:tr w14:paraId="2936C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1C530CD8">
            <w:pPr>
              <w:pStyle w:val="7"/>
              <w:spacing w:before="49" w:line="210" w:lineRule="auto"/>
              <w:ind w:left="25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新建机耕路</w:t>
            </w:r>
          </w:p>
        </w:tc>
        <w:tc>
          <w:tcPr>
            <w:tcW w:w="952" w:type="dxa"/>
            <w:vAlign w:val="top"/>
          </w:tcPr>
          <w:p w14:paraId="50510A44">
            <w:pPr>
              <w:pStyle w:val="7"/>
              <w:spacing w:before="49" w:line="210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4FC602CB">
            <w:pPr>
              <w:spacing w:before="14" w:line="308" w:lineRule="exact"/>
              <w:ind w:left="3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3.858</w:t>
            </w:r>
          </w:p>
        </w:tc>
      </w:tr>
      <w:tr w14:paraId="5E2F3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7CDD4C0A">
            <w:pPr>
              <w:pStyle w:val="7"/>
              <w:spacing w:before="49" w:line="211" w:lineRule="auto"/>
              <w:ind w:left="25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新建生产路</w:t>
            </w:r>
          </w:p>
        </w:tc>
        <w:tc>
          <w:tcPr>
            <w:tcW w:w="952" w:type="dxa"/>
            <w:vAlign w:val="top"/>
          </w:tcPr>
          <w:p w14:paraId="229ECB14">
            <w:pPr>
              <w:pStyle w:val="7"/>
              <w:spacing w:before="49" w:line="211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6FCB354B">
            <w:pPr>
              <w:spacing w:before="14" w:line="309" w:lineRule="exact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2.629</w:t>
            </w:r>
          </w:p>
        </w:tc>
      </w:tr>
      <w:tr w14:paraId="3D7B8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11834CBE">
            <w:pPr>
              <w:pStyle w:val="7"/>
              <w:spacing w:before="49" w:line="211" w:lineRule="auto"/>
              <w:ind w:left="256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维修机耕路</w:t>
            </w:r>
          </w:p>
        </w:tc>
        <w:tc>
          <w:tcPr>
            <w:tcW w:w="952" w:type="dxa"/>
            <w:vAlign w:val="top"/>
          </w:tcPr>
          <w:p w14:paraId="1B13644B">
            <w:pPr>
              <w:pStyle w:val="7"/>
              <w:spacing w:before="49" w:line="211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3325EE9B">
            <w:pPr>
              <w:spacing w:before="14" w:line="309" w:lineRule="exact"/>
              <w:ind w:left="43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0.17</w:t>
            </w:r>
          </w:p>
        </w:tc>
      </w:tr>
      <w:tr w14:paraId="4C26A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68070DEF">
            <w:pPr>
              <w:pStyle w:val="7"/>
              <w:spacing w:before="48" w:line="212" w:lineRule="auto"/>
              <w:ind w:left="256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维修生产路</w:t>
            </w:r>
          </w:p>
        </w:tc>
        <w:tc>
          <w:tcPr>
            <w:tcW w:w="952" w:type="dxa"/>
            <w:vAlign w:val="top"/>
          </w:tcPr>
          <w:p w14:paraId="3C15F252">
            <w:pPr>
              <w:pStyle w:val="7"/>
              <w:spacing w:before="48" w:line="212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72D3BF7C">
            <w:pPr>
              <w:spacing w:before="13" w:line="310" w:lineRule="exact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2.344</w:t>
            </w:r>
          </w:p>
        </w:tc>
      </w:tr>
      <w:tr w14:paraId="3D4AB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79283AA1">
            <w:pPr>
              <w:pStyle w:val="7"/>
              <w:spacing w:before="50" w:line="210" w:lineRule="auto"/>
              <w:ind w:left="1954"/>
              <w:rPr>
                <w:sz w:val="24"/>
                <w:szCs w:val="24"/>
              </w:rPr>
            </w:pPr>
            <w:r>
              <w:rPr>
                <w:b/>
                <w:bCs/>
                <w:spacing w:val="-4"/>
                <w:sz w:val="24"/>
                <w:szCs w:val="24"/>
              </w:rPr>
              <w:t>农田防护林网生态工程</w:t>
            </w:r>
          </w:p>
        </w:tc>
        <w:tc>
          <w:tcPr>
            <w:tcW w:w="952" w:type="dxa"/>
            <w:vAlign w:val="top"/>
          </w:tcPr>
          <w:p w14:paraId="1D522199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2C46BF46">
            <w:pPr>
              <w:rPr>
                <w:rFonts w:ascii="Arial"/>
                <w:sz w:val="21"/>
              </w:rPr>
            </w:pPr>
          </w:p>
        </w:tc>
      </w:tr>
      <w:tr w14:paraId="009B9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466F7266">
            <w:pPr>
              <w:pStyle w:val="7"/>
              <w:spacing w:before="49" w:line="211" w:lineRule="auto"/>
              <w:ind w:left="2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农田林网工程</w:t>
            </w:r>
          </w:p>
        </w:tc>
        <w:tc>
          <w:tcPr>
            <w:tcW w:w="952" w:type="dxa"/>
            <w:vAlign w:val="top"/>
          </w:tcPr>
          <w:p w14:paraId="3B02F927">
            <w:pPr>
              <w:pStyle w:val="7"/>
              <w:spacing w:before="49" w:line="211" w:lineRule="auto"/>
              <w:ind w:lef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株</w:t>
            </w:r>
          </w:p>
        </w:tc>
        <w:tc>
          <w:tcPr>
            <w:tcW w:w="1284" w:type="dxa"/>
            <w:vAlign w:val="top"/>
          </w:tcPr>
          <w:p w14:paraId="1C411ABD">
            <w:pPr>
              <w:spacing w:before="14" w:line="309" w:lineRule="exact"/>
              <w:ind w:left="40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4164</w:t>
            </w:r>
          </w:p>
        </w:tc>
      </w:tr>
      <w:tr w14:paraId="42851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E3CB044">
            <w:pPr>
              <w:pStyle w:val="7"/>
              <w:spacing w:before="49" w:line="211" w:lineRule="auto"/>
              <w:ind w:left="2314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农田输配电工程</w:t>
            </w:r>
          </w:p>
        </w:tc>
        <w:tc>
          <w:tcPr>
            <w:tcW w:w="952" w:type="dxa"/>
            <w:vAlign w:val="top"/>
          </w:tcPr>
          <w:p w14:paraId="137FF07F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7D581896">
            <w:pPr>
              <w:rPr>
                <w:rFonts w:ascii="Arial"/>
                <w:sz w:val="21"/>
              </w:rPr>
            </w:pPr>
          </w:p>
        </w:tc>
      </w:tr>
      <w:tr w14:paraId="59CCB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10D03A58">
            <w:pPr>
              <w:pStyle w:val="7"/>
              <w:spacing w:before="13" w:line="239" w:lineRule="auto"/>
              <w:ind w:left="2126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10KV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架空高压线路</w:t>
            </w:r>
          </w:p>
        </w:tc>
        <w:tc>
          <w:tcPr>
            <w:tcW w:w="952" w:type="dxa"/>
            <w:vAlign w:val="top"/>
          </w:tcPr>
          <w:p w14:paraId="158A7A24">
            <w:pPr>
              <w:pStyle w:val="7"/>
              <w:spacing w:before="48" w:line="212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10BDA0E6">
            <w:pPr>
              <w:spacing w:before="13" w:line="310" w:lineRule="exact"/>
              <w:ind w:left="3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7.408</w:t>
            </w:r>
          </w:p>
        </w:tc>
      </w:tr>
      <w:tr w14:paraId="3B24A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39DB0BAD">
            <w:pPr>
              <w:pStyle w:val="7"/>
              <w:spacing w:before="50" w:line="210" w:lineRule="auto"/>
              <w:ind w:left="24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低压输电线路</w:t>
            </w:r>
          </w:p>
        </w:tc>
        <w:tc>
          <w:tcPr>
            <w:tcW w:w="952" w:type="dxa"/>
            <w:vAlign w:val="top"/>
          </w:tcPr>
          <w:p w14:paraId="55EBA051">
            <w:pPr>
              <w:pStyle w:val="7"/>
              <w:spacing w:before="50" w:line="210" w:lineRule="auto"/>
              <w:ind w:left="25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千米</w:t>
            </w:r>
          </w:p>
        </w:tc>
        <w:tc>
          <w:tcPr>
            <w:tcW w:w="1284" w:type="dxa"/>
            <w:vAlign w:val="top"/>
          </w:tcPr>
          <w:p w14:paraId="670DDA79">
            <w:pPr>
              <w:spacing w:before="15" w:line="308" w:lineRule="exact"/>
              <w:ind w:left="3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27.084</w:t>
            </w:r>
          </w:p>
        </w:tc>
      </w:tr>
      <w:tr w14:paraId="6581A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6287" w:type="dxa"/>
            <w:vAlign w:val="top"/>
          </w:tcPr>
          <w:p w14:paraId="56112246">
            <w:pPr>
              <w:pStyle w:val="7"/>
              <w:spacing w:before="49" w:line="211" w:lineRule="auto"/>
              <w:ind w:left="255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规划变压器</w:t>
            </w:r>
          </w:p>
        </w:tc>
        <w:tc>
          <w:tcPr>
            <w:tcW w:w="952" w:type="dxa"/>
            <w:vAlign w:val="top"/>
          </w:tcPr>
          <w:p w14:paraId="23803521">
            <w:pPr>
              <w:pStyle w:val="7"/>
              <w:spacing w:before="49" w:line="211" w:lineRule="auto"/>
              <w:ind w:lef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1284" w:type="dxa"/>
            <w:vAlign w:val="top"/>
          </w:tcPr>
          <w:p w14:paraId="595ECCEA">
            <w:pPr>
              <w:spacing w:before="14" w:line="309" w:lineRule="exact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20</w:t>
            </w:r>
          </w:p>
        </w:tc>
      </w:tr>
      <w:tr w14:paraId="45C656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6287" w:type="dxa"/>
            <w:vAlign w:val="top"/>
          </w:tcPr>
          <w:p w14:paraId="0BDD6463">
            <w:pPr>
              <w:pStyle w:val="7"/>
              <w:spacing w:before="49" w:line="213" w:lineRule="auto"/>
              <w:ind w:left="2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柴油发电机组</w:t>
            </w:r>
          </w:p>
        </w:tc>
        <w:tc>
          <w:tcPr>
            <w:tcW w:w="952" w:type="dxa"/>
            <w:vAlign w:val="top"/>
          </w:tcPr>
          <w:p w14:paraId="44D183A7">
            <w:pPr>
              <w:pStyle w:val="7"/>
              <w:spacing w:before="49" w:line="213" w:lineRule="auto"/>
              <w:ind w:lef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1284" w:type="dxa"/>
            <w:vAlign w:val="top"/>
          </w:tcPr>
          <w:p w14:paraId="4A009EC0">
            <w:pPr>
              <w:spacing w:before="94" w:line="185" w:lineRule="auto"/>
              <w:ind w:left="5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</w:tbl>
    <w:p w14:paraId="5C298A15">
      <w:pPr>
        <w:pStyle w:val="3"/>
      </w:pPr>
    </w:p>
    <w:p w14:paraId="23CAF6B9">
      <w:pPr>
        <w:sectPr>
          <w:headerReference r:id="rId49" w:type="default"/>
          <w:footerReference r:id="rId50" w:type="default"/>
          <w:pgSz w:w="11906" w:h="16839"/>
          <w:pgMar w:top="1133" w:right="1689" w:bottom="1214" w:left="1688" w:header="831" w:footer="977" w:gutter="0"/>
          <w:cols w:space="720" w:num="1"/>
        </w:sectPr>
      </w:pPr>
    </w:p>
    <w:p w14:paraId="0A37D3F9">
      <w:pPr>
        <w:spacing w:before="64"/>
      </w:pPr>
    </w:p>
    <w:tbl>
      <w:tblPr>
        <w:tblStyle w:val="6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87"/>
        <w:gridCol w:w="952"/>
        <w:gridCol w:w="1284"/>
      </w:tblGrid>
      <w:tr w14:paraId="14FFB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287" w:type="dxa"/>
            <w:vAlign w:val="top"/>
          </w:tcPr>
          <w:p w14:paraId="206FE62C">
            <w:pPr>
              <w:pStyle w:val="7"/>
              <w:spacing w:before="48" w:line="215" w:lineRule="auto"/>
              <w:ind w:left="2437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科技推广工程</w:t>
            </w:r>
          </w:p>
        </w:tc>
        <w:tc>
          <w:tcPr>
            <w:tcW w:w="952" w:type="dxa"/>
            <w:vAlign w:val="top"/>
          </w:tcPr>
          <w:p w14:paraId="71901A96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16B74C80">
            <w:pPr>
              <w:rPr>
                <w:rFonts w:ascii="Arial"/>
                <w:sz w:val="21"/>
              </w:rPr>
            </w:pPr>
          </w:p>
        </w:tc>
      </w:tr>
      <w:tr w14:paraId="20599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0686A7CA">
            <w:pPr>
              <w:pStyle w:val="7"/>
              <w:spacing w:before="47" w:line="212" w:lineRule="auto"/>
              <w:ind w:left="244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太阳能杀虫灯</w:t>
            </w:r>
          </w:p>
        </w:tc>
        <w:tc>
          <w:tcPr>
            <w:tcW w:w="952" w:type="dxa"/>
            <w:vAlign w:val="top"/>
          </w:tcPr>
          <w:p w14:paraId="709DEB15">
            <w:pPr>
              <w:pStyle w:val="7"/>
              <w:spacing w:before="47" w:line="212" w:lineRule="auto"/>
              <w:ind w:lef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台</w:t>
            </w:r>
          </w:p>
        </w:tc>
        <w:tc>
          <w:tcPr>
            <w:tcW w:w="1284" w:type="dxa"/>
            <w:vAlign w:val="top"/>
          </w:tcPr>
          <w:p w14:paraId="6C15422B">
            <w:pPr>
              <w:spacing w:before="11" w:line="312" w:lineRule="exact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50</w:t>
            </w:r>
          </w:p>
        </w:tc>
      </w:tr>
      <w:tr w14:paraId="0037E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1E09C361">
            <w:pPr>
              <w:pStyle w:val="7"/>
              <w:spacing w:before="47" w:line="212" w:lineRule="auto"/>
              <w:ind w:left="243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农业技能培训</w:t>
            </w:r>
          </w:p>
        </w:tc>
        <w:tc>
          <w:tcPr>
            <w:tcW w:w="952" w:type="dxa"/>
            <w:vAlign w:val="top"/>
          </w:tcPr>
          <w:p w14:paraId="2CF3C17F">
            <w:pPr>
              <w:pStyle w:val="7"/>
              <w:spacing w:before="47" w:line="212" w:lineRule="auto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项</w:t>
            </w:r>
          </w:p>
        </w:tc>
        <w:tc>
          <w:tcPr>
            <w:tcW w:w="1284" w:type="dxa"/>
            <w:vAlign w:val="top"/>
          </w:tcPr>
          <w:p w14:paraId="47F2B67E">
            <w:pPr>
              <w:spacing w:before="11" w:line="312" w:lineRule="exact"/>
              <w:ind w:left="5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  <w:tr w14:paraId="5632EF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6287" w:type="dxa"/>
            <w:vAlign w:val="top"/>
          </w:tcPr>
          <w:p w14:paraId="1FDD0D74">
            <w:pPr>
              <w:pStyle w:val="7"/>
              <w:spacing w:before="47" w:line="212" w:lineRule="auto"/>
              <w:ind w:left="2795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标志牌</w:t>
            </w:r>
          </w:p>
        </w:tc>
        <w:tc>
          <w:tcPr>
            <w:tcW w:w="952" w:type="dxa"/>
            <w:vAlign w:val="top"/>
          </w:tcPr>
          <w:p w14:paraId="4BD7BBA2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27C3572B">
            <w:pPr>
              <w:rPr>
                <w:rFonts w:ascii="Arial"/>
                <w:sz w:val="21"/>
              </w:rPr>
            </w:pPr>
          </w:p>
        </w:tc>
      </w:tr>
      <w:tr w14:paraId="7653F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6287" w:type="dxa"/>
            <w:vAlign w:val="top"/>
          </w:tcPr>
          <w:p w14:paraId="40F913F3">
            <w:pPr>
              <w:pStyle w:val="7"/>
              <w:spacing w:before="47" w:line="215" w:lineRule="auto"/>
              <w:ind w:left="279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标志牌</w:t>
            </w:r>
          </w:p>
        </w:tc>
        <w:tc>
          <w:tcPr>
            <w:tcW w:w="952" w:type="dxa"/>
            <w:vAlign w:val="top"/>
          </w:tcPr>
          <w:p w14:paraId="22646B74">
            <w:pPr>
              <w:pStyle w:val="7"/>
              <w:spacing w:before="47" w:line="215" w:lineRule="auto"/>
              <w:ind w:left="3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座</w:t>
            </w:r>
          </w:p>
        </w:tc>
        <w:tc>
          <w:tcPr>
            <w:tcW w:w="1284" w:type="dxa"/>
            <w:vAlign w:val="top"/>
          </w:tcPr>
          <w:p w14:paraId="559657E9">
            <w:pPr>
              <w:spacing w:before="12" w:line="314" w:lineRule="exact"/>
              <w:ind w:left="5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4</w:t>
            </w:r>
          </w:p>
        </w:tc>
      </w:tr>
    </w:tbl>
    <w:p w14:paraId="31BB5C51">
      <w:pPr>
        <w:spacing w:before="129" w:line="410" w:lineRule="auto"/>
        <w:ind w:left="127" w:right="295" w:firstLine="57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总投资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2620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万元，实施期限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年，项目实施</w:t>
      </w:r>
      <w:r>
        <w:rPr>
          <w:rFonts w:ascii="仿宋" w:hAnsi="仿宋" w:eastAsia="仿宋" w:cs="仿宋"/>
          <w:spacing w:val="-2"/>
          <w:sz w:val="28"/>
          <w:szCs w:val="28"/>
        </w:rPr>
        <w:t>期限内严格实行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工程建设项目法人制、招投标制、工程监理制、合同制、公告制、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档案制和审计制（包括工程审计和资金审计）等制度。同时还要吸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收有关单位和项目区所在街道参加，共同协调、处理规划实施中的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有关社会问题。</w:t>
      </w:r>
    </w:p>
    <w:p w14:paraId="6816AD19">
      <w:pPr>
        <w:spacing w:line="449" w:lineRule="exact"/>
        <w:ind w:left="12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3.2.1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土壤改良工程</w:t>
      </w:r>
    </w:p>
    <w:p w14:paraId="7633FD69">
      <w:pPr>
        <w:spacing w:before="186" w:line="369" w:lineRule="exact"/>
        <w:ind w:left="123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3.2.1.1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地力培肥</w:t>
      </w:r>
    </w:p>
    <w:p w14:paraId="6D472F5C">
      <w:pPr>
        <w:spacing w:before="214" w:line="361" w:lineRule="exact"/>
        <w:ind w:left="121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4"/>
          <w:szCs w:val="24"/>
        </w:rPr>
        <w:t xml:space="preserve">3.2.1.1.1 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规划思路</w:t>
      </w:r>
    </w:p>
    <w:p w14:paraId="7B7CBF3B">
      <w:pPr>
        <w:spacing w:before="212" w:line="401" w:lineRule="auto"/>
        <w:ind w:left="129" w:right="214" w:firstLine="58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28"/>
          <w:szCs w:val="28"/>
        </w:rPr>
        <w:t>以保障国家粮食安全、农产品质量安全和农业生态安全为目标，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落实最严格的耕地保护制度，树立耕地保护“量质并重</w:t>
      </w:r>
      <w:r>
        <w:rPr>
          <w:rFonts w:ascii="仿宋" w:hAnsi="仿宋" w:eastAsia="仿宋" w:cs="仿宋"/>
          <w:spacing w:val="-9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”和“用养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结合</w:t>
      </w:r>
      <w:r>
        <w:rPr>
          <w:rFonts w:ascii="仿宋" w:hAnsi="仿宋" w:eastAsia="仿宋" w:cs="仿宋"/>
          <w:spacing w:val="-9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”理念，坚持生态为先、建设为重，以新建成的高标准农田、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耕地退化污染重点区域和占补平衡补充耕地为重点，</w:t>
      </w:r>
      <w:r>
        <w:rPr>
          <w:rFonts w:ascii="仿宋" w:hAnsi="仿宋" w:eastAsia="仿宋" w:cs="仿宋"/>
          <w:spacing w:val="-8"/>
          <w:sz w:val="28"/>
          <w:szCs w:val="28"/>
        </w:rPr>
        <w:t>依靠科技进步，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加大资金投入，推进工程、农艺、农机措施相结合，依托新型经营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主体和社会化服务组织，构建耕地质量保护与提升长效机制，守住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耕地数量和质量红线，奠定粮食和农业可持续发展的基础。在项目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实施完成后，力争</w:t>
      </w:r>
      <w:r>
        <w:rPr>
          <w:rFonts w:ascii="仿宋" w:hAnsi="仿宋" w:eastAsia="仿宋" w:cs="仿宋"/>
          <w:spacing w:val="-1"/>
          <w:sz w:val="30"/>
          <w:szCs w:val="30"/>
        </w:rPr>
        <w:t>耕地质量等级达到四级。</w:t>
      </w:r>
    </w:p>
    <w:p w14:paraId="3B660F4C">
      <w:pPr>
        <w:spacing w:line="360" w:lineRule="exact"/>
        <w:ind w:left="121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4"/>
          <w:szCs w:val="24"/>
        </w:rPr>
        <w:t xml:space="preserve">3.2.1.1.2 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技术路径</w:t>
      </w:r>
    </w:p>
    <w:p w14:paraId="568C1589">
      <w:pPr>
        <w:spacing w:before="209" w:line="412" w:lineRule="auto"/>
        <w:ind w:left="129" w:right="295" w:firstLine="53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“</w:t>
      </w:r>
      <w:r>
        <w:rPr>
          <w:rFonts w:ascii="仿宋" w:hAnsi="仿宋" w:eastAsia="仿宋" w:cs="仿宋"/>
          <w:spacing w:val="-9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改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”：改善土壤理化性状，改进耕作方式。“培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”：培肥地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力。通过增施有机肥，实施秸秆还田，开展测土配方施肥，提高土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壤有机质含量、平衡土壤养分，实现用地与养地结合，持续提升土</w:t>
      </w:r>
    </w:p>
    <w:p w14:paraId="192C4E21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51" w:type="default"/>
          <w:pgSz w:w="11906" w:h="16839"/>
          <w:pgMar w:top="1133" w:right="1689" w:bottom="1214" w:left="1688" w:header="831" w:footer="977" w:gutter="0"/>
          <w:cols w:space="720" w:num="1"/>
        </w:sectPr>
      </w:pPr>
    </w:p>
    <w:p w14:paraId="3DFEA16F">
      <w:pPr>
        <w:pStyle w:val="3"/>
        <w:spacing w:line="382" w:lineRule="auto"/>
      </w:pPr>
    </w:p>
    <w:p w14:paraId="426692BF">
      <w:pPr>
        <w:spacing w:before="91" w:line="398" w:lineRule="auto"/>
        <w:ind w:left="31" w:right="11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壤肥力。“保</w:t>
      </w:r>
      <w:r>
        <w:rPr>
          <w:rFonts w:ascii="仿宋" w:hAnsi="仿宋" w:eastAsia="仿宋" w:cs="仿宋"/>
          <w:spacing w:val="-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”：保水保肥。通过耕作层深松耕，打破犁底层，加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深耕作层，推广保护性耕作，改善耕地理化性状，增强耕地保水保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肥能力。“控</w:t>
      </w:r>
      <w:r>
        <w:rPr>
          <w:rFonts w:ascii="仿宋" w:hAnsi="仿宋" w:eastAsia="仿宋" w:cs="仿宋"/>
          <w:spacing w:val="-8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”：控污修复。控施化肥农药，减少不合理投入数量，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阻控重金属和有机物污染，控制农膜残留。</w:t>
      </w:r>
    </w:p>
    <w:p w14:paraId="2CE70F00">
      <w:pPr>
        <w:spacing w:line="361" w:lineRule="exact"/>
        <w:ind w:left="23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4"/>
          <w:szCs w:val="24"/>
        </w:rPr>
        <w:t xml:space="preserve">3.2.1.1.3 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规划方案</w:t>
      </w:r>
    </w:p>
    <w:p w14:paraId="1939291E">
      <w:pPr>
        <w:spacing w:before="168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）项目区内群众自发能够全部实现秸秆还田。</w:t>
      </w:r>
    </w:p>
    <w:p w14:paraId="6EA35771">
      <w:pPr>
        <w:spacing w:before="297" w:line="405" w:lineRule="auto"/>
        <w:ind w:left="24" w:right="197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小麦秸秆还田时采用带秸秆切碎和抛撒功能的联合收割机机收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小麦，收获和秸秆粉碎抛撒一次完成。秸秆留高茬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20</w:t>
      </w:r>
      <w:r>
        <w:rPr>
          <w:rFonts w:ascii="仿宋" w:hAnsi="仿宋" w:eastAsia="仿宋" w:cs="仿宋"/>
          <w:spacing w:val="-6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厘米，秸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秆切碎长度小于</w:t>
      </w:r>
      <w:r>
        <w:rPr>
          <w:rFonts w:ascii="仿宋" w:hAnsi="仿宋" w:eastAsia="仿宋" w:cs="仿宋"/>
          <w:spacing w:val="-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10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厘米，并均匀地覆盖在田间。播种玉米、大豆等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夏季作物后，根据土壤墒情确定浇水量，土壤相对含水量以</w:t>
      </w:r>
      <w:r>
        <w:rPr>
          <w:rFonts w:ascii="仿宋" w:hAnsi="仿宋" w:eastAsia="仿宋" w:cs="仿宋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70%</w:t>
      </w:r>
      <w:r>
        <w:rPr>
          <w:rFonts w:ascii="仿宋" w:hAnsi="仿宋" w:eastAsia="仿宋" w:cs="仿宋"/>
          <w:spacing w:val="-2"/>
          <w:sz w:val="28"/>
          <w:szCs w:val="28"/>
        </w:rPr>
        <w:t>—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75</w:t>
      </w:r>
      <w:r>
        <w:rPr>
          <w:rFonts w:ascii="仿宋" w:hAnsi="仿宋" w:eastAsia="仿宋" w:cs="仿宋"/>
          <w:sz w:val="28"/>
          <w:szCs w:val="28"/>
        </w:rPr>
        <w:t>％为宜，有利于小麦秸秆快速腐熟。秸秆</w:t>
      </w:r>
      <w:r>
        <w:rPr>
          <w:rFonts w:ascii="仿宋" w:hAnsi="仿宋" w:eastAsia="仿宋" w:cs="仿宋"/>
          <w:spacing w:val="-1"/>
          <w:sz w:val="28"/>
          <w:szCs w:val="28"/>
        </w:rPr>
        <w:t>还田时应确定合理的轮</w:t>
      </w:r>
      <w:r>
        <w:rPr>
          <w:rFonts w:ascii="仿宋" w:hAnsi="仿宋" w:eastAsia="仿宋" w:cs="仿宋"/>
          <w:sz w:val="28"/>
          <w:szCs w:val="28"/>
        </w:rPr>
        <w:t xml:space="preserve"> 作间作方式，保证小麦秸秆，还田不妨碍下季</w:t>
      </w:r>
      <w:r>
        <w:rPr>
          <w:rFonts w:ascii="仿宋" w:hAnsi="仿宋" w:eastAsia="仿宋" w:cs="仿宋"/>
          <w:spacing w:val="-1"/>
          <w:sz w:val="28"/>
          <w:szCs w:val="28"/>
        </w:rPr>
        <w:t>作业，若进行翻耕，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根据秸秆还田量适当增施氮肥。一般每</w:t>
      </w:r>
      <w:r>
        <w:rPr>
          <w:rFonts w:ascii="仿宋" w:hAnsi="仿宋" w:eastAsia="仿宋" w:cs="仿宋"/>
          <w:spacing w:val="-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千克秸秆增施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0.6</w:t>
      </w:r>
      <w:r>
        <w:rPr>
          <w:rFonts w:ascii="仿宋" w:hAnsi="仿宋" w:eastAsia="仿宋" w:cs="仿宋"/>
          <w:spacing w:val="2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0.8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千克尿素。</w:t>
      </w:r>
    </w:p>
    <w:p w14:paraId="27B9CD23">
      <w:pPr>
        <w:spacing w:before="78" w:line="402" w:lineRule="auto"/>
        <w:ind w:left="34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在玉米成熟后，采取联合收获机械收割的，一边收获玉米穗，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一边将玉米秸秆粉碎，并覆盖地表；采用人工收割的，在摘穗、运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穗出地后，用机械粉碎秸秆并均匀覆盖地表，秸秆粉碎长度应小于</w:t>
      </w:r>
    </w:p>
    <w:p w14:paraId="5B4C6E0A">
      <w:pPr>
        <w:spacing w:line="369" w:lineRule="exact"/>
        <w:ind w:left="2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position w:val="3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7"/>
          <w:w w:val="101"/>
          <w:position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3"/>
          <w:sz w:val="28"/>
          <w:szCs w:val="28"/>
        </w:rPr>
        <w:t>厘米，趁秸秆青绿</w:t>
      </w:r>
      <w:r>
        <w:rPr>
          <w:rFonts w:ascii="Times New Roman" w:hAnsi="Times New Roman" w:eastAsia="Times New Roman" w:cs="Times New Roman"/>
          <w:spacing w:val="-6"/>
          <w:position w:val="3"/>
          <w:sz w:val="28"/>
          <w:szCs w:val="28"/>
        </w:rPr>
        <w:t>(</w:t>
      </w:r>
      <w:r>
        <w:rPr>
          <w:rFonts w:ascii="仿宋" w:hAnsi="仿宋" w:eastAsia="仿宋" w:cs="仿宋"/>
          <w:spacing w:val="-6"/>
          <w:position w:val="3"/>
          <w:sz w:val="28"/>
          <w:szCs w:val="28"/>
        </w:rPr>
        <w:t>最适宜含水量</w:t>
      </w:r>
      <w:r>
        <w:rPr>
          <w:rFonts w:ascii="仿宋" w:hAnsi="仿宋" w:eastAsia="仿宋" w:cs="仿宋"/>
          <w:spacing w:val="-5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3"/>
          <w:sz w:val="28"/>
          <w:szCs w:val="28"/>
        </w:rPr>
        <w:t>30%</w:t>
      </w:r>
      <w:r>
        <w:rPr>
          <w:rFonts w:ascii="仿宋" w:hAnsi="仿宋" w:eastAsia="仿宋" w:cs="仿宋"/>
          <w:spacing w:val="-6"/>
          <w:position w:val="3"/>
          <w:sz w:val="28"/>
          <w:szCs w:val="28"/>
        </w:rPr>
        <w:t>以上</w:t>
      </w:r>
      <w:r>
        <w:rPr>
          <w:rFonts w:ascii="Times New Roman" w:hAnsi="Times New Roman" w:eastAsia="Times New Roman" w:cs="Times New Roman"/>
          <w:spacing w:val="-6"/>
          <w:position w:val="3"/>
          <w:sz w:val="28"/>
          <w:szCs w:val="28"/>
        </w:rPr>
        <w:t>)</w:t>
      </w:r>
      <w:r>
        <w:rPr>
          <w:rFonts w:ascii="仿宋" w:hAnsi="仿宋" w:eastAsia="仿宋" w:cs="仿宋"/>
          <w:spacing w:val="-6"/>
          <w:position w:val="3"/>
          <w:sz w:val="28"/>
          <w:szCs w:val="28"/>
        </w:rPr>
        <w:t>，每亩撒施秸秆腐熟剂</w:t>
      </w:r>
    </w:p>
    <w:p w14:paraId="3A9A2EC0">
      <w:pPr>
        <w:spacing w:before="252" w:line="372" w:lineRule="auto"/>
        <w:ind w:left="32" w:right="198" w:hanging="1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27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千克以上，适当增施尿素每亩约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千克。在施</w:t>
      </w:r>
      <w:r>
        <w:rPr>
          <w:rFonts w:ascii="仿宋" w:hAnsi="仿宋" w:eastAsia="仿宋" w:cs="仿宋"/>
          <w:spacing w:val="-1"/>
          <w:sz w:val="28"/>
          <w:szCs w:val="28"/>
        </w:rPr>
        <w:t>用腐熟剂后，采取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机械深翻作业，耕翻深度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25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厘米。在秸秆翻入土壤后，需浇水调节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土壤含水量，保持适宜的湿度，达到快速腐解的目的在玉米秸秆还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田地块，早春地温低，出苗缓慢，易患丝黑穗病、黑粉病，可选用</w:t>
      </w:r>
    </w:p>
    <w:p w14:paraId="4CC4DF05">
      <w:pPr>
        <w:spacing w:line="372" w:lineRule="auto"/>
        <w:rPr>
          <w:rFonts w:ascii="仿宋" w:hAnsi="仿宋" w:eastAsia="仿宋" w:cs="仿宋"/>
          <w:sz w:val="28"/>
          <w:szCs w:val="28"/>
        </w:rPr>
        <w:sectPr>
          <w:headerReference r:id="rId52" w:type="default"/>
          <w:footerReference r:id="rId53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A799654">
      <w:pPr>
        <w:pStyle w:val="3"/>
        <w:spacing w:line="385" w:lineRule="auto"/>
      </w:pPr>
    </w:p>
    <w:p w14:paraId="12FB043E">
      <w:pPr>
        <w:spacing w:before="91" w:line="397" w:lineRule="auto"/>
        <w:ind w:left="34" w:right="183" w:firstLine="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包衣种子或相关农药拌种处理。发现丝黑穗病和黑粉病植株要及时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深埋病株。玉米螟发生较严重的秸秆，可用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Bt 200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倍液处理秸秆。</w:t>
      </w:r>
    </w:p>
    <w:p w14:paraId="0AF3AA4A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）项目区内群众能够自发全部实现深耕翻。</w:t>
      </w:r>
    </w:p>
    <w:p w14:paraId="78DF57AF">
      <w:pPr>
        <w:spacing w:before="299" w:line="220" w:lineRule="auto"/>
        <w:ind w:left="59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主要采用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机收－还田作业－深耕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仿宋" w:hAnsi="仿宋" w:eastAsia="仿宋" w:cs="仿宋"/>
          <w:spacing w:val="-2"/>
          <w:sz w:val="28"/>
          <w:szCs w:val="28"/>
        </w:rPr>
        <w:t>技术模式。在玉米收获</w:t>
      </w:r>
    </w:p>
    <w:p w14:paraId="06C9033E">
      <w:pPr>
        <w:spacing w:before="289" w:line="404" w:lineRule="auto"/>
        <w:ind w:left="33" w:right="117" w:firstLine="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后（或同时</w:t>
      </w:r>
      <w:r>
        <w:rPr>
          <w:rFonts w:ascii="仿宋" w:hAnsi="仿宋" w:eastAsia="仿宋" w:cs="仿宋"/>
          <w:spacing w:val="-20"/>
          <w:sz w:val="28"/>
          <w:szCs w:val="28"/>
        </w:rPr>
        <w:t>），</w:t>
      </w:r>
      <w:r>
        <w:rPr>
          <w:rFonts w:ascii="仿宋" w:hAnsi="仿宋" w:eastAsia="仿宋" w:cs="仿宋"/>
          <w:spacing w:val="-4"/>
          <w:sz w:val="28"/>
          <w:szCs w:val="28"/>
        </w:rPr>
        <w:t xml:space="preserve">将全部玉米秸秆用还田机械切碎小于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5  </w:t>
      </w:r>
      <w:r>
        <w:rPr>
          <w:rFonts w:ascii="仿宋" w:hAnsi="仿宋" w:eastAsia="仿宋" w:cs="仿宋"/>
          <w:spacing w:val="-4"/>
          <w:sz w:val="28"/>
          <w:szCs w:val="28"/>
        </w:rPr>
        <w:t>厘米，均匀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地铺撒在田面内。在深耕之前，根据秸秆量的多</w:t>
      </w:r>
      <w:r>
        <w:rPr>
          <w:rFonts w:ascii="仿宋" w:hAnsi="仿宋" w:eastAsia="仿宋" w:cs="仿宋"/>
          <w:spacing w:val="-8"/>
          <w:sz w:val="28"/>
          <w:szCs w:val="28"/>
        </w:rPr>
        <w:t>少和土壤养分情况，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每亩撒施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 xml:space="preserve">千克尿素，用深耕犁进行深耕，耕深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25  </w:t>
      </w:r>
      <w:r>
        <w:rPr>
          <w:rFonts w:ascii="仿宋" w:hAnsi="仿宋" w:eastAsia="仿宋" w:cs="仿宋"/>
          <w:spacing w:val="-2"/>
          <w:sz w:val="28"/>
          <w:szCs w:val="28"/>
        </w:rPr>
        <w:t>厘米以上同时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耙地。</w:t>
      </w:r>
    </w:p>
    <w:p w14:paraId="4CA4A327">
      <w:pPr>
        <w:spacing w:line="403" w:lineRule="auto"/>
        <w:ind w:left="32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仿宋" w:hAnsi="仿宋" w:eastAsia="仿宋" w:cs="仿宋"/>
          <w:spacing w:val="-6"/>
          <w:sz w:val="28"/>
          <w:szCs w:val="28"/>
        </w:rPr>
        <w:t>）增施商品有机肥、生物有机肥。计划在项目区增施有机肥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按照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100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/</w:t>
      </w:r>
      <w:r>
        <w:rPr>
          <w:rFonts w:ascii="仿宋" w:hAnsi="仿宋" w:eastAsia="仿宋" w:cs="仿宋"/>
          <w:spacing w:val="2"/>
          <w:sz w:val="28"/>
          <w:szCs w:val="28"/>
        </w:rPr>
        <w:t>亩（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/</w:t>
      </w:r>
      <w:r>
        <w:rPr>
          <w:rFonts w:ascii="仿宋" w:hAnsi="仿宋" w:eastAsia="仿宋" w:cs="仿宋"/>
          <w:spacing w:val="2"/>
          <w:sz w:val="28"/>
          <w:szCs w:val="28"/>
        </w:rPr>
        <w:t>亩商品有机肥、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z w:val="28"/>
          <w:szCs w:val="28"/>
        </w:rPr>
        <w:t>kg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/</w:t>
      </w:r>
      <w:r>
        <w:rPr>
          <w:rFonts w:ascii="仿宋" w:hAnsi="仿宋" w:eastAsia="仿宋" w:cs="仿宋"/>
          <w:spacing w:val="2"/>
          <w:sz w:val="28"/>
          <w:szCs w:val="28"/>
        </w:rPr>
        <w:t>亩生物有机肥、）标准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进行施加，单价按照</w:t>
      </w:r>
      <w:r>
        <w:rPr>
          <w:rFonts w:ascii="仿宋" w:hAnsi="仿宋" w:eastAsia="仿宋" w:cs="仿宋"/>
          <w:spacing w:val="-2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1.5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元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/kg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 w14:paraId="202B4BA2">
      <w:pPr>
        <w:spacing w:before="86" w:line="411" w:lineRule="auto"/>
        <w:ind w:left="32" w:right="198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商品有机肥是指以畜禽粪便、秸秆等富含有机质的资源为主要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原材料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采用工厂化方式生产并在农业农村行政部门登记备案的有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机肥料。其有机质、养分含量及重金属含量等相关指标应符合《有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机肥料》（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NY/T 525-2021</w:t>
      </w:r>
      <w:r>
        <w:rPr>
          <w:rFonts w:ascii="仿宋" w:hAnsi="仿宋" w:eastAsia="仿宋" w:cs="仿宋"/>
          <w:spacing w:val="-1"/>
          <w:sz w:val="28"/>
          <w:szCs w:val="28"/>
        </w:rPr>
        <w:t>）的要求。</w:t>
      </w:r>
    </w:p>
    <w:p w14:paraId="3560E253">
      <w:pPr>
        <w:spacing w:before="1" w:line="222" w:lineRule="auto"/>
        <w:ind w:left="5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有机肥的施用方法为基施，一般为条施或撒施。</w:t>
      </w:r>
    </w:p>
    <w:p w14:paraId="548845B0">
      <w:pPr>
        <w:spacing w:before="243" w:line="331" w:lineRule="auto"/>
        <w:ind w:left="36" w:right="198" w:firstLine="570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）撒施。在耕地前将肥料均匀撒于地表，结合耕地把</w:t>
      </w:r>
      <w:r>
        <w:rPr>
          <w:rFonts w:ascii="仿宋" w:hAnsi="仿宋" w:eastAsia="仿宋" w:cs="仿宋"/>
          <w:spacing w:val="-7"/>
          <w:sz w:val="28"/>
          <w:szCs w:val="28"/>
        </w:rPr>
        <w:t>肥料翻入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土中，使肥土相融，适用于小麦。</w:t>
      </w:r>
    </w:p>
    <w:p w14:paraId="70498CE6">
      <w:pPr>
        <w:spacing w:before="242" w:line="332" w:lineRule="auto"/>
        <w:ind w:left="31" w:right="117" w:firstLine="54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2</w:t>
      </w:r>
      <w:r>
        <w:rPr>
          <w:rFonts w:ascii="仿宋" w:hAnsi="仿宋" w:eastAsia="仿宋" w:cs="仿宋"/>
          <w:spacing w:val="-12"/>
          <w:sz w:val="28"/>
          <w:szCs w:val="28"/>
        </w:rPr>
        <w:t>）条施。结合犁地开沟，将肥料集中施于小麦或玉米播种行间，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适用于玉米。</w:t>
      </w:r>
    </w:p>
    <w:p w14:paraId="7ED3DCC0">
      <w:pPr>
        <w:spacing w:before="285" w:line="422" w:lineRule="auto"/>
        <w:ind w:left="46" w:right="198" w:firstLine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中低肥力地块。中低肥力土壤上，每亩冬小麦施用商品有机肥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100</w:t>
      </w:r>
      <w:r>
        <w:rPr>
          <w:rFonts w:ascii="仿宋" w:hAnsi="仿宋" w:eastAsia="仿宋" w:cs="仿宋"/>
          <w:spacing w:val="-2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150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千克，或农家肥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4.0</w:t>
      </w:r>
      <w:r>
        <w:rPr>
          <w:rFonts w:ascii="仿宋" w:hAnsi="仿宋" w:eastAsia="仿宋" w:cs="仿宋"/>
          <w:spacing w:val="-2"/>
          <w:sz w:val="28"/>
          <w:szCs w:val="28"/>
        </w:rPr>
        <w:t>—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6.0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立</w:t>
      </w:r>
      <w:r>
        <w:rPr>
          <w:rFonts w:ascii="仿宋" w:hAnsi="仿宋" w:eastAsia="仿宋" w:cs="仿宋"/>
          <w:spacing w:val="-3"/>
          <w:sz w:val="28"/>
          <w:szCs w:val="28"/>
        </w:rPr>
        <w:t>方米。化学肥料的用量可比不</w:t>
      </w:r>
    </w:p>
    <w:p w14:paraId="6FC18372">
      <w:pPr>
        <w:spacing w:line="422" w:lineRule="auto"/>
        <w:rPr>
          <w:rFonts w:ascii="仿宋" w:hAnsi="仿宋" w:eastAsia="仿宋" w:cs="仿宋"/>
          <w:sz w:val="28"/>
          <w:szCs w:val="28"/>
        </w:rPr>
        <w:sectPr>
          <w:footerReference r:id="rId54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3CD1070F">
      <w:pPr>
        <w:pStyle w:val="3"/>
        <w:spacing w:line="385" w:lineRule="auto"/>
      </w:pPr>
    </w:p>
    <w:p w14:paraId="44015535">
      <w:pPr>
        <w:spacing w:before="91" w:line="392" w:lineRule="auto"/>
        <w:ind w:left="146" w:right="301" w:hanging="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施用有机肥的用量适当减少。在小麦和玉米生产中，应注重有机肥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与化学肥料的合理配施。</w:t>
      </w:r>
    </w:p>
    <w:p w14:paraId="32AE4128">
      <w:pPr>
        <w:spacing w:line="222" w:lineRule="auto"/>
        <w:ind w:left="2286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3.2.1.1.3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2"/>
          <w:sz w:val="24"/>
          <w:szCs w:val="24"/>
        </w:rPr>
        <w:t>拟规划土壤改良工程统计表</w:t>
      </w:r>
    </w:p>
    <w:p w14:paraId="68A725D0">
      <w:pPr>
        <w:spacing w:line="64" w:lineRule="exact"/>
      </w:pPr>
    </w:p>
    <w:tbl>
      <w:tblPr>
        <w:tblStyle w:val="6"/>
        <w:tblW w:w="852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17"/>
        <w:gridCol w:w="3109"/>
      </w:tblGrid>
      <w:tr w14:paraId="300A3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5417" w:type="dxa"/>
            <w:vMerge w:val="restart"/>
            <w:tcBorders>
              <w:bottom w:val="nil"/>
            </w:tcBorders>
            <w:vAlign w:val="top"/>
          </w:tcPr>
          <w:p w14:paraId="56C21C96">
            <w:pPr>
              <w:spacing w:line="283" w:lineRule="auto"/>
              <w:rPr>
                <w:rFonts w:ascii="Arial"/>
                <w:sz w:val="21"/>
              </w:rPr>
            </w:pPr>
          </w:p>
          <w:p w14:paraId="7D199BA5">
            <w:pPr>
              <w:pStyle w:val="7"/>
              <w:spacing w:before="78" w:line="221" w:lineRule="auto"/>
              <w:ind w:left="223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3109" w:type="dxa"/>
            <w:vAlign w:val="top"/>
          </w:tcPr>
          <w:p w14:paraId="39792E00">
            <w:pPr>
              <w:pStyle w:val="7"/>
              <w:spacing w:before="41" w:line="223" w:lineRule="auto"/>
              <w:jc w:val="right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拟规划土壤改良（地力培肥）</w:t>
            </w:r>
          </w:p>
          <w:p w14:paraId="35B9D62C">
            <w:pPr>
              <w:pStyle w:val="7"/>
              <w:spacing w:before="22" w:line="210" w:lineRule="auto"/>
              <w:ind w:left="1328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工程</w:t>
            </w:r>
          </w:p>
        </w:tc>
      </w:tr>
      <w:tr w14:paraId="5DE7E5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417" w:type="dxa"/>
            <w:vMerge w:val="continue"/>
            <w:tcBorders>
              <w:top w:val="nil"/>
            </w:tcBorders>
            <w:vAlign w:val="top"/>
          </w:tcPr>
          <w:p w14:paraId="65FBD77D">
            <w:pPr>
              <w:rPr>
                <w:rFonts w:ascii="Arial"/>
                <w:sz w:val="21"/>
              </w:rPr>
            </w:pPr>
          </w:p>
        </w:tc>
        <w:tc>
          <w:tcPr>
            <w:tcW w:w="3109" w:type="dxa"/>
            <w:vAlign w:val="top"/>
          </w:tcPr>
          <w:p w14:paraId="35863B3D">
            <w:pPr>
              <w:pStyle w:val="7"/>
              <w:spacing w:before="32" w:line="210" w:lineRule="auto"/>
              <w:ind w:left="8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面积（万亩）</w:t>
            </w:r>
          </w:p>
        </w:tc>
      </w:tr>
      <w:tr w14:paraId="5678B6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17" w:type="dxa"/>
            <w:vAlign w:val="top"/>
          </w:tcPr>
          <w:p w14:paraId="60C5ABCB">
            <w:pPr>
              <w:pStyle w:val="7"/>
              <w:spacing w:before="122" w:line="347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2021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0.3 </w:t>
            </w:r>
            <w:r>
              <w:rPr>
                <w:spacing w:val="-1"/>
                <w:position w:val="2"/>
                <w:sz w:val="24"/>
                <w:szCs w:val="24"/>
              </w:rPr>
              <w:t>万亩高标准农</w:t>
            </w:r>
          </w:p>
          <w:p w14:paraId="750EF70F">
            <w:pPr>
              <w:pStyle w:val="7"/>
              <w:spacing w:line="223" w:lineRule="auto"/>
              <w:ind w:left="2151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田建设项目</w:t>
            </w:r>
          </w:p>
        </w:tc>
        <w:tc>
          <w:tcPr>
            <w:tcW w:w="3109" w:type="dxa"/>
            <w:vAlign w:val="top"/>
          </w:tcPr>
          <w:p w14:paraId="4087A2BC">
            <w:pPr>
              <w:spacing w:before="278" w:line="315" w:lineRule="exact"/>
              <w:ind w:left="1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</w:t>
            </w:r>
          </w:p>
        </w:tc>
      </w:tr>
      <w:tr w14:paraId="46E23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417" w:type="dxa"/>
            <w:vAlign w:val="top"/>
          </w:tcPr>
          <w:p w14:paraId="23EA65C9">
            <w:pPr>
              <w:pStyle w:val="7"/>
              <w:spacing w:before="124" w:line="348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2022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0.6 </w:t>
            </w:r>
            <w:r>
              <w:rPr>
                <w:spacing w:val="-1"/>
                <w:position w:val="2"/>
                <w:sz w:val="24"/>
                <w:szCs w:val="24"/>
              </w:rPr>
              <w:t>万亩高标准农</w:t>
            </w:r>
          </w:p>
          <w:p w14:paraId="24D54F3D">
            <w:pPr>
              <w:pStyle w:val="7"/>
              <w:spacing w:line="223" w:lineRule="auto"/>
              <w:ind w:left="2151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田建设项目</w:t>
            </w:r>
          </w:p>
        </w:tc>
        <w:tc>
          <w:tcPr>
            <w:tcW w:w="3109" w:type="dxa"/>
            <w:vAlign w:val="top"/>
          </w:tcPr>
          <w:p w14:paraId="6695BD98">
            <w:pPr>
              <w:spacing w:before="280" w:line="315" w:lineRule="exact"/>
              <w:ind w:left="1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0.6</w:t>
            </w:r>
          </w:p>
        </w:tc>
      </w:tr>
      <w:tr w14:paraId="5C7508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5417" w:type="dxa"/>
            <w:vAlign w:val="top"/>
          </w:tcPr>
          <w:p w14:paraId="3F514F35">
            <w:pPr>
              <w:pStyle w:val="7"/>
              <w:spacing w:before="268" w:line="348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2029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0.2 </w:t>
            </w:r>
            <w:r>
              <w:rPr>
                <w:spacing w:val="-1"/>
                <w:position w:val="2"/>
                <w:sz w:val="24"/>
                <w:szCs w:val="24"/>
              </w:rPr>
              <w:t>万亩高标准农</w:t>
            </w:r>
          </w:p>
          <w:p w14:paraId="4B13FB9F">
            <w:pPr>
              <w:pStyle w:val="7"/>
              <w:spacing w:line="223" w:lineRule="auto"/>
              <w:ind w:left="191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田改造提升项目</w:t>
            </w:r>
          </w:p>
        </w:tc>
        <w:tc>
          <w:tcPr>
            <w:tcW w:w="3109" w:type="dxa"/>
            <w:vAlign w:val="top"/>
          </w:tcPr>
          <w:p w14:paraId="6843DF6D">
            <w:pPr>
              <w:spacing w:line="353" w:lineRule="auto"/>
              <w:rPr>
                <w:rFonts w:ascii="Arial"/>
                <w:sz w:val="21"/>
              </w:rPr>
            </w:pPr>
          </w:p>
          <w:p w14:paraId="1DC08B39">
            <w:pPr>
              <w:spacing w:before="69" w:line="315" w:lineRule="exact"/>
              <w:ind w:left="1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0.2</w:t>
            </w:r>
          </w:p>
        </w:tc>
      </w:tr>
      <w:tr w14:paraId="37437D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5417" w:type="dxa"/>
            <w:vAlign w:val="top"/>
          </w:tcPr>
          <w:p w14:paraId="3381D810">
            <w:pPr>
              <w:pStyle w:val="7"/>
              <w:spacing w:before="270" w:line="347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2030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0.3 </w:t>
            </w:r>
            <w:r>
              <w:rPr>
                <w:spacing w:val="-1"/>
                <w:position w:val="2"/>
                <w:sz w:val="24"/>
                <w:szCs w:val="24"/>
              </w:rPr>
              <w:t>万亩高标准农</w:t>
            </w:r>
          </w:p>
          <w:p w14:paraId="5FA0B7F2">
            <w:pPr>
              <w:pStyle w:val="7"/>
              <w:spacing w:line="223" w:lineRule="auto"/>
              <w:ind w:left="191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田改造提升项目</w:t>
            </w:r>
          </w:p>
        </w:tc>
        <w:tc>
          <w:tcPr>
            <w:tcW w:w="3109" w:type="dxa"/>
            <w:vAlign w:val="top"/>
          </w:tcPr>
          <w:p w14:paraId="66BB62FA">
            <w:pPr>
              <w:spacing w:line="355" w:lineRule="auto"/>
              <w:rPr>
                <w:rFonts w:ascii="Arial"/>
                <w:sz w:val="21"/>
              </w:rPr>
            </w:pPr>
          </w:p>
          <w:p w14:paraId="74B4311E">
            <w:pPr>
              <w:spacing w:before="69" w:line="315" w:lineRule="exact"/>
              <w:ind w:left="14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</w:t>
            </w:r>
          </w:p>
        </w:tc>
      </w:tr>
      <w:tr w14:paraId="213A3E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5417" w:type="dxa"/>
            <w:vAlign w:val="top"/>
          </w:tcPr>
          <w:p w14:paraId="6269F5FD">
            <w:pPr>
              <w:spacing w:line="333" w:lineRule="auto"/>
              <w:rPr>
                <w:rFonts w:ascii="Arial"/>
                <w:sz w:val="21"/>
              </w:rPr>
            </w:pPr>
          </w:p>
          <w:p w14:paraId="21563363">
            <w:pPr>
              <w:pStyle w:val="7"/>
              <w:spacing w:before="78" w:line="222" w:lineRule="auto"/>
              <w:ind w:left="2484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3109" w:type="dxa"/>
            <w:vAlign w:val="top"/>
          </w:tcPr>
          <w:p w14:paraId="4206C227">
            <w:pPr>
              <w:spacing w:line="306" w:lineRule="auto"/>
              <w:rPr>
                <w:rFonts w:ascii="Arial"/>
                <w:sz w:val="21"/>
              </w:rPr>
            </w:pPr>
          </w:p>
          <w:p w14:paraId="45A1C0E8">
            <w:pPr>
              <w:spacing w:before="69" w:line="315" w:lineRule="exact"/>
              <w:ind w:left="14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1.4</w:t>
            </w:r>
          </w:p>
        </w:tc>
      </w:tr>
    </w:tbl>
    <w:p w14:paraId="3B90DCBA">
      <w:pPr>
        <w:spacing w:before="117" w:line="448" w:lineRule="exact"/>
        <w:ind w:left="129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3.2.2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灌溉与排水工程</w:t>
      </w:r>
    </w:p>
    <w:p w14:paraId="08285922">
      <w:pPr>
        <w:spacing w:before="224" w:line="382" w:lineRule="auto"/>
        <w:ind w:left="134" w:right="237" w:firstLine="56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根据项目区水资源状况，可供选择的灌水方式有</w:t>
      </w:r>
      <w:r>
        <w:rPr>
          <w:rFonts w:ascii="仿宋" w:hAnsi="仿宋" w:eastAsia="仿宋" w:cs="仿宋"/>
          <w:spacing w:val="-3"/>
          <w:sz w:val="30"/>
          <w:szCs w:val="30"/>
        </w:rPr>
        <w:t>畦灌、沟灌、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管道灌溉、渠灌、喷灌、滴灌、微灌</w:t>
      </w:r>
      <w:r>
        <w:rPr>
          <w:rFonts w:ascii="仿宋" w:hAnsi="仿宋" w:eastAsia="仿宋" w:cs="仿宋"/>
          <w:sz w:val="28"/>
          <w:szCs w:val="28"/>
        </w:rPr>
        <w:t>六种，各种方式的主要优、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缺点详见表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3.2.2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</w:p>
    <w:p w14:paraId="79D80AED">
      <w:pPr>
        <w:spacing w:before="1" w:line="221" w:lineRule="auto"/>
        <w:ind w:left="305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表</w:t>
      </w:r>
      <w:r>
        <w:rPr>
          <w:rFonts w:ascii="仿宋" w:hAnsi="仿宋" w:eastAsia="仿宋" w:cs="仿宋"/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3.2.2</w:t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灌溉方式比较</w:t>
      </w:r>
    </w:p>
    <w:p w14:paraId="15C8813B">
      <w:pPr>
        <w:spacing w:line="66" w:lineRule="exact"/>
      </w:pPr>
    </w:p>
    <w:tbl>
      <w:tblPr>
        <w:tblStyle w:val="6"/>
        <w:tblW w:w="8511" w:type="dxa"/>
        <w:tblInd w:w="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2"/>
        <w:gridCol w:w="2662"/>
        <w:gridCol w:w="2567"/>
        <w:gridCol w:w="1233"/>
        <w:gridCol w:w="1097"/>
      </w:tblGrid>
      <w:tr w14:paraId="3DBEE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952" w:type="dxa"/>
            <w:vMerge w:val="restart"/>
            <w:tcBorders>
              <w:bottom w:val="nil"/>
            </w:tcBorders>
            <w:vAlign w:val="top"/>
          </w:tcPr>
          <w:p w14:paraId="5020CC10">
            <w:pPr>
              <w:pStyle w:val="7"/>
              <w:spacing w:before="225" w:line="241" w:lineRule="auto"/>
              <w:ind w:left="373" w:right="114" w:hanging="24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灌水方</w:t>
            </w:r>
            <w:r>
              <w:rPr>
                <w:sz w:val="24"/>
                <w:szCs w:val="24"/>
              </w:rPr>
              <w:t xml:space="preserve"> 式</w:t>
            </w:r>
          </w:p>
        </w:tc>
        <w:tc>
          <w:tcPr>
            <w:tcW w:w="5229" w:type="dxa"/>
            <w:gridSpan w:val="2"/>
            <w:vAlign w:val="top"/>
          </w:tcPr>
          <w:p w14:paraId="409618D9">
            <w:pPr>
              <w:pStyle w:val="7"/>
              <w:spacing w:before="135" w:line="224" w:lineRule="auto"/>
              <w:ind w:left="215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主要特点</w:t>
            </w:r>
          </w:p>
        </w:tc>
        <w:tc>
          <w:tcPr>
            <w:tcW w:w="1233" w:type="dxa"/>
            <w:vMerge w:val="restart"/>
            <w:tcBorders>
              <w:bottom w:val="nil"/>
            </w:tcBorders>
            <w:vAlign w:val="top"/>
          </w:tcPr>
          <w:p w14:paraId="5D99AA8D">
            <w:pPr>
              <w:pStyle w:val="7"/>
              <w:spacing w:before="224" w:line="222" w:lineRule="auto"/>
              <w:ind w:left="39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群众</w:t>
            </w:r>
          </w:p>
          <w:p w14:paraId="73F55D69">
            <w:pPr>
              <w:pStyle w:val="7"/>
              <w:spacing w:before="23" w:line="224" w:lineRule="auto"/>
              <w:ind w:left="400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意见</w:t>
            </w:r>
          </w:p>
        </w:tc>
        <w:tc>
          <w:tcPr>
            <w:tcW w:w="1097" w:type="dxa"/>
            <w:vMerge w:val="restart"/>
            <w:tcBorders>
              <w:bottom w:val="nil"/>
            </w:tcBorders>
            <w:vAlign w:val="top"/>
          </w:tcPr>
          <w:p w14:paraId="1ABA7312">
            <w:pPr>
              <w:spacing w:line="300" w:lineRule="auto"/>
              <w:rPr>
                <w:rFonts w:ascii="Arial"/>
                <w:sz w:val="21"/>
              </w:rPr>
            </w:pPr>
          </w:p>
          <w:p w14:paraId="6959FA05">
            <w:pPr>
              <w:pStyle w:val="7"/>
              <w:spacing w:before="78" w:line="224" w:lineRule="auto"/>
              <w:ind w:left="327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结论</w:t>
            </w:r>
          </w:p>
        </w:tc>
      </w:tr>
      <w:tr w14:paraId="7B037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952" w:type="dxa"/>
            <w:vMerge w:val="continue"/>
            <w:tcBorders>
              <w:top w:val="nil"/>
            </w:tcBorders>
            <w:vAlign w:val="top"/>
          </w:tcPr>
          <w:p w14:paraId="13C00D24">
            <w:pPr>
              <w:rPr>
                <w:rFonts w:ascii="Arial"/>
                <w:sz w:val="21"/>
              </w:rPr>
            </w:pPr>
          </w:p>
        </w:tc>
        <w:tc>
          <w:tcPr>
            <w:tcW w:w="2662" w:type="dxa"/>
            <w:vAlign w:val="top"/>
          </w:tcPr>
          <w:p w14:paraId="670AD6DE">
            <w:pPr>
              <w:pStyle w:val="7"/>
              <w:spacing w:before="121" w:line="222" w:lineRule="auto"/>
              <w:ind w:left="110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优点</w:t>
            </w:r>
          </w:p>
        </w:tc>
        <w:tc>
          <w:tcPr>
            <w:tcW w:w="2567" w:type="dxa"/>
            <w:vAlign w:val="top"/>
          </w:tcPr>
          <w:p w14:paraId="30EF2A56">
            <w:pPr>
              <w:pStyle w:val="7"/>
              <w:spacing w:before="120" w:line="224" w:lineRule="auto"/>
              <w:ind w:left="105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缺点</w:t>
            </w:r>
          </w:p>
        </w:tc>
        <w:tc>
          <w:tcPr>
            <w:tcW w:w="1233" w:type="dxa"/>
            <w:vMerge w:val="continue"/>
            <w:tcBorders>
              <w:top w:val="nil"/>
            </w:tcBorders>
            <w:vAlign w:val="top"/>
          </w:tcPr>
          <w:p w14:paraId="5B2CA793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Merge w:val="continue"/>
            <w:tcBorders>
              <w:top w:val="nil"/>
            </w:tcBorders>
            <w:vAlign w:val="top"/>
          </w:tcPr>
          <w:p w14:paraId="7F6F5BE9">
            <w:pPr>
              <w:rPr>
                <w:rFonts w:ascii="Arial"/>
                <w:sz w:val="21"/>
              </w:rPr>
            </w:pPr>
          </w:p>
        </w:tc>
      </w:tr>
      <w:tr w14:paraId="318F0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5" w:hRule="atLeast"/>
        </w:trPr>
        <w:tc>
          <w:tcPr>
            <w:tcW w:w="952" w:type="dxa"/>
            <w:vAlign w:val="top"/>
          </w:tcPr>
          <w:p w14:paraId="0704B124">
            <w:pPr>
              <w:spacing w:line="350" w:lineRule="auto"/>
              <w:rPr>
                <w:rFonts w:ascii="Arial"/>
                <w:sz w:val="21"/>
              </w:rPr>
            </w:pPr>
          </w:p>
          <w:p w14:paraId="73B57524">
            <w:pPr>
              <w:spacing w:line="350" w:lineRule="auto"/>
              <w:rPr>
                <w:rFonts w:ascii="Arial"/>
                <w:sz w:val="21"/>
              </w:rPr>
            </w:pPr>
          </w:p>
          <w:p w14:paraId="1224EFB4">
            <w:pPr>
              <w:pStyle w:val="7"/>
              <w:spacing w:before="78" w:line="222" w:lineRule="auto"/>
              <w:ind w:left="25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沟灌</w:t>
            </w:r>
          </w:p>
        </w:tc>
        <w:tc>
          <w:tcPr>
            <w:tcW w:w="2662" w:type="dxa"/>
            <w:vAlign w:val="top"/>
          </w:tcPr>
          <w:p w14:paraId="144ADE7B">
            <w:pPr>
              <w:spacing w:line="389" w:lineRule="auto"/>
              <w:rPr>
                <w:rFonts w:ascii="Arial"/>
                <w:sz w:val="21"/>
              </w:rPr>
            </w:pPr>
          </w:p>
          <w:p w14:paraId="17344D0D">
            <w:pPr>
              <w:pStyle w:val="7"/>
              <w:spacing w:before="78" w:line="221" w:lineRule="auto"/>
              <w:ind w:left="1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技术简单，管理容易，</w:t>
            </w:r>
          </w:p>
          <w:p w14:paraId="5A8B4E08">
            <w:pPr>
              <w:pStyle w:val="7"/>
              <w:spacing w:before="25" w:line="222" w:lineRule="auto"/>
              <w:ind w:left="1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有利于防止地下水资源</w:t>
            </w:r>
          </w:p>
          <w:p w14:paraId="33AFCA6C">
            <w:pPr>
              <w:pStyle w:val="7"/>
              <w:spacing w:before="23" w:line="222" w:lineRule="auto"/>
              <w:ind w:left="62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过度开发利用</w:t>
            </w:r>
          </w:p>
        </w:tc>
        <w:tc>
          <w:tcPr>
            <w:tcW w:w="2567" w:type="dxa"/>
            <w:vAlign w:val="top"/>
          </w:tcPr>
          <w:p w14:paraId="70FBEFE1">
            <w:pPr>
              <w:spacing w:line="272" w:lineRule="auto"/>
              <w:rPr>
                <w:rFonts w:ascii="Arial"/>
                <w:sz w:val="21"/>
              </w:rPr>
            </w:pPr>
          </w:p>
          <w:p w14:paraId="10C95541">
            <w:pPr>
              <w:spacing w:line="272" w:lineRule="auto"/>
              <w:rPr>
                <w:rFonts w:ascii="Arial"/>
                <w:sz w:val="21"/>
              </w:rPr>
            </w:pPr>
          </w:p>
          <w:p w14:paraId="4F5FBEB0">
            <w:pPr>
              <w:pStyle w:val="7"/>
              <w:spacing w:before="78"/>
              <w:ind w:left="345" w:right="104" w:hanging="199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因使用地表水，供水频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率低，不确定性大</w:t>
            </w:r>
          </w:p>
        </w:tc>
        <w:tc>
          <w:tcPr>
            <w:tcW w:w="1233" w:type="dxa"/>
            <w:vAlign w:val="top"/>
          </w:tcPr>
          <w:p w14:paraId="04DCC0D1">
            <w:pPr>
              <w:pStyle w:val="7"/>
              <w:spacing w:before="158" w:line="223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地表水</w:t>
            </w:r>
          </w:p>
          <w:p w14:paraId="3E831642">
            <w:pPr>
              <w:pStyle w:val="7"/>
              <w:spacing w:before="22" w:line="222" w:lineRule="auto"/>
              <w:ind w:left="15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（沟灌）</w:t>
            </w:r>
          </w:p>
          <w:p w14:paraId="2F95AB18">
            <w:pPr>
              <w:spacing w:before="84" w:line="171" w:lineRule="auto"/>
              <w:ind w:left="55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+</w:t>
            </w:r>
          </w:p>
          <w:p w14:paraId="3D5D3360">
            <w:pPr>
              <w:pStyle w:val="7"/>
              <w:spacing w:before="54" w:line="222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地下水</w:t>
            </w:r>
          </w:p>
          <w:p w14:paraId="347A524E">
            <w:pPr>
              <w:pStyle w:val="7"/>
              <w:spacing w:before="23" w:line="222" w:lineRule="auto"/>
              <w:ind w:left="15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（管灌）</w:t>
            </w:r>
          </w:p>
        </w:tc>
        <w:tc>
          <w:tcPr>
            <w:tcW w:w="1097" w:type="dxa"/>
            <w:vAlign w:val="top"/>
          </w:tcPr>
          <w:p w14:paraId="562EBDE3">
            <w:pPr>
              <w:pStyle w:val="7"/>
              <w:spacing w:before="158" w:line="223" w:lineRule="auto"/>
              <w:ind w:left="2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地表水</w:t>
            </w:r>
          </w:p>
          <w:p w14:paraId="3BB64C0A">
            <w:pPr>
              <w:pStyle w:val="7"/>
              <w:spacing w:before="22" w:line="222" w:lineRule="auto"/>
              <w:ind w:left="12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（沟灌）</w:t>
            </w:r>
          </w:p>
          <w:p w14:paraId="4E6F68B4">
            <w:pPr>
              <w:spacing w:before="84" w:line="171" w:lineRule="auto"/>
              <w:ind w:left="48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+</w:t>
            </w:r>
          </w:p>
          <w:p w14:paraId="374CEF76">
            <w:pPr>
              <w:pStyle w:val="7"/>
              <w:spacing w:before="54" w:line="222" w:lineRule="auto"/>
              <w:ind w:left="20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地下水</w:t>
            </w:r>
          </w:p>
          <w:p w14:paraId="17BF40C3">
            <w:pPr>
              <w:pStyle w:val="7"/>
              <w:spacing w:before="23" w:line="222" w:lineRule="auto"/>
              <w:ind w:left="12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（管灌）</w:t>
            </w:r>
          </w:p>
        </w:tc>
      </w:tr>
    </w:tbl>
    <w:p w14:paraId="42A2E3D9">
      <w:pPr>
        <w:pStyle w:val="3"/>
      </w:pPr>
    </w:p>
    <w:p w14:paraId="46811DD1">
      <w:pPr>
        <w:sectPr>
          <w:headerReference r:id="rId55" w:type="default"/>
          <w:footerReference r:id="rId56" w:type="default"/>
          <w:pgSz w:w="11906" w:h="16839"/>
          <w:pgMar w:top="1133" w:right="1682" w:bottom="1214" w:left="1682" w:header="831" w:footer="977" w:gutter="0"/>
          <w:cols w:space="720" w:num="1"/>
        </w:sectPr>
      </w:pPr>
    </w:p>
    <w:p w14:paraId="352F08A0">
      <w:pPr>
        <w:spacing w:before="64"/>
      </w:pPr>
    </w:p>
    <w:tbl>
      <w:tblPr>
        <w:tblStyle w:val="6"/>
        <w:tblW w:w="851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2"/>
        <w:gridCol w:w="2662"/>
        <w:gridCol w:w="2567"/>
        <w:gridCol w:w="1233"/>
        <w:gridCol w:w="1097"/>
      </w:tblGrid>
      <w:tr w14:paraId="2FE46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952" w:type="dxa"/>
            <w:vMerge w:val="restart"/>
            <w:tcBorders>
              <w:bottom w:val="nil"/>
            </w:tcBorders>
            <w:vAlign w:val="top"/>
          </w:tcPr>
          <w:p w14:paraId="22EB55E5">
            <w:pPr>
              <w:pStyle w:val="7"/>
              <w:spacing w:before="225" w:line="241" w:lineRule="auto"/>
              <w:ind w:left="373" w:right="114" w:hanging="24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灌水方</w:t>
            </w:r>
            <w:r>
              <w:rPr>
                <w:sz w:val="24"/>
                <w:szCs w:val="24"/>
              </w:rPr>
              <w:t xml:space="preserve"> 式</w:t>
            </w:r>
          </w:p>
        </w:tc>
        <w:tc>
          <w:tcPr>
            <w:tcW w:w="5229" w:type="dxa"/>
            <w:gridSpan w:val="2"/>
            <w:vAlign w:val="top"/>
          </w:tcPr>
          <w:p w14:paraId="6DBDCD56">
            <w:pPr>
              <w:pStyle w:val="7"/>
              <w:spacing w:before="135" w:line="224" w:lineRule="auto"/>
              <w:ind w:left="215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主要特点</w:t>
            </w:r>
          </w:p>
        </w:tc>
        <w:tc>
          <w:tcPr>
            <w:tcW w:w="1233" w:type="dxa"/>
            <w:vMerge w:val="restart"/>
            <w:tcBorders>
              <w:bottom w:val="nil"/>
            </w:tcBorders>
            <w:vAlign w:val="top"/>
          </w:tcPr>
          <w:p w14:paraId="43A79C5C">
            <w:pPr>
              <w:pStyle w:val="7"/>
              <w:spacing w:before="224" w:line="222" w:lineRule="auto"/>
              <w:ind w:left="39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群众</w:t>
            </w:r>
          </w:p>
          <w:p w14:paraId="53EBFD81">
            <w:pPr>
              <w:pStyle w:val="7"/>
              <w:spacing w:before="23" w:line="224" w:lineRule="auto"/>
              <w:ind w:left="400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意见</w:t>
            </w:r>
          </w:p>
        </w:tc>
        <w:tc>
          <w:tcPr>
            <w:tcW w:w="1097" w:type="dxa"/>
            <w:vMerge w:val="restart"/>
            <w:tcBorders>
              <w:bottom w:val="nil"/>
            </w:tcBorders>
            <w:vAlign w:val="top"/>
          </w:tcPr>
          <w:p w14:paraId="0DF05421">
            <w:pPr>
              <w:spacing w:line="300" w:lineRule="auto"/>
              <w:rPr>
                <w:rFonts w:ascii="Arial"/>
                <w:sz w:val="21"/>
              </w:rPr>
            </w:pPr>
          </w:p>
          <w:p w14:paraId="1AC226FC">
            <w:pPr>
              <w:pStyle w:val="7"/>
              <w:spacing w:before="78" w:line="224" w:lineRule="auto"/>
              <w:ind w:left="327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结论</w:t>
            </w:r>
          </w:p>
        </w:tc>
      </w:tr>
      <w:tr w14:paraId="6A921E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952" w:type="dxa"/>
            <w:vMerge w:val="continue"/>
            <w:tcBorders>
              <w:top w:val="nil"/>
            </w:tcBorders>
            <w:vAlign w:val="top"/>
          </w:tcPr>
          <w:p w14:paraId="36C2EA6A">
            <w:pPr>
              <w:rPr>
                <w:rFonts w:ascii="Arial"/>
                <w:sz w:val="21"/>
              </w:rPr>
            </w:pPr>
          </w:p>
        </w:tc>
        <w:tc>
          <w:tcPr>
            <w:tcW w:w="2662" w:type="dxa"/>
            <w:vAlign w:val="top"/>
          </w:tcPr>
          <w:p w14:paraId="78831552">
            <w:pPr>
              <w:pStyle w:val="7"/>
              <w:spacing w:before="121" w:line="222" w:lineRule="auto"/>
              <w:ind w:left="110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优点</w:t>
            </w:r>
          </w:p>
        </w:tc>
        <w:tc>
          <w:tcPr>
            <w:tcW w:w="2567" w:type="dxa"/>
            <w:vAlign w:val="top"/>
          </w:tcPr>
          <w:p w14:paraId="363F4EC2">
            <w:pPr>
              <w:pStyle w:val="7"/>
              <w:spacing w:before="120" w:line="224" w:lineRule="auto"/>
              <w:ind w:left="105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缺点</w:t>
            </w:r>
          </w:p>
        </w:tc>
        <w:tc>
          <w:tcPr>
            <w:tcW w:w="1233" w:type="dxa"/>
            <w:vMerge w:val="continue"/>
            <w:tcBorders>
              <w:top w:val="nil"/>
            </w:tcBorders>
            <w:vAlign w:val="top"/>
          </w:tcPr>
          <w:p w14:paraId="3200F411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Merge w:val="continue"/>
            <w:tcBorders>
              <w:top w:val="nil"/>
            </w:tcBorders>
            <w:vAlign w:val="top"/>
          </w:tcPr>
          <w:p w14:paraId="4645B542">
            <w:pPr>
              <w:rPr>
                <w:rFonts w:ascii="Arial"/>
                <w:sz w:val="21"/>
              </w:rPr>
            </w:pPr>
          </w:p>
        </w:tc>
      </w:tr>
      <w:tr w14:paraId="23593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952" w:type="dxa"/>
            <w:vAlign w:val="top"/>
          </w:tcPr>
          <w:p w14:paraId="10D3AFA5">
            <w:pPr>
              <w:spacing w:line="363" w:lineRule="auto"/>
              <w:rPr>
                <w:rFonts w:ascii="Arial"/>
                <w:sz w:val="21"/>
              </w:rPr>
            </w:pPr>
          </w:p>
          <w:p w14:paraId="05A06FFD">
            <w:pPr>
              <w:pStyle w:val="7"/>
              <w:spacing w:before="78" w:line="222" w:lineRule="auto"/>
              <w:ind w:left="261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管灌</w:t>
            </w:r>
          </w:p>
        </w:tc>
        <w:tc>
          <w:tcPr>
            <w:tcW w:w="2662" w:type="dxa"/>
            <w:vAlign w:val="top"/>
          </w:tcPr>
          <w:p w14:paraId="01994913">
            <w:pPr>
              <w:pStyle w:val="7"/>
              <w:spacing w:before="130" w:line="221" w:lineRule="auto"/>
              <w:ind w:left="1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技术简单，管理容易，</w:t>
            </w:r>
          </w:p>
          <w:p w14:paraId="3DDDF85A">
            <w:pPr>
              <w:pStyle w:val="7"/>
              <w:spacing w:before="25" w:line="219" w:lineRule="auto"/>
              <w:ind w:left="1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水量较稳定，水源可保</w:t>
            </w:r>
          </w:p>
          <w:p w14:paraId="54595C67">
            <w:pPr>
              <w:pStyle w:val="7"/>
              <w:spacing w:before="26" w:line="223" w:lineRule="auto"/>
              <w:ind w:left="74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证，水质好</w:t>
            </w:r>
          </w:p>
        </w:tc>
        <w:tc>
          <w:tcPr>
            <w:tcW w:w="2567" w:type="dxa"/>
            <w:vAlign w:val="top"/>
          </w:tcPr>
          <w:p w14:paraId="23D8CC87">
            <w:pPr>
              <w:pStyle w:val="7"/>
              <w:spacing w:before="287" w:line="241" w:lineRule="auto"/>
              <w:ind w:left="1058" w:right="200" w:hanging="84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地下水成本略高于地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表水</w:t>
            </w:r>
          </w:p>
        </w:tc>
        <w:tc>
          <w:tcPr>
            <w:tcW w:w="1233" w:type="dxa"/>
            <w:vAlign w:val="top"/>
          </w:tcPr>
          <w:p w14:paraId="79B10F36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 w14:paraId="3298547F">
            <w:pPr>
              <w:rPr>
                <w:rFonts w:ascii="Arial"/>
                <w:sz w:val="21"/>
              </w:rPr>
            </w:pPr>
          </w:p>
        </w:tc>
      </w:tr>
      <w:tr w14:paraId="2D5EF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952" w:type="dxa"/>
            <w:vAlign w:val="top"/>
          </w:tcPr>
          <w:p w14:paraId="3A158414">
            <w:pPr>
              <w:spacing w:line="365" w:lineRule="auto"/>
              <w:rPr>
                <w:rFonts w:ascii="Arial"/>
                <w:sz w:val="21"/>
              </w:rPr>
            </w:pPr>
          </w:p>
          <w:p w14:paraId="1DCCF9F1">
            <w:pPr>
              <w:pStyle w:val="7"/>
              <w:spacing w:before="78" w:line="222" w:lineRule="auto"/>
              <w:ind w:left="258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畦灌</w:t>
            </w:r>
          </w:p>
        </w:tc>
        <w:tc>
          <w:tcPr>
            <w:tcW w:w="2662" w:type="dxa"/>
            <w:vAlign w:val="top"/>
          </w:tcPr>
          <w:p w14:paraId="20A04DC9">
            <w:pPr>
              <w:spacing w:line="364" w:lineRule="auto"/>
              <w:rPr>
                <w:rFonts w:ascii="Arial"/>
                <w:sz w:val="21"/>
              </w:rPr>
            </w:pPr>
          </w:p>
          <w:p w14:paraId="6DE2059B">
            <w:pPr>
              <w:pStyle w:val="7"/>
              <w:spacing w:before="78" w:line="221" w:lineRule="auto"/>
              <w:ind w:left="26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技术简单、管理方便</w:t>
            </w:r>
          </w:p>
        </w:tc>
        <w:tc>
          <w:tcPr>
            <w:tcW w:w="2567" w:type="dxa"/>
            <w:vAlign w:val="top"/>
          </w:tcPr>
          <w:p w14:paraId="78ED7B35">
            <w:pPr>
              <w:pStyle w:val="7"/>
              <w:spacing w:before="288" w:line="241" w:lineRule="auto"/>
              <w:ind w:left="578" w:right="104" w:hanging="45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不确定性大，大部分受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地形因素限制</w:t>
            </w:r>
          </w:p>
        </w:tc>
        <w:tc>
          <w:tcPr>
            <w:tcW w:w="1233" w:type="dxa"/>
            <w:vAlign w:val="top"/>
          </w:tcPr>
          <w:p w14:paraId="0F89D7EF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 w14:paraId="161E5EE9">
            <w:pPr>
              <w:rPr>
                <w:rFonts w:ascii="Arial"/>
                <w:sz w:val="21"/>
              </w:rPr>
            </w:pPr>
          </w:p>
        </w:tc>
      </w:tr>
      <w:tr w14:paraId="66A016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952" w:type="dxa"/>
            <w:vAlign w:val="top"/>
          </w:tcPr>
          <w:p w14:paraId="04F29AA4">
            <w:pPr>
              <w:spacing w:line="365" w:lineRule="auto"/>
              <w:rPr>
                <w:rFonts w:ascii="Arial"/>
                <w:sz w:val="21"/>
              </w:rPr>
            </w:pPr>
          </w:p>
          <w:p w14:paraId="3FE54A50">
            <w:pPr>
              <w:pStyle w:val="7"/>
              <w:spacing w:before="78" w:line="222" w:lineRule="auto"/>
              <w:ind w:left="259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喷灌</w:t>
            </w:r>
          </w:p>
        </w:tc>
        <w:tc>
          <w:tcPr>
            <w:tcW w:w="2662" w:type="dxa"/>
            <w:vAlign w:val="top"/>
          </w:tcPr>
          <w:p w14:paraId="47AC89A6">
            <w:pPr>
              <w:spacing w:line="364" w:lineRule="auto"/>
              <w:rPr>
                <w:rFonts w:ascii="Arial"/>
                <w:sz w:val="21"/>
              </w:rPr>
            </w:pPr>
          </w:p>
          <w:p w14:paraId="5A883555">
            <w:pPr>
              <w:pStyle w:val="7"/>
              <w:spacing w:before="78" w:line="222" w:lineRule="auto"/>
              <w:ind w:left="1109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节水</w:t>
            </w:r>
          </w:p>
        </w:tc>
        <w:tc>
          <w:tcPr>
            <w:tcW w:w="2567" w:type="dxa"/>
            <w:vAlign w:val="top"/>
          </w:tcPr>
          <w:p w14:paraId="57B6229D">
            <w:pPr>
              <w:pStyle w:val="7"/>
              <w:spacing w:before="288" w:line="241" w:lineRule="auto"/>
              <w:ind w:left="460" w:right="104" w:hanging="33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投资较高、受农户分地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影响，非规模化</w:t>
            </w:r>
          </w:p>
        </w:tc>
        <w:tc>
          <w:tcPr>
            <w:tcW w:w="1233" w:type="dxa"/>
            <w:vAlign w:val="top"/>
          </w:tcPr>
          <w:p w14:paraId="6094446B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 w14:paraId="0E361A28">
            <w:pPr>
              <w:rPr>
                <w:rFonts w:ascii="Arial"/>
                <w:sz w:val="21"/>
              </w:rPr>
            </w:pPr>
          </w:p>
        </w:tc>
      </w:tr>
      <w:tr w14:paraId="74267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952" w:type="dxa"/>
            <w:vAlign w:val="top"/>
          </w:tcPr>
          <w:p w14:paraId="145795BE">
            <w:pPr>
              <w:spacing w:line="367" w:lineRule="auto"/>
              <w:rPr>
                <w:rFonts w:ascii="Arial"/>
                <w:sz w:val="21"/>
              </w:rPr>
            </w:pPr>
          </w:p>
          <w:p w14:paraId="7AA834E3">
            <w:pPr>
              <w:pStyle w:val="7"/>
              <w:spacing w:before="78" w:line="222" w:lineRule="auto"/>
              <w:ind w:left="252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滴灌</w:t>
            </w:r>
          </w:p>
        </w:tc>
        <w:tc>
          <w:tcPr>
            <w:tcW w:w="2662" w:type="dxa"/>
            <w:vAlign w:val="top"/>
          </w:tcPr>
          <w:p w14:paraId="1A28D613">
            <w:pPr>
              <w:spacing w:line="366" w:lineRule="auto"/>
              <w:rPr>
                <w:rFonts w:ascii="Arial"/>
                <w:sz w:val="21"/>
              </w:rPr>
            </w:pPr>
          </w:p>
          <w:p w14:paraId="0F3F3250">
            <w:pPr>
              <w:pStyle w:val="7"/>
              <w:spacing w:before="78" w:line="222" w:lineRule="auto"/>
              <w:ind w:left="1109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节水</w:t>
            </w:r>
          </w:p>
        </w:tc>
        <w:tc>
          <w:tcPr>
            <w:tcW w:w="2567" w:type="dxa"/>
            <w:vAlign w:val="top"/>
          </w:tcPr>
          <w:p w14:paraId="34F716D5">
            <w:pPr>
              <w:pStyle w:val="7"/>
              <w:spacing w:before="290" w:line="241" w:lineRule="auto"/>
              <w:ind w:left="460" w:right="104" w:hanging="33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投资较高、受农户分地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影响，非规模化</w:t>
            </w:r>
          </w:p>
        </w:tc>
        <w:tc>
          <w:tcPr>
            <w:tcW w:w="1233" w:type="dxa"/>
            <w:vAlign w:val="top"/>
          </w:tcPr>
          <w:p w14:paraId="35A27695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 w14:paraId="761C12A7">
            <w:pPr>
              <w:rPr>
                <w:rFonts w:ascii="Arial"/>
                <w:sz w:val="21"/>
              </w:rPr>
            </w:pPr>
          </w:p>
        </w:tc>
      </w:tr>
      <w:tr w14:paraId="7C293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952" w:type="dxa"/>
            <w:vAlign w:val="top"/>
          </w:tcPr>
          <w:p w14:paraId="498250EF">
            <w:pPr>
              <w:spacing w:line="366" w:lineRule="auto"/>
              <w:rPr>
                <w:rFonts w:ascii="Arial"/>
                <w:sz w:val="21"/>
              </w:rPr>
            </w:pPr>
          </w:p>
          <w:p w14:paraId="532CF07F">
            <w:pPr>
              <w:pStyle w:val="7"/>
              <w:spacing w:before="79" w:line="222" w:lineRule="auto"/>
              <w:ind w:left="24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微灌</w:t>
            </w:r>
          </w:p>
        </w:tc>
        <w:tc>
          <w:tcPr>
            <w:tcW w:w="2662" w:type="dxa"/>
            <w:vAlign w:val="top"/>
          </w:tcPr>
          <w:p w14:paraId="2B92DFE5">
            <w:pPr>
              <w:spacing w:line="366" w:lineRule="auto"/>
              <w:rPr>
                <w:rFonts w:ascii="Arial"/>
                <w:sz w:val="21"/>
              </w:rPr>
            </w:pPr>
          </w:p>
          <w:p w14:paraId="76F15215">
            <w:pPr>
              <w:pStyle w:val="7"/>
              <w:spacing w:before="78" w:line="222" w:lineRule="auto"/>
              <w:ind w:left="1109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节水</w:t>
            </w:r>
          </w:p>
        </w:tc>
        <w:tc>
          <w:tcPr>
            <w:tcW w:w="2567" w:type="dxa"/>
            <w:vAlign w:val="top"/>
          </w:tcPr>
          <w:p w14:paraId="1FD758E3">
            <w:pPr>
              <w:pStyle w:val="7"/>
              <w:spacing w:before="290" w:line="241" w:lineRule="auto"/>
              <w:ind w:left="460" w:right="104" w:hanging="33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投资较高、受农户分地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影响，非规模化</w:t>
            </w:r>
          </w:p>
        </w:tc>
        <w:tc>
          <w:tcPr>
            <w:tcW w:w="1233" w:type="dxa"/>
            <w:vAlign w:val="top"/>
          </w:tcPr>
          <w:p w14:paraId="3AB112AD">
            <w:pPr>
              <w:rPr>
                <w:rFonts w:ascii="Arial"/>
                <w:sz w:val="21"/>
              </w:rPr>
            </w:pPr>
          </w:p>
        </w:tc>
        <w:tc>
          <w:tcPr>
            <w:tcW w:w="1097" w:type="dxa"/>
            <w:vAlign w:val="top"/>
          </w:tcPr>
          <w:p w14:paraId="04C34833">
            <w:pPr>
              <w:rPr>
                <w:rFonts w:ascii="Arial"/>
                <w:sz w:val="21"/>
              </w:rPr>
            </w:pPr>
          </w:p>
        </w:tc>
      </w:tr>
    </w:tbl>
    <w:p w14:paraId="27A98158">
      <w:pPr>
        <w:spacing w:before="172" w:line="402" w:lineRule="auto"/>
        <w:ind w:left="126" w:right="289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根据项目区情况，综合比较分析并征求项目区街道办事处和农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民群众意见，确定使用地表水+地下水的灌</w:t>
      </w:r>
      <w:r>
        <w:rPr>
          <w:rFonts w:ascii="仿宋" w:hAnsi="仿宋" w:eastAsia="仿宋" w:cs="仿宋"/>
          <w:spacing w:val="-6"/>
          <w:sz w:val="28"/>
          <w:szCs w:val="28"/>
        </w:rPr>
        <w:t>溉水源，通过沟渠提水灌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溉，采用沟灌方式；地下管道输水灌溉，采用管灌方式。</w:t>
      </w:r>
    </w:p>
    <w:p w14:paraId="4BEDA94E">
      <w:pPr>
        <w:spacing w:line="368" w:lineRule="exact"/>
        <w:ind w:left="117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3.2.2.1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灌溉工程</w:t>
      </w:r>
    </w:p>
    <w:p w14:paraId="6F869136">
      <w:pPr>
        <w:spacing w:before="295" w:line="418" w:lineRule="auto"/>
        <w:ind w:left="123" w:right="20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根据项目区可利用水资源量和时空分布情况，本方案规划的水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源工程主要包括新建机井、现状机井维修，按照相关标准要求，结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合当地政府、技术人员和项目区群众意见，科学布设</w:t>
      </w:r>
      <w:r>
        <w:rPr>
          <w:rFonts w:ascii="仿宋" w:hAnsi="仿宋" w:eastAsia="仿宋" w:cs="仿宋"/>
          <w:spacing w:val="-8"/>
          <w:sz w:val="28"/>
          <w:szCs w:val="28"/>
        </w:rPr>
        <w:t>各类水源工程，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利用地表水及地下水补充灌溉，实现对水资源的合理利用。本方案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拟维修机井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52</w:t>
      </w:r>
      <w:r>
        <w:rPr>
          <w:rFonts w:ascii="Times New Roman" w:hAnsi="Times New Roman" w:eastAsia="Times New Roman" w:cs="Times New Roman"/>
          <w:spacing w:val="2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眼，规划新建机井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142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眼，其中规划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22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米机井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5"/>
          <w:sz w:val="28"/>
          <w:szCs w:val="28"/>
        </w:rPr>
        <w:t>眼，规划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60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米机井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眼。拟新建泵站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座，详见表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3.2.2.1</w:t>
      </w:r>
      <w:r>
        <w:rPr>
          <w:rFonts w:ascii="仿宋" w:hAnsi="仿宋" w:eastAsia="仿宋" w:cs="仿宋"/>
          <w:spacing w:val="-5"/>
          <w:sz w:val="28"/>
          <w:szCs w:val="28"/>
        </w:rPr>
        <w:t>。</w:t>
      </w:r>
    </w:p>
    <w:p w14:paraId="49586871">
      <w:pPr>
        <w:spacing w:line="418" w:lineRule="auto"/>
        <w:rPr>
          <w:rFonts w:ascii="仿宋" w:hAnsi="仿宋" w:eastAsia="仿宋" w:cs="仿宋"/>
          <w:sz w:val="28"/>
          <w:szCs w:val="28"/>
        </w:rPr>
        <w:sectPr>
          <w:headerReference r:id="rId57" w:type="default"/>
          <w:footerReference r:id="rId58" w:type="default"/>
          <w:pgSz w:w="11906" w:h="16839"/>
          <w:pgMar w:top="1133" w:right="1695" w:bottom="1214" w:left="1694" w:header="831" w:footer="977" w:gutter="0"/>
          <w:cols w:space="720" w:num="1"/>
        </w:sectPr>
      </w:pPr>
    </w:p>
    <w:p w14:paraId="1C0A73B3">
      <w:pPr>
        <w:pStyle w:val="3"/>
        <w:spacing w:line="349" w:lineRule="auto"/>
      </w:pPr>
    </w:p>
    <w:p w14:paraId="0853C9EA">
      <w:pPr>
        <w:pStyle w:val="3"/>
        <w:spacing w:line="349" w:lineRule="auto"/>
      </w:pPr>
    </w:p>
    <w:p w14:paraId="56DD3F6A">
      <w:pPr>
        <w:spacing w:before="78" w:line="222" w:lineRule="auto"/>
        <w:ind w:left="527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3.2.2.1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拟规划水源工程统计表</w:t>
      </w:r>
    </w:p>
    <w:p w14:paraId="3ABE3899">
      <w:pPr>
        <w:spacing w:line="64" w:lineRule="exact"/>
      </w:pPr>
    </w:p>
    <w:tbl>
      <w:tblPr>
        <w:tblStyle w:val="6"/>
        <w:tblW w:w="141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2"/>
        <w:gridCol w:w="2775"/>
        <w:gridCol w:w="1824"/>
        <w:gridCol w:w="1775"/>
        <w:gridCol w:w="798"/>
        <w:gridCol w:w="972"/>
        <w:gridCol w:w="3101"/>
      </w:tblGrid>
      <w:tr w14:paraId="3D34F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922" w:type="dxa"/>
            <w:vMerge w:val="restart"/>
            <w:tcBorders>
              <w:bottom w:val="nil"/>
            </w:tcBorders>
            <w:vAlign w:val="top"/>
          </w:tcPr>
          <w:p w14:paraId="429B73C1">
            <w:pPr>
              <w:spacing w:line="283" w:lineRule="auto"/>
              <w:rPr>
                <w:rFonts w:ascii="Arial"/>
                <w:sz w:val="21"/>
              </w:rPr>
            </w:pPr>
          </w:p>
          <w:p w14:paraId="6E06FC3F">
            <w:pPr>
              <w:pStyle w:val="7"/>
              <w:spacing w:before="78" w:line="221" w:lineRule="auto"/>
              <w:ind w:left="99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8144" w:type="dxa"/>
            <w:gridSpan w:val="5"/>
            <w:vAlign w:val="top"/>
          </w:tcPr>
          <w:p w14:paraId="71978BAA">
            <w:pPr>
              <w:pStyle w:val="7"/>
              <w:spacing w:before="41" w:line="207" w:lineRule="auto"/>
              <w:ind w:left="384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机井</w:t>
            </w:r>
          </w:p>
        </w:tc>
        <w:tc>
          <w:tcPr>
            <w:tcW w:w="3101" w:type="dxa"/>
            <w:vMerge w:val="restart"/>
            <w:tcBorders>
              <w:bottom w:val="nil"/>
            </w:tcBorders>
            <w:vAlign w:val="top"/>
          </w:tcPr>
          <w:p w14:paraId="1365DD1C">
            <w:pPr>
              <w:spacing w:line="284" w:lineRule="auto"/>
              <w:rPr>
                <w:rFonts w:ascii="Arial"/>
                <w:sz w:val="21"/>
              </w:rPr>
            </w:pPr>
          </w:p>
          <w:p w14:paraId="583A5AB6">
            <w:pPr>
              <w:pStyle w:val="7"/>
              <w:spacing w:before="78" w:line="222" w:lineRule="auto"/>
              <w:ind w:left="1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拟新建泵站工程数量（座）</w:t>
            </w:r>
          </w:p>
        </w:tc>
      </w:tr>
      <w:tr w14:paraId="2D8F9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22" w:type="dxa"/>
            <w:vMerge w:val="continue"/>
            <w:tcBorders>
              <w:top w:val="nil"/>
              <w:bottom w:val="nil"/>
            </w:tcBorders>
            <w:vAlign w:val="top"/>
          </w:tcPr>
          <w:p w14:paraId="41528D14">
            <w:pPr>
              <w:rPr>
                <w:rFonts w:ascii="Arial"/>
                <w:sz w:val="21"/>
              </w:rPr>
            </w:pPr>
          </w:p>
        </w:tc>
        <w:tc>
          <w:tcPr>
            <w:tcW w:w="2775" w:type="dxa"/>
            <w:vMerge w:val="restart"/>
            <w:tcBorders>
              <w:bottom w:val="nil"/>
            </w:tcBorders>
            <w:vAlign w:val="top"/>
          </w:tcPr>
          <w:p w14:paraId="6CAAC97D">
            <w:pPr>
              <w:pStyle w:val="7"/>
              <w:spacing w:before="162" w:line="334" w:lineRule="exact"/>
              <w:ind w:left="12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2"/>
                <w:position w:val="3"/>
                <w:sz w:val="24"/>
                <w:szCs w:val="24"/>
              </w:rPr>
              <w:t>拟维修配套机井数量</w:t>
            </w:r>
            <w:r>
              <w:rPr>
                <w:rFonts w:ascii="Times New Roman" w:hAnsi="Times New Roman" w:eastAsia="Times New Roman" w:cs="Times New Roman"/>
                <w:spacing w:val="-2"/>
                <w:position w:val="3"/>
                <w:sz w:val="24"/>
                <w:szCs w:val="24"/>
              </w:rPr>
              <w:t>(</w:t>
            </w:r>
            <w:r>
              <w:rPr>
                <w:spacing w:val="-2"/>
                <w:position w:val="3"/>
                <w:sz w:val="24"/>
                <w:szCs w:val="24"/>
              </w:rPr>
              <w:t>眼</w:t>
            </w:r>
            <w:r>
              <w:rPr>
                <w:rFonts w:ascii="Times New Roman" w:hAnsi="Times New Roman" w:eastAsia="Times New Roman" w:cs="Times New Roman"/>
                <w:spacing w:val="-2"/>
                <w:position w:val="3"/>
                <w:sz w:val="24"/>
                <w:szCs w:val="24"/>
              </w:rPr>
              <w:t>)</w:t>
            </w:r>
          </w:p>
        </w:tc>
        <w:tc>
          <w:tcPr>
            <w:tcW w:w="4397" w:type="dxa"/>
            <w:gridSpan w:val="3"/>
            <w:vAlign w:val="top"/>
          </w:tcPr>
          <w:p w14:paraId="1C7D08E1">
            <w:pPr>
              <w:pStyle w:val="7"/>
              <w:spacing w:before="2" w:line="234" w:lineRule="auto"/>
              <w:ind w:left="11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拟新建机井数量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(</w:t>
            </w:r>
            <w:r>
              <w:rPr>
                <w:spacing w:val="-2"/>
                <w:sz w:val="24"/>
                <w:szCs w:val="24"/>
              </w:rPr>
              <w:t>眼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972" w:type="dxa"/>
            <w:vMerge w:val="restart"/>
            <w:tcBorders>
              <w:bottom w:val="nil"/>
            </w:tcBorders>
            <w:vAlign w:val="top"/>
          </w:tcPr>
          <w:p w14:paraId="5E41B081">
            <w:pPr>
              <w:pStyle w:val="7"/>
              <w:spacing w:before="198" w:line="222" w:lineRule="auto"/>
              <w:ind w:left="267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3101" w:type="dxa"/>
            <w:vMerge w:val="continue"/>
            <w:tcBorders>
              <w:top w:val="nil"/>
              <w:bottom w:val="nil"/>
            </w:tcBorders>
            <w:vAlign w:val="top"/>
          </w:tcPr>
          <w:p w14:paraId="3A90A9D3">
            <w:pPr>
              <w:rPr>
                <w:rFonts w:ascii="Arial"/>
                <w:sz w:val="21"/>
              </w:rPr>
            </w:pPr>
          </w:p>
        </w:tc>
      </w:tr>
      <w:tr w14:paraId="306730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922" w:type="dxa"/>
            <w:vMerge w:val="continue"/>
            <w:tcBorders>
              <w:top w:val="nil"/>
            </w:tcBorders>
            <w:vAlign w:val="top"/>
          </w:tcPr>
          <w:p w14:paraId="31855EBC">
            <w:pPr>
              <w:rPr>
                <w:rFonts w:ascii="Arial"/>
                <w:sz w:val="21"/>
              </w:rPr>
            </w:pPr>
          </w:p>
        </w:tc>
        <w:tc>
          <w:tcPr>
            <w:tcW w:w="2775" w:type="dxa"/>
            <w:vMerge w:val="continue"/>
            <w:tcBorders>
              <w:top w:val="nil"/>
            </w:tcBorders>
            <w:vAlign w:val="top"/>
          </w:tcPr>
          <w:p w14:paraId="68E8B307"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 w14:paraId="3D9E3515">
            <w:pPr>
              <w:pStyle w:val="7"/>
              <w:spacing w:before="1" w:line="235" w:lineRule="auto"/>
              <w:ind w:left="14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新建</w:t>
            </w:r>
            <w:r>
              <w:rPr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米机井</w:t>
            </w:r>
          </w:p>
        </w:tc>
        <w:tc>
          <w:tcPr>
            <w:tcW w:w="1775" w:type="dxa"/>
            <w:vAlign w:val="top"/>
          </w:tcPr>
          <w:p w14:paraId="006E99E8">
            <w:pPr>
              <w:pStyle w:val="7"/>
              <w:spacing w:before="1" w:line="235" w:lineRule="auto"/>
              <w:ind w:left="12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新建</w:t>
            </w:r>
            <w:r>
              <w:rPr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7"/>
                <w:sz w:val="24"/>
                <w:szCs w:val="24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米机井</w:t>
            </w:r>
          </w:p>
        </w:tc>
        <w:tc>
          <w:tcPr>
            <w:tcW w:w="798" w:type="dxa"/>
            <w:vAlign w:val="top"/>
          </w:tcPr>
          <w:p w14:paraId="4A5106D4">
            <w:pPr>
              <w:pStyle w:val="7"/>
              <w:spacing w:before="36" w:line="208" w:lineRule="auto"/>
              <w:ind w:left="17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小计</w:t>
            </w:r>
          </w:p>
        </w:tc>
        <w:tc>
          <w:tcPr>
            <w:tcW w:w="972" w:type="dxa"/>
            <w:vMerge w:val="continue"/>
            <w:tcBorders>
              <w:top w:val="nil"/>
            </w:tcBorders>
            <w:vAlign w:val="top"/>
          </w:tcPr>
          <w:p w14:paraId="4E16AB17">
            <w:pPr>
              <w:rPr>
                <w:rFonts w:ascii="Arial"/>
                <w:sz w:val="21"/>
              </w:rPr>
            </w:pPr>
          </w:p>
        </w:tc>
        <w:tc>
          <w:tcPr>
            <w:tcW w:w="3101" w:type="dxa"/>
            <w:vMerge w:val="continue"/>
            <w:tcBorders>
              <w:top w:val="nil"/>
            </w:tcBorders>
            <w:vAlign w:val="top"/>
          </w:tcPr>
          <w:p w14:paraId="09DB1FEC">
            <w:pPr>
              <w:rPr>
                <w:rFonts w:ascii="Arial"/>
                <w:sz w:val="21"/>
              </w:rPr>
            </w:pPr>
          </w:p>
        </w:tc>
      </w:tr>
      <w:tr w14:paraId="51607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922" w:type="dxa"/>
            <w:vAlign w:val="top"/>
          </w:tcPr>
          <w:p w14:paraId="1D94CEE9">
            <w:pPr>
              <w:pStyle w:val="7"/>
              <w:spacing w:before="1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1FB9B39A">
            <w:pPr>
              <w:pStyle w:val="7"/>
              <w:spacing w:line="345" w:lineRule="exact"/>
              <w:ind w:left="189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</w:t>
            </w:r>
          </w:p>
          <w:p w14:paraId="0946B680">
            <w:pPr>
              <w:pStyle w:val="7"/>
              <w:spacing w:line="207" w:lineRule="auto"/>
              <w:ind w:left="90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田建设项目</w:t>
            </w:r>
          </w:p>
        </w:tc>
        <w:tc>
          <w:tcPr>
            <w:tcW w:w="2775" w:type="dxa"/>
            <w:vAlign w:val="top"/>
          </w:tcPr>
          <w:p w14:paraId="23ECA9FF"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 w14:paraId="5A56C112">
            <w:pPr>
              <w:spacing w:line="242" w:lineRule="auto"/>
              <w:rPr>
                <w:rFonts w:ascii="Arial"/>
                <w:sz w:val="21"/>
              </w:rPr>
            </w:pPr>
          </w:p>
          <w:p w14:paraId="35D3CB5C">
            <w:pPr>
              <w:spacing w:before="69" w:line="315" w:lineRule="exact"/>
              <w:ind w:left="7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  <w:tc>
          <w:tcPr>
            <w:tcW w:w="1775" w:type="dxa"/>
            <w:vAlign w:val="top"/>
          </w:tcPr>
          <w:p w14:paraId="40B74B45">
            <w:pPr>
              <w:rPr>
                <w:rFonts w:ascii="Arial"/>
                <w:sz w:val="21"/>
              </w:rPr>
            </w:pPr>
          </w:p>
        </w:tc>
        <w:tc>
          <w:tcPr>
            <w:tcW w:w="798" w:type="dxa"/>
            <w:vAlign w:val="top"/>
          </w:tcPr>
          <w:p w14:paraId="79E31F9B">
            <w:pPr>
              <w:spacing w:line="242" w:lineRule="auto"/>
              <w:rPr>
                <w:rFonts w:ascii="Arial"/>
                <w:sz w:val="21"/>
              </w:rPr>
            </w:pPr>
          </w:p>
          <w:p w14:paraId="71D7EE95">
            <w:pPr>
              <w:spacing w:before="69" w:line="315" w:lineRule="exact"/>
              <w:ind w:left="2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  <w:tc>
          <w:tcPr>
            <w:tcW w:w="972" w:type="dxa"/>
            <w:vAlign w:val="top"/>
          </w:tcPr>
          <w:p w14:paraId="490392F2">
            <w:pPr>
              <w:spacing w:line="242" w:lineRule="auto"/>
              <w:rPr>
                <w:rFonts w:ascii="Arial"/>
                <w:sz w:val="21"/>
              </w:rPr>
            </w:pPr>
          </w:p>
          <w:p w14:paraId="33EB66F4">
            <w:pPr>
              <w:spacing w:before="69" w:line="315" w:lineRule="exact"/>
              <w:ind w:left="3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  <w:tc>
          <w:tcPr>
            <w:tcW w:w="3101" w:type="dxa"/>
            <w:vAlign w:val="top"/>
          </w:tcPr>
          <w:p w14:paraId="32C7B168">
            <w:pPr>
              <w:rPr>
                <w:rFonts w:ascii="Arial"/>
                <w:sz w:val="21"/>
              </w:rPr>
            </w:pPr>
          </w:p>
        </w:tc>
      </w:tr>
      <w:tr w14:paraId="23AE4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922" w:type="dxa"/>
            <w:vAlign w:val="top"/>
          </w:tcPr>
          <w:p w14:paraId="38AF5405">
            <w:pPr>
              <w:pStyle w:val="7"/>
              <w:spacing w:before="4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3E73E838">
            <w:pPr>
              <w:pStyle w:val="7"/>
              <w:spacing w:line="345" w:lineRule="exact"/>
              <w:ind w:left="189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店街道</w:t>
            </w:r>
            <w:r>
              <w:rPr>
                <w:spacing w:val="-5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</w:t>
            </w:r>
          </w:p>
          <w:p w14:paraId="14BE8C71">
            <w:pPr>
              <w:pStyle w:val="7"/>
              <w:spacing w:before="1" w:line="204" w:lineRule="auto"/>
              <w:ind w:left="90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田建设项目</w:t>
            </w:r>
          </w:p>
        </w:tc>
        <w:tc>
          <w:tcPr>
            <w:tcW w:w="2775" w:type="dxa"/>
            <w:vAlign w:val="top"/>
          </w:tcPr>
          <w:p w14:paraId="1D4D579E">
            <w:pPr>
              <w:rPr>
                <w:rFonts w:ascii="Arial"/>
                <w:sz w:val="21"/>
              </w:rPr>
            </w:pPr>
          </w:p>
        </w:tc>
        <w:tc>
          <w:tcPr>
            <w:tcW w:w="1824" w:type="dxa"/>
            <w:vAlign w:val="top"/>
          </w:tcPr>
          <w:p w14:paraId="5FCDD046">
            <w:pPr>
              <w:spacing w:line="245" w:lineRule="auto"/>
              <w:rPr>
                <w:rFonts w:ascii="Arial"/>
                <w:sz w:val="21"/>
              </w:rPr>
            </w:pPr>
          </w:p>
          <w:p w14:paraId="6A17C77A">
            <w:pPr>
              <w:spacing w:before="69" w:line="315" w:lineRule="exact"/>
              <w:ind w:left="7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64</w:t>
            </w:r>
          </w:p>
        </w:tc>
        <w:tc>
          <w:tcPr>
            <w:tcW w:w="1775" w:type="dxa"/>
            <w:vAlign w:val="top"/>
          </w:tcPr>
          <w:p w14:paraId="59699DFA">
            <w:pPr>
              <w:spacing w:line="325" w:lineRule="auto"/>
              <w:rPr>
                <w:rFonts w:ascii="Arial"/>
                <w:sz w:val="21"/>
              </w:rPr>
            </w:pPr>
          </w:p>
          <w:p w14:paraId="38B1E4E5">
            <w:pPr>
              <w:spacing w:before="69" w:line="185" w:lineRule="auto"/>
              <w:ind w:left="8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vAlign w:val="top"/>
          </w:tcPr>
          <w:p w14:paraId="5FCCDC24">
            <w:pPr>
              <w:spacing w:line="245" w:lineRule="auto"/>
              <w:rPr>
                <w:rFonts w:ascii="Arial"/>
                <w:sz w:val="21"/>
              </w:rPr>
            </w:pPr>
          </w:p>
          <w:p w14:paraId="3EFD79D0">
            <w:pPr>
              <w:spacing w:before="69" w:line="315" w:lineRule="exact"/>
              <w:ind w:left="2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69</w:t>
            </w:r>
          </w:p>
        </w:tc>
        <w:tc>
          <w:tcPr>
            <w:tcW w:w="972" w:type="dxa"/>
            <w:vAlign w:val="top"/>
          </w:tcPr>
          <w:p w14:paraId="08F50C28">
            <w:pPr>
              <w:spacing w:line="245" w:lineRule="auto"/>
              <w:rPr>
                <w:rFonts w:ascii="Arial"/>
                <w:sz w:val="21"/>
              </w:rPr>
            </w:pPr>
          </w:p>
          <w:p w14:paraId="7D7C2FF9">
            <w:pPr>
              <w:spacing w:before="69" w:line="315" w:lineRule="exact"/>
              <w:ind w:left="3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69</w:t>
            </w:r>
          </w:p>
        </w:tc>
        <w:tc>
          <w:tcPr>
            <w:tcW w:w="3101" w:type="dxa"/>
            <w:vAlign w:val="top"/>
          </w:tcPr>
          <w:p w14:paraId="39DE08B2">
            <w:pPr>
              <w:spacing w:line="245" w:lineRule="auto"/>
              <w:rPr>
                <w:rFonts w:ascii="Arial"/>
                <w:sz w:val="21"/>
              </w:rPr>
            </w:pPr>
          </w:p>
          <w:p w14:paraId="57AFF3B4">
            <w:pPr>
              <w:spacing w:before="69" w:line="315" w:lineRule="exact"/>
              <w:ind w:left="15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  <w:tr w14:paraId="71B82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922" w:type="dxa"/>
            <w:vAlign w:val="top"/>
          </w:tcPr>
          <w:p w14:paraId="673924D4">
            <w:pPr>
              <w:pStyle w:val="7"/>
              <w:spacing w:before="5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661EF677">
            <w:pPr>
              <w:pStyle w:val="7"/>
              <w:spacing w:line="345" w:lineRule="exact"/>
              <w:ind w:left="189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店街道</w:t>
            </w:r>
            <w:r>
              <w:rPr>
                <w:spacing w:val="-5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</w:t>
            </w:r>
          </w:p>
          <w:p w14:paraId="224612E7">
            <w:pPr>
              <w:pStyle w:val="7"/>
              <w:spacing w:line="204" w:lineRule="auto"/>
              <w:ind w:left="66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田改造提升项目</w:t>
            </w:r>
          </w:p>
        </w:tc>
        <w:tc>
          <w:tcPr>
            <w:tcW w:w="2775" w:type="dxa"/>
            <w:vAlign w:val="top"/>
          </w:tcPr>
          <w:p w14:paraId="6E4E8009">
            <w:pPr>
              <w:spacing w:line="246" w:lineRule="auto"/>
              <w:rPr>
                <w:rFonts w:ascii="Arial"/>
                <w:sz w:val="21"/>
              </w:rPr>
            </w:pPr>
          </w:p>
          <w:p w14:paraId="6FE8E910">
            <w:pPr>
              <w:spacing w:before="69" w:line="315" w:lineRule="exact"/>
              <w:ind w:left="1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28</w:t>
            </w:r>
          </w:p>
        </w:tc>
        <w:tc>
          <w:tcPr>
            <w:tcW w:w="1824" w:type="dxa"/>
            <w:vAlign w:val="top"/>
          </w:tcPr>
          <w:p w14:paraId="1D999017">
            <w:pPr>
              <w:spacing w:line="246" w:lineRule="auto"/>
              <w:rPr>
                <w:rFonts w:ascii="Arial"/>
                <w:sz w:val="21"/>
              </w:rPr>
            </w:pPr>
          </w:p>
          <w:p w14:paraId="643FC9A6">
            <w:pPr>
              <w:spacing w:before="69" w:line="315" w:lineRule="exact"/>
              <w:ind w:left="7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22</w:t>
            </w:r>
          </w:p>
        </w:tc>
        <w:tc>
          <w:tcPr>
            <w:tcW w:w="1775" w:type="dxa"/>
            <w:vAlign w:val="top"/>
          </w:tcPr>
          <w:p w14:paraId="761418B8">
            <w:pPr>
              <w:rPr>
                <w:rFonts w:ascii="Arial"/>
                <w:sz w:val="21"/>
              </w:rPr>
            </w:pPr>
          </w:p>
        </w:tc>
        <w:tc>
          <w:tcPr>
            <w:tcW w:w="798" w:type="dxa"/>
            <w:vAlign w:val="top"/>
          </w:tcPr>
          <w:p w14:paraId="70AC2E89">
            <w:pPr>
              <w:spacing w:line="246" w:lineRule="auto"/>
              <w:rPr>
                <w:rFonts w:ascii="Arial"/>
                <w:sz w:val="21"/>
              </w:rPr>
            </w:pPr>
          </w:p>
          <w:p w14:paraId="3FDA3768">
            <w:pPr>
              <w:spacing w:before="69" w:line="315" w:lineRule="exact"/>
              <w:ind w:left="2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22</w:t>
            </w:r>
          </w:p>
        </w:tc>
        <w:tc>
          <w:tcPr>
            <w:tcW w:w="972" w:type="dxa"/>
            <w:vAlign w:val="top"/>
          </w:tcPr>
          <w:p w14:paraId="2A0110DA">
            <w:pPr>
              <w:spacing w:line="246" w:lineRule="auto"/>
              <w:rPr>
                <w:rFonts w:ascii="Arial"/>
                <w:sz w:val="21"/>
              </w:rPr>
            </w:pPr>
          </w:p>
          <w:p w14:paraId="304766EF">
            <w:pPr>
              <w:spacing w:before="69" w:line="315" w:lineRule="exact"/>
              <w:ind w:left="3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50</w:t>
            </w:r>
          </w:p>
        </w:tc>
        <w:tc>
          <w:tcPr>
            <w:tcW w:w="3101" w:type="dxa"/>
            <w:vAlign w:val="top"/>
          </w:tcPr>
          <w:p w14:paraId="7675C98C">
            <w:pPr>
              <w:rPr>
                <w:rFonts w:ascii="Arial"/>
                <w:sz w:val="21"/>
              </w:rPr>
            </w:pPr>
          </w:p>
        </w:tc>
      </w:tr>
      <w:tr w14:paraId="06263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922" w:type="dxa"/>
            <w:vAlign w:val="top"/>
          </w:tcPr>
          <w:p w14:paraId="244F1CA9">
            <w:pPr>
              <w:pStyle w:val="7"/>
              <w:spacing w:before="5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731FCE3E">
            <w:pPr>
              <w:pStyle w:val="7"/>
              <w:spacing w:line="345" w:lineRule="exact"/>
              <w:ind w:left="189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</w:t>
            </w:r>
          </w:p>
          <w:p w14:paraId="0BC7269D">
            <w:pPr>
              <w:pStyle w:val="7"/>
              <w:spacing w:before="1" w:line="203" w:lineRule="auto"/>
              <w:ind w:left="66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田改造提升项目</w:t>
            </w:r>
          </w:p>
        </w:tc>
        <w:tc>
          <w:tcPr>
            <w:tcW w:w="2775" w:type="dxa"/>
            <w:vAlign w:val="top"/>
          </w:tcPr>
          <w:p w14:paraId="301D95F2">
            <w:pPr>
              <w:spacing w:line="247" w:lineRule="auto"/>
              <w:rPr>
                <w:rFonts w:ascii="Arial"/>
                <w:sz w:val="21"/>
              </w:rPr>
            </w:pPr>
          </w:p>
          <w:p w14:paraId="0F43807A">
            <w:pPr>
              <w:spacing w:before="69" w:line="314" w:lineRule="exact"/>
              <w:ind w:left="12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24</w:t>
            </w:r>
          </w:p>
        </w:tc>
        <w:tc>
          <w:tcPr>
            <w:tcW w:w="1824" w:type="dxa"/>
            <w:vAlign w:val="top"/>
          </w:tcPr>
          <w:p w14:paraId="30E55201">
            <w:pPr>
              <w:spacing w:line="247" w:lineRule="auto"/>
              <w:rPr>
                <w:rFonts w:ascii="Arial"/>
                <w:sz w:val="21"/>
              </w:rPr>
            </w:pPr>
          </w:p>
          <w:p w14:paraId="04DB690F">
            <w:pPr>
              <w:spacing w:before="69" w:line="314" w:lineRule="exact"/>
              <w:ind w:left="7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26</w:t>
            </w:r>
          </w:p>
        </w:tc>
        <w:tc>
          <w:tcPr>
            <w:tcW w:w="1775" w:type="dxa"/>
            <w:vAlign w:val="top"/>
          </w:tcPr>
          <w:p w14:paraId="4800C7A6">
            <w:pPr>
              <w:rPr>
                <w:rFonts w:ascii="Arial"/>
                <w:sz w:val="21"/>
              </w:rPr>
            </w:pPr>
          </w:p>
        </w:tc>
        <w:tc>
          <w:tcPr>
            <w:tcW w:w="798" w:type="dxa"/>
            <w:vAlign w:val="top"/>
          </w:tcPr>
          <w:p w14:paraId="6F7BEB23">
            <w:pPr>
              <w:spacing w:line="247" w:lineRule="auto"/>
              <w:rPr>
                <w:rFonts w:ascii="Arial"/>
                <w:sz w:val="21"/>
              </w:rPr>
            </w:pPr>
          </w:p>
          <w:p w14:paraId="54B7A7F4">
            <w:pPr>
              <w:spacing w:before="69" w:line="314" w:lineRule="exact"/>
              <w:ind w:left="2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26</w:t>
            </w:r>
          </w:p>
        </w:tc>
        <w:tc>
          <w:tcPr>
            <w:tcW w:w="972" w:type="dxa"/>
            <w:vAlign w:val="top"/>
          </w:tcPr>
          <w:p w14:paraId="0F78D0EB">
            <w:pPr>
              <w:spacing w:line="247" w:lineRule="auto"/>
              <w:rPr>
                <w:rFonts w:ascii="Arial"/>
                <w:sz w:val="21"/>
              </w:rPr>
            </w:pPr>
          </w:p>
          <w:p w14:paraId="54DFD784">
            <w:pPr>
              <w:spacing w:before="69" w:line="314" w:lineRule="exact"/>
              <w:ind w:left="3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50</w:t>
            </w:r>
          </w:p>
        </w:tc>
        <w:tc>
          <w:tcPr>
            <w:tcW w:w="3101" w:type="dxa"/>
            <w:vAlign w:val="top"/>
          </w:tcPr>
          <w:p w14:paraId="3323B280">
            <w:pPr>
              <w:rPr>
                <w:rFonts w:ascii="Arial"/>
                <w:sz w:val="21"/>
              </w:rPr>
            </w:pPr>
          </w:p>
        </w:tc>
      </w:tr>
      <w:tr w14:paraId="14C99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2922" w:type="dxa"/>
            <w:vAlign w:val="top"/>
          </w:tcPr>
          <w:p w14:paraId="504536AB">
            <w:pPr>
              <w:pStyle w:val="7"/>
              <w:spacing w:before="281" w:line="222" w:lineRule="auto"/>
              <w:ind w:left="1241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775" w:type="dxa"/>
            <w:vAlign w:val="top"/>
          </w:tcPr>
          <w:p w14:paraId="4E8C20A5">
            <w:pPr>
              <w:spacing w:before="246" w:line="315" w:lineRule="exact"/>
              <w:ind w:left="12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52</w:t>
            </w:r>
          </w:p>
        </w:tc>
        <w:tc>
          <w:tcPr>
            <w:tcW w:w="1824" w:type="dxa"/>
            <w:vAlign w:val="top"/>
          </w:tcPr>
          <w:p w14:paraId="12028838">
            <w:pPr>
              <w:spacing w:before="246" w:line="315" w:lineRule="exact"/>
              <w:ind w:left="7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137</w:t>
            </w:r>
          </w:p>
        </w:tc>
        <w:tc>
          <w:tcPr>
            <w:tcW w:w="1775" w:type="dxa"/>
            <w:vAlign w:val="top"/>
          </w:tcPr>
          <w:p w14:paraId="546CA5D0">
            <w:pPr>
              <w:spacing w:line="256" w:lineRule="auto"/>
              <w:rPr>
                <w:rFonts w:ascii="Arial"/>
                <w:sz w:val="21"/>
              </w:rPr>
            </w:pPr>
          </w:p>
          <w:p w14:paraId="0F937D0C">
            <w:pPr>
              <w:spacing w:before="69" w:line="185" w:lineRule="auto"/>
              <w:ind w:left="8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798" w:type="dxa"/>
            <w:vAlign w:val="top"/>
          </w:tcPr>
          <w:p w14:paraId="63B88766">
            <w:pPr>
              <w:spacing w:before="246" w:line="315" w:lineRule="exact"/>
              <w:ind w:left="2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142</w:t>
            </w:r>
          </w:p>
        </w:tc>
        <w:tc>
          <w:tcPr>
            <w:tcW w:w="972" w:type="dxa"/>
            <w:vAlign w:val="top"/>
          </w:tcPr>
          <w:p w14:paraId="5B64295E">
            <w:pPr>
              <w:spacing w:before="246" w:line="315" w:lineRule="exact"/>
              <w:ind w:left="3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194</w:t>
            </w:r>
          </w:p>
        </w:tc>
        <w:tc>
          <w:tcPr>
            <w:tcW w:w="3101" w:type="dxa"/>
            <w:vAlign w:val="top"/>
          </w:tcPr>
          <w:p w14:paraId="2CC67ABB">
            <w:pPr>
              <w:spacing w:before="246" w:line="315" w:lineRule="exact"/>
              <w:ind w:left="15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</w:tbl>
    <w:p w14:paraId="50FA6C28">
      <w:pPr>
        <w:pStyle w:val="3"/>
      </w:pPr>
    </w:p>
    <w:p w14:paraId="40D339C8">
      <w:pPr>
        <w:sectPr>
          <w:headerReference r:id="rId59" w:type="default"/>
          <w:footerReference r:id="rId60" w:type="default"/>
          <w:pgSz w:w="16839" w:h="11906"/>
          <w:pgMar w:top="1133" w:right="1338" w:bottom="1214" w:left="1327" w:header="831" w:footer="977" w:gutter="0"/>
          <w:cols w:space="720" w:num="1"/>
        </w:sectPr>
      </w:pPr>
    </w:p>
    <w:p w14:paraId="6210BF96">
      <w:pPr>
        <w:pStyle w:val="3"/>
        <w:spacing w:line="341" w:lineRule="auto"/>
      </w:pPr>
    </w:p>
    <w:p w14:paraId="10914792">
      <w:pPr>
        <w:spacing w:before="91" w:line="369" w:lineRule="exact"/>
        <w:ind w:left="124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3.2.2.2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输水管道工程</w:t>
      </w:r>
    </w:p>
    <w:p w14:paraId="068CE334">
      <w:pPr>
        <w:spacing w:before="292" w:line="408" w:lineRule="auto"/>
        <w:ind w:left="124" w:right="213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根据项目区水资源条件和灌溉水利用原则，从节约水源、节省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土地等目的出发，经技术人员及群众同意，确定采</w:t>
      </w:r>
      <w:r>
        <w:rPr>
          <w:rFonts w:ascii="仿宋" w:hAnsi="仿宋" w:eastAsia="仿宋" w:cs="仿宋"/>
          <w:spacing w:val="4"/>
          <w:sz w:val="28"/>
          <w:szCs w:val="28"/>
        </w:rPr>
        <w:t>用</w:t>
      </w:r>
      <w:r>
        <w:rPr>
          <w:rFonts w:ascii="Times New Roman" w:hAnsi="Times New Roman" w:eastAsia="Times New Roman" w:cs="Times New Roman"/>
          <w:sz w:val="28"/>
          <w:szCs w:val="28"/>
        </w:rPr>
        <w:t>PE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低压管道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输水方式。低压管道以机井为单位，每台水泵为一个管道系统单元，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构成若干相对独立的灌溉单元。根据群众意见，为便于运行</w:t>
      </w:r>
      <w:r>
        <w:rPr>
          <w:rFonts w:ascii="仿宋" w:hAnsi="仿宋" w:eastAsia="仿宋" w:cs="仿宋"/>
          <w:sz w:val="28"/>
          <w:szCs w:val="28"/>
        </w:rPr>
        <w:t xml:space="preserve">管理， </w:t>
      </w:r>
      <w:r>
        <w:rPr>
          <w:rFonts w:ascii="仿宋" w:hAnsi="仿宋" w:eastAsia="仿宋" w:cs="仿宋"/>
          <w:spacing w:val="-1"/>
          <w:sz w:val="28"/>
          <w:szCs w:val="28"/>
        </w:rPr>
        <w:t>管道布局以行政村为单位，杜绝跨行政村的管网系统。同时，在管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道的田间布局上，管道尽量沿道路、沟边、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田埂布设，最大限度减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轻对机械作业的影响。在管道施工时，建议适当考虑各行政村土地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承包格局，尽可能让每个承包户都能较为方便地利用管道，而不必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2"/>
          <w:sz w:val="28"/>
          <w:szCs w:val="28"/>
        </w:rPr>
        <w:t>过分强调管道布局的规则平直</w:t>
      </w:r>
      <w:r>
        <w:rPr>
          <w:rFonts w:ascii="仿宋" w:hAnsi="仿宋" w:eastAsia="仿宋" w:cs="仿宋"/>
          <w:spacing w:val="-8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，本方案拟规划 </w:t>
      </w:r>
      <w:r>
        <w:rPr>
          <w:rFonts w:ascii="Times New Roman" w:hAnsi="Times New Roman" w:eastAsia="Times New Roman" w:cs="Times New Roman"/>
          <w:spacing w:val="12"/>
          <w:sz w:val="28"/>
          <w:szCs w:val="28"/>
        </w:rPr>
        <w:t>11</w:t>
      </w:r>
      <w:r>
        <w:rPr>
          <w:rFonts w:ascii="Times New Roman" w:hAnsi="Times New Roman" w:eastAsia="Times New Roman" w:cs="Times New Roman"/>
          <w:spacing w:val="11"/>
          <w:sz w:val="28"/>
          <w:szCs w:val="28"/>
        </w:rPr>
        <w:t>0</w:t>
      </w:r>
      <w:r>
        <w:rPr>
          <w:rFonts w:ascii="Times New Roman" w:hAnsi="Times New Roman" w:eastAsia="Times New Roman" w:cs="Times New Roman"/>
          <w:sz w:val="28"/>
          <w:szCs w:val="28"/>
        </w:rPr>
        <w:t>PE</w:t>
      </w:r>
      <w:r>
        <w:rPr>
          <w:rFonts w:ascii="Times New Roman" w:hAnsi="Times New Roman" w:eastAsia="Times New Roman" w:cs="Times New Roman"/>
          <w:spacing w:val="4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1"/>
          <w:sz w:val="28"/>
          <w:szCs w:val="28"/>
        </w:rPr>
        <w:t>输水管道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34.52km</w:t>
      </w:r>
      <w:r>
        <w:rPr>
          <w:rFonts w:ascii="Times New Roman" w:hAnsi="Times New Roman" w:eastAsia="Times New Roman" w:cs="Times New Roman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，给水栓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697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座，泄水井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座。详见表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3.2.2.2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3799370C">
      <w:pPr>
        <w:spacing w:line="222" w:lineRule="auto"/>
        <w:ind w:left="247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3.2.2.2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拟规划输水管道统计表</w:t>
      </w:r>
    </w:p>
    <w:p w14:paraId="192CDA19">
      <w:pPr>
        <w:spacing w:line="64" w:lineRule="exact"/>
      </w:pPr>
    </w:p>
    <w:tbl>
      <w:tblPr>
        <w:tblStyle w:val="6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16"/>
        <w:gridCol w:w="1598"/>
        <w:gridCol w:w="1402"/>
        <w:gridCol w:w="1407"/>
      </w:tblGrid>
      <w:tr w14:paraId="3C038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4116" w:type="dxa"/>
            <w:vAlign w:val="top"/>
          </w:tcPr>
          <w:p w14:paraId="02FC6F0B">
            <w:pPr>
              <w:spacing w:line="429" w:lineRule="auto"/>
              <w:rPr>
                <w:rFonts w:ascii="Arial"/>
                <w:sz w:val="21"/>
              </w:rPr>
            </w:pPr>
          </w:p>
          <w:p w14:paraId="2F763ABF">
            <w:pPr>
              <w:pStyle w:val="7"/>
              <w:spacing w:before="78" w:line="221" w:lineRule="auto"/>
              <w:ind w:left="159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598" w:type="dxa"/>
            <w:vAlign w:val="top"/>
          </w:tcPr>
          <w:p w14:paraId="7328E023">
            <w:pPr>
              <w:pStyle w:val="7"/>
              <w:spacing w:before="41" w:line="213" w:lineRule="auto"/>
              <w:ind w:left="45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拟规划</w:t>
            </w:r>
          </w:p>
          <w:p w14:paraId="72B29E8A">
            <w:pPr>
              <w:pStyle w:val="7"/>
              <w:spacing w:before="2" w:line="246" w:lineRule="auto"/>
              <w:ind w:left="211" w:right="153" w:hanging="5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DN110PE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水管道长度</w:t>
            </w:r>
          </w:p>
          <w:p w14:paraId="228BFBD5">
            <w:pPr>
              <w:pStyle w:val="7"/>
              <w:spacing w:before="17" w:line="207" w:lineRule="auto"/>
              <w:ind w:left="48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m</w:t>
            </w:r>
            <w:r>
              <w:rPr>
                <w:spacing w:val="-8"/>
                <w:sz w:val="24"/>
                <w:szCs w:val="24"/>
              </w:rPr>
              <w:t>）</w:t>
            </w:r>
          </w:p>
        </w:tc>
        <w:tc>
          <w:tcPr>
            <w:tcW w:w="1402" w:type="dxa"/>
            <w:vAlign w:val="top"/>
          </w:tcPr>
          <w:p w14:paraId="4057DEFA">
            <w:pPr>
              <w:spacing w:line="274" w:lineRule="auto"/>
              <w:rPr>
                <w:rFonts w:ascii="Arial"/>
                <w:sz w:val="21"/>
              </w:rPr>
            </w:pPr>
          </w:p>
          <w:p w14:paraId="5284A13F">
            <w:pPr>
              <w:pStyle w:val="7"/>
              <w:spacing w:before="78" w:line="222" w:lineRule="auto"/>
              <w:ind w:left="23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给水栓数</w:t>
            </w:r>
          </w:p>
          <w:p w14:paraId="29AECA5C">
            <w:pPr>
              <w:pStyle w:val="7"/>
              <w:spacing w:before="22" w:line="227" w:lineRule="auto"/>
              <w:ind w:left="23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量（座）</w:t>
            </w:r>
          </w:p>
        </w:tc>
        <w:tc>
          <w:tcPr>
            <w:tcW w:w="1407" w:type="dxa"/>
            <w:vAlign w:val="top"/>
          </w:tcPr>
          <w:p w14:paraId="31BBBA0D">
            <w:pPr>
              <w:spacing w:line="274" w:lineRule="auto"/>
              <w:rPr>
                <w:rFonts w:ascii="Arial"/>
                <w:sz w:val="21"/>
              </w:rPr>
            </w:pPr>
          </w:p>
          <w:p w14:paraId="7F74D700">
            <w:pPr>
              <w:pStyle w:val="7"/>
              <w:spacing w:before="78" w:line="223" w:lineRule="auto"/>
              <w:ind w:left="2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泄水井数</w:t>
            </w:r>
          </w:p>
          <w:p w14:paraId="19705420">
            <w:pPr>
              <w:pStyle w:val="7"/>
              <w:spacing w:before="21" w:line="227" w:lineRule="auto"/>
              <w:ind w:left="24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量（座）</w:t>
            </w:r>
          </w:p>
        </w:tc>
      </w:tr>
      <w:tr w14:paraId="356A9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4116" w:type="dxa"/>
            <w:vAlign w:val="top"/>
          </w:tcPr>
          <w:p w14:paraId="553197A2">
            <w:pPr>
              <w:pStyle w:val="7"/>
              <w:spacing w:before="229" w:line="247" w:lineRule="auto"/>
              <w:ind w:left="753" w:right="163" w:hanging="5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1598" w:type="dxa"/>
            <w:vAlign w:val="top"/>
          </w:tcPr>
          <w:p w14:paraId="15651560">
            <w:pPr>
              <w:spacing w:line="315" w:lineRule="auto"/>
              <w:rPr>
                <w:rFonts w:ascii="Arial"/>
                <w:sz w:val="21"/>
              </w:rPr>
            </w:pPr>
          </w:p>
          <w:p w14:paraId="2C1FD69D">
            <w:pPr>
              <w:spacing w:before="69" w:line="315" w:lineRule="exact"/>
              <w:ind w:left="5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4212</w:t>
            </w:r>
          </w:p>
        </w:tc>
        <w:tc>
          <w:tcPr>
            <w:tcW w:w="1402" w:type="dxa"/>
            <w:vAlign w:val="top"/>
          </w:tcPr>
          <w:p w14:paraId="76C8A7CF">
            <w:pPr>
              <w:spacing w:line="315" w:lineRule="auto"/>
              <w:rPr>
                <w:rFonts w:ascii="Arial"/>
                <w:sz w:val="21"/>
              </w:rPr>
            </w:pPr>
          </w:p>
          <w:p w14:paraId="0D5C0CBB">
            <w:pPr>
              <w:spacing w:before="69" w:line="315" w:lineRule="exact"/>
              <w:ind w:left="5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85</w:t>
            </w:r>
          </w:p>
        </w:tc>
        <w:tc>
          <w:tcPr>
            <w:tcW w:w="1407" w:type="dxa"/>
            <w:vAlign w:val="top"/>
          </w:tcPr>
          <w:p w14:paraId="4D4CA000">
            <w:pPr>
              <w:spacing w:line="315" w:lineRule="auto"/>
              <w:rPr>
                <w:rFonts w:ascii="Arial"/>
                <w:sz w:val="21"/>
              </w:rPr>
            </w:pPr>
          </w:p>
          <w:p w14:paraId="6F66A56B">
            <w:pPr>
              <w:spacing w:before="69" w:line="315" w:lineRule="exact"/>
              <w:ind w:left="5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</w:tr>
      <w:tr w14:paraId="35BE1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4116" w:type="dxa"/>
            <w:vAlign w:val="top"/>
          </w:tcPr>
          <w:p w14:paraId="4277B8EE">
            <w:pPr>
              <w:pStyle w:val="7"/>
              <w:spacing w:before="229" w:line="247" w:lineRule="auto"/>
              <w:ind w:left="753" w:right="163" w:hanging="5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1598" w:type="dxa"/>
            <w:vAlign w:val="top"/>
          </w:tcPr>
          <w:p w14:paraId="73438B59">
            <w:pPr>
              <w:spacing w:line="315" w:lineRule="auto"/>
              <w:rPr>
                <w:rFonts w:ascii="Arial"/>
                <w:sz w:val="21"/>
              </w:rPr>
            </w:pPr>
          </w:p>
          <w:p w14:paraId="5C7355B5">
            <w:pPr>
              <w:spacing w:before="69" w:line="315" w:lineRule="exact"/>
              <w:ind w:left="5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15908</w:t>
            </w:r>
          </w:p>
        </w:tc>
        <w:tc>
          <w:tcPr>
            <w:tcW w:w="1402" w:type="dxa"/>
            <w:vAlign w:val="top"/>
          </w:tcPr>
          <w:p w14:paraId="01B2FE96">
            <w:pPr>
              <w:spacing w:line="315" w:lineRule="auto"/>
              <w:rPr>
                <w:rFonts w:ascii="Arial"/>
                <w:sz w:val="21"/>
              </w:rPr>
            </w:pPr>
          </w:p>
          <w:p w14:paraId="04806A6A">
            <w:pPr>
              <w:spacing w:before="69" w:line="315" w:lineRule="exact"/>
              <w:ind w:left="5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324</w:t>
            </w:r>
          </w:p>
        </w:tc>
        <w:tc>
          <w:tcPr>
            <w:tcW w:w="1407" w:type="dxa"/>
            <w:vAlign w:val="top"/>
          </w:tcPr>
          <w:p w14:paraId="52023FA6">
            <w:pPr>
              <w:rPr>
                <w:rFonts w:ascii="Arial"/>
                <w:sz w:val="21"/>
              </w:rPr>
            </w:pPr>
          </w:p>
        </w:tc>
      </w:tr>
      <w:tr w14:paraId="29316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4116" w:type="dxa"/>
            <w:vAlign w:val="top"/>
          </w:tcPr>
          <w:p w14:paraId="0DAB6F29">
            <w:pPr>
              <w:pStyle w:val="7"/>
              <w:spacing w:before="69" w:line="247" w:lineRule="auto"/>
              <w:ind w:left="513" w:right="163" w:hanging="3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1598" w:type="dxa"/>
            <w:vAlign w:val="top"/>
          </w:tcPr>
          <w:p w14:paraId="21FBA9B5">
            <w:pPr>
              <w:spacing w:before="226" w:line="315" w:lineRule="exact"/>
              <w:ind w:left="5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6600</w:t>
            </w:r>
          </w:p>
        </w:tc>
        <w:tc>
          <w:tcPr>
            <w:tcW w:w="1402" w:type="dxa"/>
            <w:vAlign w:val="top"/>
          </w:tcPr>
          <w:p w14:paraId="7FE051FC">
            <w:pPr>
              <w:spacing w:before="226" w:line="315" w:lineRule="exact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132</w:t>
            </w:r>
          </w:p>
        </w:tc>
        <w:tc>
          <w:tcPr>
            <w:tcW w:w="1407" w:type="dxa"/>
            <w:vAlign w:val="top"/>
          </w:tcPr>
          <w:p w14:paraId="685DF329">
            <w:pPr>
              <w:rPr>
                <w:rFonts w:ascii="Arial"/>
                <w:sz w:val="21"/>
              </w:rPr>
            </w:pPr>
          </w:p>
        </w:tc>
      </w:tr>
      <w:tr w14:paraId="6E7F35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4116" w:type="dxa"/>
            <w:vAlign w:val="top"/>
          </w:tcPr>
          <w:p w14:paraId="41298C62">
            <w:pPr>
              <w:pStyle w:val="7"/>
              <w:spacing w:before="231" w:line="247" w:lineRule="auto"/>
              <w:ind w:left="513" w:right="163" w:hanging="3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1598" w:type="dxa"/>
            <w:vAlign w:val="top"/>
          </w:tcPr>
          <w:p w14:paraId="42A2C362">
            <w:pPr>
              <w:spacing w:line="317" w:lineRule="auto"/>
              <w:rPr>
                <w:rFonts w:ascii="Arial"/>
                <w:sz w:val="21"/>
              </w:rPr>
            </w:pPr>
          </w:p>
          <w:p w14:paraId="5264829E">
            <w:pPr>
              <w:spacing w:before="69" w:line="315" w:lineRule="exact"/>
              <w:ind w:left="56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7800</w:t>
            </w:r>
          </w:p>
        </w:tc>
        <w:tc>
          <w:tcPr>
            <w:tcW w:w="1402" w:type="dxa"/>
            <w:vAlign w:val="top"/>
          </w:tcPr>
          <w:p w14:paraId="3F3E6076">
            <w:pPr>
              <w:spacing w:line="317" w:lineRule="auto"/>
              <w:rPr>
                <w:rFonts w:ascii="Arial"/>
                <w:sz w:val="21"/>
              </w:rPr>
            </w:pPr>
          </w:p>
          <w:p w14:paraId="786E208D">
            <w:pPr>
              <w:spacing w:before="69" w:line="315" w:lineRule="exact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156</w:t>
            </w:r>
          </w:p>
        </w:tc>
        <w:tc>
          <w:tcPr>
            <w:tcW w:w="1407" w:type="dxa"/>
            <w:vAlign w:val="top"/>
          </w:tcPr>
          <w:p w14:paraId="62002F0C">
            <w:pPr>
              <w:rPr>
                <w:rFonts w:ascii="Arial"/>
                <w:sz w:val="21"/>
              </w:rPr>
            </w:pPr>
          </w:p>
        </w:tc>
      </w:tr>
      <w:tr w14:paraId="547BF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4116" w:type="dxa"/>
            <w:vAlign w:val="top"/>
          </w:tcPr>
          <w:p w14:paraId="2F32C1EB">
            <w:pPr>
              <w:pStyle w:val="7"/>
              <w:spacing w:before="216" w:line="222" w:lineRule="auto"/>
              <w:ind w:left="1839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598" w:type="dxa"/>
            <w:vAlign w:val="top"/>
          </w:tcPr>
          <w:p w14:paraId="2CA4D03C">
            <w:pPr>
              <w:spacing w:before="180" w:line="315" w:lineRule="exact"/>
              <w:ind w:left="5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34520</w:t>
            </w:r>
          </w:p>
        </w:tc>
        <w:tc>
          <w:tcPr>
            <w:tcW w:w="1402" w:type="dxa"/>
            <w:vAlign w:val="top"/>
          </w:tcPr>
          <w:p w14:paraId="4B3EC98D">
            <w:pPr>
              <w:spacing w:before="180" w:line="315" w:lineRule="exact"/>
              <w:ind w:left="5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697</w:t>
            </w:r>
          </w:p>
        </w:tc>
        <w:tc>
          <w:tcPr>
            <w:tcW w:w="1407" w:type="dxa"/>
            <w:vAlign w:val="top"/>
          </w:tcPr>
          <w:p w14:paraId="11FF0A15">
            <w:pPr>
              <w:spacing w:before="180" w:line="315" w:lineRule="exact"/>
              <w:ind w:left="5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25</w:t>
            </w:r>
          </w:p>
        </w:tc>
      </w:tr>
    </w:tbl>
    <w:p w14:paraId="6B8D1327">
      <w:pPr>
        <w:pStyle w:val="3"/>
      </w:pPr>
    </w:p>
    <w:p w14:paraId="3A741493">
      <w:pPr>
        <w:sectPr>
          <w:headerReference r:id="rId61" w:type="default"/>
          <w:footerReference r:id="rId62" w:type="default"/>
          <w:pgSz w:w="11906" w:h="16839"/>
          <w:pgMar w:top="1133" w:right="1690" w:bottom="1214" w:left="1687" w:header="831" w:footer="977" w:gutter="0"/>
          <w:cols w:space="720" w:num="1"/>
        </w:sectPr>
      </w:pPr>
    </w:p>
    <w:p w14:paraId="6E96B9F8">
      <w:pPr>
        <w:pStyle w:val="3"/>
        <w:spacing w:line="341" w:lineRule="auto"/>
      </w:pPr>
    </w:p>
    <w:p w14:paraId="0B9246F4">
      <w:pPr>
        <w:spacing w:before="91" w:line="369" w:lineRule="exact"/>
        <w:ind w:left="354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3.2.2.3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排水工程</w:t>
      </w:r>
    </w:p>
    <w:p w14:paraId="03E8812D">
      <w:pPr>
        <w:spacing w:before="300" w:line="404" w:lineRule="auto"/>
        <w:ind w:left="360" w:right="297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项目区内排水沟布局较为完善，但现状淤积严重，汛期排涝困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难，本方案拟对项目区内排水沟进行清淤，实施后，排水沟能够满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足雨季排水要求，保证水能及时排出，不会使作物受到涝灾所带来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的不利影响。对现状排水条件差的区域布设排水沟。</w:t>
      </w:r>
    </w:p>
    <w:p w14:paraId="08E85DDB">
      <w:pPr>
        <w:spacing w:line="368" w:lineRule="exact"/>
        <w:ind w:left="92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根据需要，本方案拟规划清淤沟渠</w:t>
      </w:r>
      <w:r>
        <w:rPr>
          <w:rFonts w:ascii="仿宋" w:hAnsi="仿宋" w:eastAsia="仿宋" w:cs="仿宋"/>
          <w:spacing w:val="-38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18.</w:t>
      </w:r>
      <w:r>
        <w:rPr>
          <w:rFonts w:ascii="Times New Roman" w:hAnsi="Times New Roman" w:eastAsia="Times New Roman" w:cs="Times New Roman"/>
          <w:spacing w:val="-37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11</w:t>
      </w:r>
      <w:r>
        <w:rPr>
          <w:rFonts w:ascii="Times New Roman" w:hAnsi="Times New Roman" w:eastAsia="Times New Roman" w:cs="Times New Roman"/>
          <w:spacing w:val="-5"/>
          <w:position w:val="1"/>
          <w:sz w:val="28"/>
          <w:szCs w:val="28"/>
        </w:rPr>
        <w:t>1km</w:t>
      </w:r>
      <w:r>
        <w:rPr>
          <w:rFonts w:ascii="Times New Roman" w:hAnsi="Times New Roman" w:eastAsia="Times New Roman" w:cs="Times New Roman"/>
          <w:spacing w:val="-32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1"/>
          <w:sz w:val="28"/>
          <w:szCs w:val="28"/>
        </w:rPr>
        <w:t>，详见表</w:t>
      </w:r>
      <w:r>
        <w:rPr>
          <w:rFonts w:ascii="仿宋" w:hAnsi="仿宋" w:eastAsia="仿宋" w:cs="仿宋"/>
          <w:spacing w:val="-59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1"/>
          <w:sz w:val="28"/>
          <w:szCs w:val="28"/>
        </w:rPr>
        <w:t>3.2.2.3</w:t>
      </w:r>
      <w:r>
        <w:rPr>
          <w:rFonts w:ascii="仿宋" w:hAnsi="仿宋" w:eastAsia="仿宋" w:cs="仿宋"/>
          <w:spacing w:val="-5"/>
          <w:position w:val="1"/>
          <w:sz w:val="28"/>
          <w:szCs w:val="28"/>
        </w:rPr>
        <w:t>。</w:t>
      </w:r>
    </w:p>
    <w:p w14:paraId="3432CE66">
      <w:pPr>
        <w:spacing w:before="241" w:line="222" w:lineRule="auto"/>
        <w:ind w:left="258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3.2.2.3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拟规划清淤沟工程统计表</w:t>
      </w:r>
    </w:p>
    <w:p w14:paraId="5826EFF2">
      <w:pPr>
        <w:spacing w:line="64" w:lineRule="exact"/>
      </w:pPr>
    </w:p>
    <w:tbl>
      <w:tblPr>
        <w:tblStyle w:val="6"/>
        <w:tblW w:w="875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3"/>
        <w:gridCol w:w="1523"/>
      </w:tblGrid>
      <w:tr w14:paraId="0E91E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7233" w:type="dxa"/>
            <w:vAlign w:val="top"/>
          </w:tcPr>
          <w:p w14:paraId="45344328">
            <w:pPr>
              <w:spacing w:line="307" w:lineRule="auto"/>
              <w:rPr>
                <w:rFonts w:ascii="Arial"/>
                <w:sz w:val="21"/>
              </w:rPr>
            </w:pPr>
          </w:p>
          <w:p w14:paraId="5B3F838E">
            <w:pPr>
              <w:pStyle w:val="7"/>
              <w:spacing w:before="78" w:line="221" w:lineRule="auto"/>
              <w:ind w:left="315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523" w:type="dxa"/>
            <w:vAlign w:val="top"/>
          </w:tcPr>
          <w:p w14:paraId="63F02C81">
            <w:pPr>
              <w:spacing w:line="307" w:lineRule="auto"/>
              <w:rPr>
                <w:rFonts w:ascii="Arial"/>
                <w:sz w:val="21"/>
              </w:rPr>
            </w:pPr>
          </w:p>
          <w:p w14:paraId="4E5F9691">
            <w:pPr>
              <w:pStyle w:val="7"/>
              <w:spacing w:before="78" w:line="223" w:lineRule="auto"/>
              <w:ind w:left="20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长度（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）</w:t>
            </w:r>
          </w:p>
        </w:tc>
      </w:tr>
      <w:tr w14:paraId="6D3B5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233" w:type="dxa"/>
            <w:vAlign w:val="top"/>
          </w:tcPr>
          <w:p w14:paraId="0CE263E6">
            <w:pPr>
              <w:pStyle w:val="7"/>
              <w:spacing w:before="274" w:line="357" w:lineRule="exact"/>
              <w:ind w:left="3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万亩高标准农田建设项目</w:t>
            </w:r>
          </w:p>
        </w:tc>
        <w:tc>
          <w:tcPr>
            <w:tcW w:w="1523" w:type="dxa"/>
            <w:vAlign w:val="top"/>
          </w:tcPr>
          <w:p w14:paraId="1B102658">
            <w:pPr>
              <w:spacing w:before="274" w:line="315" w:lineRule="exact"/>
              <w:ind w:left="54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1613</w:t>
            </w:r>
          </w:p>
        </w:tc>
      </w:tr>
      <w:tr w14:paraId="1A106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233" w:type="dxa"/>
            <w:vAlign w:val="top"/>
          </w:tcPr>
          <w:p w14:paraId="61FD7D62">
            <w:pPr>
              <w:pStyle w:val="7"/>
              <w:spacing w:before="274" w:line="357" w:lineRule="exact"/>
              <w:ind w:left="3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7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万亩高标准农田建设项目</w:t>
            </w:r>
          </w:p>
        </w:tc>
        <w:tc>
          <w:tcPr>
            <w:tcW w:w="1523" w:type="dxa"/>
            <w:vAlign w:val="top"/>
          </w:tcPr>
          <w:p w14:paraId="7B78343F">
            <w:pPr>
              <w:spacing w:before="274" w:line="315" w:lineRule="exact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5197</w:t>
            </w:r>
          </w:p>
        </w:tc>
      </w:tr>
      <w:tr w14:paraId="49BB4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233" w:type="dxa"/>
            <w:vAlign w:val="top"/>
          </w:tcPr>
          <w:p w14:paraId="455917FD">
            <w:pPr>
              <w:pStyle w:val="7"/>
              <w:spacing w:before="274" w:line="357" w:lineRule="exact"/>
              <w:ind w:left="1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3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万亩高标准农田改造提升项目</w:t>
            </w:r>
          </w:p>
        </w:tc>
        <w:tc>
          <w:tcPr>
            <w:tcW w:w="1523" w:type="dxa"/>
            <w:vAlign w:val="top"/>
          </w:tcPr>
          <w:p w14:paraId="70D27FC5">
            <w:pPr>
              <w:spacing w:before="274" w:line="315" w:lineRule="exact"/>
              <w:ind w:left="5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7190</w:t>
            </w:r>
          </w:p>
        </w:tc>
      </w:tr>
      <w:tr w14:paraId="2414B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7233" w:type="dxa"/>
            <w:vAlign w:val="top"/>
          </w:tcPr>
          <w:p w14:paraId="0182573C">
            <w:pPr>
              <w:pStyle w:val="7"/>
              <w:spacing w:before="276" w:line="357" w:lineRule="exact"/>
              <w:ind w:left="1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万亩高标准农田改造提升项目</w:t>
            </w:r>
          </w:p>
        </w:tc>
        <w:tc>
          <w:tcPr>
            <w:tcW w:w="1523" w:type="dxa"/>
            <w:vAlign w:val="top"/>
          </w:tcPr>
          <w:p w14:paraId="12723C7E">
            <w:pPr>
              <w:spacing w:before="276" w:line="315" w:lineRule="exact"/>
              <w:ind w:left="52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4111</w:t>
            </w:r>
          </w:p>
        </w:tc>
      </w:tr>
      <w:tr w14:paraId="6965FF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7233" w:type="dxa"/>
            <w:vAlign w:val="top"/>
          </w:tcPr>
          <w:p w14:paraId="47938617">
            <w:pPr>
              <w:spacing w:line="247" w:lineRule="auto"/>
              <w:rPr>
                <w:rFonts w:ascii="Arial"/>
                <w:sz w:val="21"/>
              </w:rPr>
            </w:pPr>
          </w:p>
          <w:p w14:paraId="52AFE32C">
            <w:pPr>
              <w:pStyle w:val="7"/>
              <w:spacing w:before="78" w:line="222" w:lineRule="auto"/>
              <w:ind w:left="3398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523" w:type="dxa"/>
            <w:vAlign w:val="top"/>
          </w:tcPr>
          <w:p w14:paraId="74C7EE3C">
            <w:pPr>
              <w:spacing w:before="291" w:line="315" w:lineRule="exact"/>
              <w:ind w:left="4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18111</w:t>
            </w:r>
          </w:p>
        </w:tc>
      </w:tr>
    </w:tbl>
    <w:p w14:paraId="5846AD80">
      <w:pPr>
        <w:pStyle w:val="3"/>
        <w:spacing w:line="397" w:lineRule="auto"/>
      </w:pPr>
    </w:p>
    <w:p w14:paraId="61B6E4F1">
      <w:pPr>
        <w:spacing w:before="92" w:line="368" w:lineRule="exact"/>
        <w:ind w:left="354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3.2.2.4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渠系建筑物工程</w:t>
      </w:r>
    </w:p>
    <w:p w14:paraId="2291C288">
      <w:pPr>
        <w:spacing w:before="300" w:line="411" w:lineRule="auto"/>
        <w:ind w:left="362" w:right="297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本方案拟规划的灌排建筑物主要有农桥、管涵两类。灌排建筑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物根据实际需要、资金情况并参照群众意见和要求布局。</w:t>
      </w:r>
    </w:p>
    <w:p w14:paraId="435937A8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headerReference r:id="rId63" w:type="default"/>
          <w:footerReference r:id="rId64" w:type="default"/>
          <w:pgSz w:w="11906" w:h="16839"/>
          <w:pgMar w:top="1133" w:right="1687" w:bottom="1214" w:left="1457" w:header="831" w:footer="977" w:gutter="0"/>
          <w:cols w:space="720" w:num="1"/>
        </w:sectPr>
      </w:pPr>
    </w:p>
    <w:p w14:paraId="05901A5A">
      <w:pPr>
        <w:pStyle w:val="3"/>
        <w:spacing w:line="314" w:lineRule="auto"/>
      </w:pPr>
    </w:p>
    <w:p w14:paraId="0E4DD670">
      <w:pPr>
        <w:spacing w:before="78" w:line="359" w:lineRule="exact"/>
        <w:ind w:left="122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4"/>
          <w:szCs w:val="24"/>
        </w:rPr>
        <w:t xml:space="preserve">3.2.2.4.1 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农桥工程布局</w:t>
      </w:r>
    </w:p>
    <w:p w14:paraId="06CD9D24">
      <w:pPr>
        <w:spacing w:before="145" w:line="5100" w:lineRule="exact"/>
        <w:ind w:firstLine="482"/>
      </w:pPr>
      <w:r>
        <w:rPr>
          <w:position w:val="-102"/>
        </w:rPr>
        <w:drawing>
          <wp:inline distT="0" distB="0" distL="0" distR="0">
            <wp:extent cx="4686300" cy="32385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33F6">
      <w:pPr>
        <w:spacing w:before="215" w:line="222" w:lineRule="auto"/>
        <w:ind w:left="276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图</w:t>
      </w:r>
      <w:r>
        <w:rPr>
          <w:rFonts w:ascii="仿宋" w:hAnsi="仿宋" w:eastAsia="仿宋" w:cs="仿宋"/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</w:rPr>
        <w:t>3.2.2.4.1</w:t>
      </w:r>
      <w:r>
        <w:rPr>
          <w:rFonts w:ascii="Times New Roman" w:hAnsi="Times New Roman" w:eastAsia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4"/>
          <w:szCs w:val="24"/>
        </w:rPr>
        <w:t>农桥工程效果图</w:t>
      </w:r>
    </w:p>
    <w:p w14:paraId="7C0E54BE">
      <w:pPr>
        <w:spacing w:before="193" w:line="369" w:lineRule="exact"/>
        <w:ind w:left="6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根据需要，本方案拟规划农桥</w:t>
      </w:r>
      <w:r>
        <w:rPr>
          <w:rFonts w:ascii="仿宋" w:hAnsi="仿宋" w:eastAsia="仿宋" w:cs="仿宋"/>
          <w:spacing w:val="-30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14</w:t>
      </w:r>
      <w:r>
        <w:rPr>
          <w:rFonts w:ascii="Times New Roman" w:hAnsi="Times New Roman" w:eastAsia="Times New Roman" w:cs="Times New Roman"/>
          <w:spacing w:val="20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座。详见表</w:t>
      </w:r>
      <w:r>
        <w:rPr>
          <w:rFonts w:ascii="仿宋" w:hAnsi="仿宋" w:eastAsia="仿宋" w:cs="仿宋"/>
          <w:spacing w:val="-6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3.2.2.4.1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。</w:t>
      </w:r>
    </w:p>
    <w:p w14:paraId="7DAD82BD">
      <w:pPr>
        <w:spacing w:before="241" w:line="222" w:lineRule="auto"/>
        <w:ind w:left="274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3.2.2.4.1</w:t>
      </w:r>
      <w:r>
        <w:rPr>
          <w:rFonts w:ascii="Times New Roman" w:hAnsi="Times New Roman" w:eastAsia="Times New Roman" w:cs="Times New Roman"/>
          <w:b/>
          <w:bCs/>
          <w:spacing w:val="15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拟规划农桥工程</w:t>
      </w:r>
    </w:p>
    <w:p w14:paraId="3268E72C">
      <w:pPr>
        <w:spacing w:line="65" w:lineRule="exact"/>
      </w:pPr>
    </w:p>
    <w:tbl>
      <w:tblPr>
        <w:tblStyle w:val="6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91"/>
        <w:gridCol w:w="2014"/>
        <w:gridCol w:w="2015"/>
        <w:gridCol w:w="1303"/>
      </w:tblGrid>
      <w:tr w14:paraId="3527A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3191" w:type="dxa"/>
            <w:vMerge w:val="restart"/>
            <w:tcBorders>
              <w:bottom w:val="nil"/>
            </w:tcBorders>
            <w:vAlign w:val="top"/>
          </w:tcPr>
          <w:p w14:paraId="37F5A757">
            <w:pPr>
              <w:spacing w:line="330" w:lineRule="auto"/>
              <w:rPr>
                <w:rFonts w:ascii="Arial"/>
                <w:sz w:val="21"/>
              </w:rPr>
            </w:pPr>
          </w:p>
          <w:p w14:paraId="6934ECF2">
            <w:pPr>
              <w:pStyle w:val="7"/>
              <w:spacing w:before="78" w:line="221" w:lineRule="auto"/>
              <w:ind w:left="113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2014" w:type="dxa"/>
            <w:vAlign w:val="top"/>
          </w:tcPr>
          <w:p w14:paraId="634783EF">
            <w:pPr>
              <w:pStyle w:val="7"/>
              <w:spacing w:before="163" w:line="222" w:lineRule="auto"/>
              <w:ind w:left="17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拟维修农桥工程</w:t>
            </w:r>
          </w:p>
        </w:tc>
        <w:tc>
          <w:tcPr>
            <w:tcW w:w="2015" w:type="dxa"/>
            <w:vAlign w:val="top"/>
          </w:tcPr>
          <w:p w14:paraId="144A87F7">
            <w:pPr>
              <w:pStyle w:val="7"/>
              <w:spacing w:before="164" w:line="222" w:lineRule="auto"/>
              <w:ind w:left="18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拟新建农桥工程</w:t>
            </w:r>
          </w:p>
        </w:tc>
        <w:tc>
          <w:tcPr>
            <w:tcW w:w="1303" w:type="dxa"/>
            <w:vAlign w:val="top"/>
          </w:tcPr>
          <w:p w14:paraId="6E785AFD">
            <w:pPr>
              <w:pStyle w:val="7"/>
              <w:spacing w:before="164" w:line="222" w:lineRule="auto"/>
              <w:ind w:left="431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</w:tr>
      <w:tr w14:paraId="2DE4C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3191" w:type="dxa"/>
            <w:vMerge w:val="continue"/>
            <w:tcBorders>
              <w:top w:val="nil"/>
            </w:tcBorders>
            <w:vAlign w:val="top"/>
          </w:tcPr>
          <w:p w14:paraId="050314A1">
            <w:pPr>
              <w:rPr>
                <w:rFonts w:ascii="Arial"/>
                <w:sz w:val="21"/>
              </w:rPr>
            </w:pPr>
          </w:p>
        </w:tc>
        <w:tc>
          <w:tcPr>
            <w:tcW w:w="5332" w:type="dxa"/>
            <w:gridSpan w:val="3"/>
            <w:vAlign w:val="top"/>
          </w:tcPr>
          <w:p w14:paraId="1D1B0A4E">
            <w:pPr>
              <w:pStyle w:val="7"/>
              <w:spacing w:before="123" w:line="223" w:lineRule="auto"/>
              <w:ind w:left="20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数量（座）</w:t>
            </w:r>
          </w:p>
        </w:tc>
      </w:tr>
      <w:tr w14:paraId="42ABB8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3191" w:type="dxa"/>
            <w:vAlign w:val="top"/>
          </w:tcPr>
          <w:p w14:paraId="5B9E455B">
            <w:pPr>
              <w:pStyle w:val="7"/>
              <w:spacing w:before="126" w:line="241" w:lineRule="auto"/>
              <w:ind w:left="129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520734EB">
            <w:pPr>
              <w:pStyle w:val="7"/>
              <w:spacing w:line="345" w:lineRule="exact"/>
              <w:ind w:left="199"/>
              <w:rPr>
                <w:sz w:val="24"/>
                <w:szCs w:val="24"/>
              </w:rPr>
            </w:pPr>
            <w:r>
              <w:rPr>
                <w:spacing w:val="2"/>
                <w:position w:val="2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2"/>
                <w:position w:val="2"/>
                <w:sz w:val="24"/>
                <w:szCs w:val="24"/>
              </w:rPr>
              <w:t>万亩高标准农田建</w:t>
            </w:r>
          </w:p>
          <w:p w14:paraId="34319AC7">
            <w:pPr>
              <w:pStyle w:val="7"/>
              <w:spacing w:line="223" w:lineRule="auto"/>
              <w:ind w:left="124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设项目</w:t>
            </w:r>
          </w:p>
        </w:tc>
        <w:tc>
          <w:tcPr>
            <w:tcW w:w="2014" w:type="dxa"/>
            <w:vAlign w:val="top"/>
          </w:tcPr>
          <w:p w14:paraId="29ED7639">
            <w:pPr>
              <w:rPr>
                <w:rFonts w:ascii="Arial"/>
                <w:sz w:val="21"/>
              </w:rPr>
            </w:pPr>
          </w:p>
        </w:tc>
        <w:tc>
          <w:tcPr>
            <w:tcW w:w="2015" w:type="dxa"/>
            <w:vAlign w:val="top"/>
          </w:tcPr>
          <w:p w14:paraId="6B39751F">
            <w:pPr>
              <w:spacing w:line="367" w:lineRule="auto"/>
              <w:rPr>
                <w:rFonts w:ascii="Arial"/>
                <w:sz w:val="21"/>
              </w:rPr>
            </w:pPr>
          </w:p>
          <w:p w14:paraId="49583E92">
            <w:pPr>
              <w:spacing w:before="69" w:line="315" w:lineRule="exact"/>
              <w:ind w:left="9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303" w:type="dxa"/>
            <w:vAlign w:val="top"/>
          </w:tcPr>
          <w:p w14:paraId="00C7D255">
            <w:pPr>
              <w:spacing w:line="367" w:lineRule="auto"/>
              <w:rPr>
                <w:rFonts w:ascii="Arial"/>
                <w:sz w:val="21"/>
              </w:rPr>
            </w:pPr>
          </w:p>
          <w:p w14:paraId="440A670E">
            <w:pPr>
              <w:spacing w:before="69" w:line="315" w:lineRule="exact"/>
              <w:ind w:left="5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  <w:tr w14:paraId="231EF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3191" w:type="dxa"/>
            <w:vAlign w:val="top"/>
          </w:tcPr>
          <w:p w14:paraId="08090BD4">
            <w:pPr>
              <w:pStyle w:val="7"/>
              <w:spacing w:before="134" w:line="241" w:lineRule="auto"/>
              <w:ind w:left="129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61933C68">
            <w:pPr>
              <w:pStyle w:val="7"/>
              <w:spacing w:line="345" w:lineRule="exact"/>
              <w:ind w:left="199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街道</w:t>
            </w:r>
            <w:r>
              <w:rPr>
                <w:spacing w:val="-4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万亩高标准农田建</w:t>
            </w:r>
          </w:p>
          <w:p w14:paraId="07E9494D">
            <w:pPr>
              <w:pStyle w:val="7"/>
              <w:spacing w:line="223" w:lineRule="auto"/>
              <w:ind w:left="124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设项目</w:t>
            </w:r>
          </w:p>
        </w:tc>
        <w:tc>
          <w:tcPr>
            <w:tcW w:w="2014" w:type="dxa"/>
            <w:vAlign w:val="top"/>
          </w:tcPr>
          <w:p w14:paraId="0A29FCAD">
            <w:pPr>
              <w:spacing w:line="374" w:lineRule="auto"/>
              <w:rPr>
                <w:rFonts w:ascii="Arial"/>
                <w:sz w:val="21"/>
              </w:rPr>
            </w:pPr>
          </w:p>
          <w:p w14:paraId="613C9A9A">
            <w:pPr>
              <w:spacing w:before="69" w:line="315" w:lineRule="exact"/>
              <w:ind w:left="9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  <w:tc>
          <w:tcPr>
            <w:tcW w:w="2015" w:type="dxa"/>
            <w:vAlign w:val="top"/>
          </w:tcPr>
          <w:p w14:paraId="08628869">
            <w:pPr>
              <w:spacing w:line="454" w:lineRule="auto"/>
              <w:rPr>
                <w:rFonts w:ascii="Arial"/>
                <w:sz w:val="21"/>
              </w:rPr>
            </w:pPr>
          </w:p>
          <w:p w14:paraId="476142B4">
            <w:pPr>
              <w:spacing w:before="69" w:line="185" w:lineRule="auto"/>
              <w:ind w:left="9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vAlign w:val="top"/>
          </w:tcPr>
          <w:p w14:paraId="3091CF60">
            <w:pPr>
              <w:spacing w:line="374" w:lineRule="auto"/>
              <w:rPr>
                <w:rFonts w:ascii="Arial"/>
                <w:sz w:val="21"/>
              </w:rPr>
            </w:pPr>
          </w:p>
          <w:p w14:paraId="05D58A0A">
            <w:pPr>
              <w:spacing w:before="69" w:line="315" w:lineRule="exact"/>
              <w:ind w:left="59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9</w:t>
            </w:r>
          </w:p>
        </w:tc>
      </w:tr>
      <w:tr w14:paraId="29ABD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3191" w:type="dxa"/>
            <w:vAlign w:val="top"/>
          </w:tcPr>
          <w:p w14:paraId="443C1BBE">
            <w:pPr>
              <w:pStyle w:val="7"/>
              <w:spacing w:before="74" w:line="241" w:lineRule="auto"/>
              <w:ind w:left="129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5F071D42">
            <w:pPr>
              <w:pStyle w:val="7"/>
              <w:spacing w:line="345" w:lineRule="exact"/>
              <w:ind w:left="199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街道</w:t>
            </w:r>
            <w:r>
              <w:rPr>
                <w:spacing w:val="-4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万亩高标准农田改</w:t>
            </w:r>
          </w:p>
          <w:p w14:paraId="5C850554">
            <w:pPr>
              <w:pStyle w:val="7"/>
              <w:spacing w:line="223" w:lineRule="auto"/>
              <w:ind w:left="10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造提升项目</w:t>
            </w:r>
          </w:p>
        </w:tc>
        <w:tc>
          <w:tcPr>
            <w:tcW w:w="2014" w:type="dxa"/>
            <w:vAlign w:val="top"/>
          </w:tcPr>
          <w:p w14:paraId="4157688C">
            <w:pPr>
              <w:rPr>
                <w:rFonts w:ascii="Arial"/>
                <w:sz w:val="21"/>
              </w:rPr>
            </w:pPr>
          </w:p>
        </w:tc>
        <w:tc>
          <w:tcPr>
            <w:tcW w:w="2015" w:type="dxa"/>
            <w:vAlign w:val="top"/>
          </w:tcPr>
          <w:p w14:paraId="00FEBF07">
            <w:pPr>
              <w:rPr>
                <w:rFonts w:ascii="Arial"/>
                <w:sz w:val="21"/>
              </w:rPr>
            </w:pPr>
          </w:p>
        </w:tc>
        <w:tc>
          <w:tcPr>
            <w:tcW w:w="1303" w:type="dxa"/>
            <w:vAlign w:val="top"/>
          </w:tcPr>
          <w:p w14:paraId="296412A9">
            <w:pPr>
              <w:rPr>
                <w:rFonts w:ascii="Arial"/>
                <w:sz w:val="21"/>
              </w:rPr>
            </w:pPr>
          </w:p>
        </w:tc>
      </w:tr>
      <w:tr w14:paraId="6C34E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3191" w:type="dxa"/>
            <w:vAlign w:val="top"/>
          </w:tcPr>
          <w:p w14:paraId="03F43BD4">
            <w:pPr>
              <w:pStyle w:val="7"/>
              <w:spacing w:before="76" w:line="241" w:lineRule="auto"/>
              <w:ind w:left="129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77597EB6">
            <w:pPr>
              <w:pStyle w:val="7"/>
              <w:spacing w:line="345" w:lineRule="exact"/>
              <w:ind w:left="199"/>
              <w:rPr>
                <w:sz w:val="24"/>
                <w:szCs w:val="24"/>
              </w:rPr>
            </w:pPr>
            <w:r>
              <w:rPr>
                <w:spacing w:val="2"/>
                <w:position w:val="2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2"/>
                <w:position w:val="2"/>
                <w:sz w:val="24"/>
                <w:szCs w:val="24"/>
              </w:rPr>
              <w:t>万亩高标准农田改</w:t>
            </w:r>
          </w:p>
          <w:p w14:paraId="707596AA">
            <w:pPr>
              <w:pStyle w:val="7"/>
              <w:spacing w:line="223" w:lineRule="auto"/>
              <w:ind w:left="10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造提升项目</w:t>
            </w:r>
          </w:p>
        </w:tc>
        <w:tc>
          <w:tcPr>
            <w:tcW w:w="2014" w:type="dxa"/>
            <w:vAlign w:val="top"/>
          </w:tcPr>
          <w:p w14:paraId="016E6C32">
            <w:pPr>
              <w:spacing w:line="317" w:lineRule="auto"/>
              <w:rPr>
                <w:rFonts w:ascii="Arial"/>
                <w:sz w:val="21"/>
              </w:rPr>
            </w:pPr>
          </w:p>
          <w:p w14:paraId="4B863D65">
            <w:pPr>
              <w:spacing w:before="69" w:line="315" w:lineRule="exact"/>
              <w:ind w:left="9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  <w:tc>
          <w:tcPr>
            <w:tcW w:w="2015" w:type="dxa"/>
            <w:vAlign w:val="top"/>
          </w:tcPr>
          <w:p w14:paraId="1867F5C9">
            <w:pPr>
              <w:rPr>
                <w:rFonts w:ascii="Arial"/>
                <w:sz w:val="21"/>
              </w:rPr>
            </w:pPr>
          </w:p>
        </w:tc>
        <w:tc>
          <w:tcPr>
            <w:tcW w:w="1303" w:type="dxa"/>
            <w:vAlign w:val="top"/>
          </w:tcPr>
          <w:p w14:paraId="259B8EEC">
            <w:pPr>
              <w:spacing w:line="317" w:lineRule="auto"/>
              <w:rPr>
                <w:rFonts w:ascii="Arial"/>
                <w:sz w:val="21"/>
              </w:rPr>
            </w:pPr>
          </w:p>
          <w:p w14:paraId="2047F9FA">
            <w:pPr>
              <w:spacing w:before="69" w:line="315" w:lineRule="exact"/>
              <w:ind w:left="5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</w:tr>
      <w:tr w14:paraId="2D92D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3191" w:type="dxa"/>
            <w:vAlign w:val="top"/>
          </w:tcPr>
          <w:p w14:paraId="3556486B">
            <w:pPr>
              <w:pStyle w:val="7"/>
              <w:spacing w:before="250" w:line="222" w:lineRule="auto"/>
              <w:ind w:left="1375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014" w:type="dxa"/>
            <w:vAlign w:val="top"/>
          </w:tcPr>
          <w:p w14:paraId="32367E66">
            <w:pPr>
              <w:spacing w:before="215" w:line="315" w:lineRule="exact"/>
              <w:ind w:left="94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4</w:t>
            </w:r>
          </w:p>
        </w:tc>
        <w:tc>
          <w:tcPr>
            <w:tcW w:w="2015" w:type="dxa"/>
            <w:vAlign w:val="top"/>
          </w:tcPr>
          <w:p w14:paraId="5A8E8BA4">
            <w:pPr>
              <w:spacing w:before="215" w:line="315" w:lineRule="exact"/>
              <w:ind w:left="9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10</w:t>
            </w:r>
          </w:p>
        </w:tc>
        <w:tc>
          <w:tcPr>
            <w:tcW w:w="1303" w:type="dxa"/>
            <w:vAlign w:val="top"/>
          </w:tcPr>
          <w:p w14:paraId="2001979C">
            <w:pPr>
              <w:spacing w:before="215" w:line="315" w:lineRule="exact"/>
              <w:ind w:left="55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14</w:t>
            </w:r>
          </w:p>
        </w:tc>
      </w:tr>
    </w:tbl>
    <w:p w14:paraId="66E816EF">
      <w:pPr>
        <w:pStyle w:val="3"/>
      </w:pPr>
    </w:p>
    <w:p w14:paraId="6E4BDF3B">
      <w:pPr>
        <w:sectPr>
          <w:headerReference r:id="rId65" w:type="default"/>
          <w:footerReference r:id="rId66" w:type="default"/>
          <w:pgSz w:w="11906" w:h="16839"/>
          <w:pgMar w:top="1133" w:right="1690" w:bottom="1214" w:left="1687" w:header="831" w:footer="977" w:gutter="0"/>
          <w:cols w:space="720" w:num="1"/>
        </w:sectPr>
      </w:pPr>
    </w:p>
    <w:p w14:paraId="230D32CE">
      <w:pPr>
        <w:pStyle w:val="3"/>
        <w:spacing w:line="314" w:lineRule="auto"/>
      </w:pPr>
    </w:p>
    <w:p w14:paraId="3C84FFD0">
      <w:pPr>
        <w:spacing w:before="78" w:line="359" w:lineRule="exact"/>
        <w:ind w:left="121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2"/>
          <w:sz w:val="24"/>
          <w:szCs w:val="24"/>
        </w:rPr>
        <w:t xml:space="preserve">3.2.2.4.2 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管涵工程布局</w:t>
      </w:r>
    </w:p>
    <w:p w14:paraId="0DAADA95">
      <w:pPr>
        <w:spacing w:before="142" w:line="5105" w:lineRule="exact"/>
        <w:ind w:firstLine="486"/>
      </w:pPr>
      <w:r>
        <w:rPr>
          <w:position w:val="-102"/>
        </w:rPr>
        <w:drawing>
          <wp:inline distT="0" distB="0" distL="0" distR="0">
            <wp:extent cx="4681220" cy="32410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24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6647">
      <w:pPr>
        <w:spacing w:before="212" w:line="222" w:lineRule="auto"/>
        <w:ind w:left="2767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图</w:t>
      </w:r>
      <w:r>
        <w:rPr>
          <w:rFonts w:ascii="仿宋" w:hAnsi="仿宋" w:eastAsia="仿宋" w:cs="仿宋"/>
          <w:spacing w:val="-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3.2.2.4.2</w:t>
      </w:r>
      <w:r>
        <w:rPr>
          <w:rFonts w:ascii="Times New Roman" w:hAnsi="Times New Roman" w:eastAsia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管涵工程效果图</w:t>
      </w:r>
    </w:p>
    <w:p w14:paraId="39402BEB">
      <w:pPr>
        <w:spacing w:before="193" w:line="369" w:lineRule="exact"/>
        <w:ind w:left="6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根据需要，本方案拟规划管涵</w:t>
      </w:r>
      <w:r>
        <w:rPr>
          <w:rFonts w:ascii="仿宋" w:hAnsi="仿宋" w:eastAsia="仿宋" w:cs="仿宋"/>
          <w:spacing w:val="-2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18</w:t>
      </w:r>
      <w:r>
        <w:rPr>
          <w:rFonts w:ascii="Times New Roman" w:hAnsi="Times New Roman" w:eastAsia="Times New Roman" w:cs="Times New Roman"/>
          <w:spacing w:val="20"/>
          <w:w w:val="10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座。详见表</w:t>
      </w:r>
      <w:r>
        <w:rPr>
          <w:rFonts w:ascii="仿宋" w:hAnsi="仿宋" w:eastAsia="仿宋" w:cs="仿宋"/>
          <w:spacing w:val="-6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3.2.2.4.2-1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。</w:t>
      </w:r>
    </w:p>
    <w:p w14:paraId="728DEBD5">
      <w:pPr>
        <w:spacing w:before="241" w:line="223" w:lineRule="auto"/>
        <w:ind w:left="274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3.2.2.4.2</w:t>
      </w:r>
      <w:r>
        <w:rPr>
          <w:rFonts w:ascii="Times New Roman" w:hAnsi="Times New Roman" w:eastAsia="Times New Roman" w:cs="Times New Roman"/>
          <w:b/>
          <w:bCs/>
          <w:spacing w:val="15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拟规划管涵工程</w:t>
      </w:r>
    </w:p>
    <w:p w14:paraId="5A106CE0">
      <w:pPr>
        <w:spacing w:line="64" w:lineRule="exact"/>
      </w:pPr>
    </w:p>
    <w:tbl>
      <w:tblPr>
        <w:tblStyle w:val="6"/>
        <w:tblW w:w="85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88"/>
        <w:gridCol w:w="2227"/>
        <w:gridCol w:w="1950"/>
        <w:gridCol w:w="1258"/>
      </w:tblGrid>
      <w:tr w14:paraId="06194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3088" w:type="dxa"/>
            <w:vMerge w:val="restart"/>
            <w:tcBorders>
              <w:bottom w:val="nil"/>
            </w:tcBorders>
            <w:vAlign w:val="top"/>
          </w:tcPr>
          <w:p w14:paraId="0C1597ED">
            <w:pPr>
              <w:spacing w:line="244" w:lineRule="auto"/>
              <w:rPr>
                <w:rFonts w:ascii="Arial"/>
                <w:sz w:val="21"/>
              </w:rPr>
            </w:pPr>
          </w:p>
          <w:p w14:paraId="53EA57BD">
            <w:pPr>
              <w:spacing w:line="244" w:lineRule="auto"/>
              <w:rPr>
                <w:rFonts w:ascii="Arial"/>
                <w:sz w:val="21"/>
              </w:rPr>
            </w:pPr>
          </w:p>
          <w:p w14:paraId="22F3A939">
            <w:pPr>
              <w:pStyle w:val="7"/>
              <w:spacing w:before="78" w:line="221" w:lineRule="auto"/>
              <w:ind w:left="107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2227" w:type="dxa"/>
            <w:vAlign w:val="top"/>
          </w:tcPr>
          <w:p w14:paraId="479D8606">
            <w:pPr>
              <w:pStyle w:val="7"/>
              <w:spacing w:before="225" w:line="222" w:lineRule="auto"/>
              <w:ind w:left="1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拟维修管涵桥工程</w:t>
            </w:r>
          </w:p>
        </w:tc>
        <w:tc>
          <w:tcPr>
            <w:tcW w:w="1950" w:type="dxa"/>
            <w:vAlign w:val="top"/>
          </w:tcPr>
          <w:p w14:paraId="2E172553">
            <w:pPr>
              <w:pStyle w:val="7"/>
              <w:spacing w:before="69" w:line="235" w:lineRule="auto"/>
              <w:ind w:left="871" w:right="130" w:hanging="7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拟新建管涵桥工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程</w:t>
            </w:r>
          </w:p>
        </w:tc>
        <w:tc>
          <w:tcPr>
            <w:tcW w:w="1258" w:type="dxa"/>
            <w:vAlign w:val="top"/>
          </w:tcPr>
          <w:p w14:paraId="6484F28F">
            <w:pPr>
              <w:pStyle w:val="7"/>
              <w:spacing w:before="226" w:line="222" w:lineRule="auto"/>
              <w:ind w:left="409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</w:tr>
      <w:tr w14:paraId="50780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3088" w:type="dxa"/>
            <w:vMerge w:val="continue"/>
            <w:tcBorders>
              <w:top w:val="nil"/>
            </w:tcBorders>
            <w:vAlign w:val="top"/>
          </w:tcPr>
          <w:p w14:paraId="148F9A03">
            <w:pPr>
              <w:rPr>
                <w:rFonts w:ascii="Arial"/>
                <w:sz w:val="21"/>
              </w:rPr>
            </w:pPr>
          </w:p>
        </w:tc>
        <w:tc>
          <w:tcPr>
            <w:tcW w:w="5435" w:type="dxa"/>
            <w:gridSpan w:val="3"/>
            <w:vAlign w:val="top"/>
          </w:tcPr>
          <w:p w14:paraId="134EDD9E">
            <w:pPr>
              <w:pStyle w:val="7"/>
              <w:spacing w:before="219" w:line="223" w:lineRule="auto"/>
              <w:ind w:left="212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数量（座）</w:t>
            </w:r>
          </w:p>
        </w:tc>
      </w:tr>
      <w:tr w14:paraId="7B844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088" w:type="dxa"/>
            <w:vAlign w:val="top"/>
          </w:tcPr>
          <w:p w14:paraId="2A532576">
            <w:pPr>
              <w:pStyle w:val="7"/>
              <w:spacing w:before="3" w:line="241" w:lineRule="auto"/>
              <w:ind w:left="19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4AF520AF">
            <w:pPr>
              <w:pStyle w:val="7"/>
              <w:spacing w:line="345" w:lineRule="exact"/>
              <w:ind w:left="152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4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万亩高标准农田</w:t>
            </w:r>
          </w:p>
          <w:p w14:paraId="448D1853">
            <w:pPr>
              <w:pStyle w:val="7"/>
              <w:spacing w:before="1" w:line="205" w:lineRule="auto"/>
              <w:ind w:left="10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2227" w:type="dxa"/>
            <w:vAlign w:val="top"/>
          </w:tcPr>
          <w:p w14:paraId="200B10CA">
            <w:pPr>
              <w:rPr>
                <w:rFonts w:ascii="Arial"/>
                <w:sz w:val="21"/>
              </w:rPr>
            </w:pPr>
          </w:p>
        </w:tc>
        <w:tc>
          <w:tcPr>
            <w:tcW w:w="1950" w:type="dxa"/>
            <w:vAlign w:val="top"/>
          </w:tcPr>
          <w:p w14:paraId="66E1FFE9">
            <w:pPr>
              <w:spacing w:line="324" w:lineRule="auto"/>
              <w:rPr>
                <w:rFonts w:ascii="Arial"/>
                <w:sz w:val="21"/>
              </w:rPr>
            </w:pPr>
          </w:p>
          <w:p w14:paraId="4EBBAA37">
            <w:pPr>
              <w:spacing w:before="69" w:line="185" w:lineRule="auto"/>
              <w:ind w:left="9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258" w:type="dxa"/>
            <w:vAlign w:val="top"/>
          </w:tcPr>
          <w:p w14:paraId="2F9A146C">
            <w:pPr>
              <w:spacing w:line="324" w:lineRule="auto"/>
              <w:rPr>
                <w:rFonts w:ascii="Arial"/>
                <w:sz w:val="21"/>
              </w:rPr>
            </w:pPr>
          </w:p>
          <w:p w14:paraId="3041EF9A">
            <w:pPr>
              <w:spacing w:before="69" w:line="185" w:lineRule="auto"/>
              <w:ind w:left="5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</w:tr>
      <w:tr w14:paraId="2B78A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088" w:type="dxa"/>
            <w:vAlign w:val="top"/>
          </w:tcPr>
          <w:p w14:paraId="44207F85">
            <w:pPr>
              <w:pStyle w:val="7"/>
              <w:spacing w:before="3" w:line="241" w:lineRule="auto"/>
              <w:ind w:left="19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202CACF3">
            <w:pPr>
              <w:pStyle w:val="7"/>
              <w:spacing w:line="345" w:lineRule="exact"/>
              <w:ind w:left="152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店街道</w:t>
            </w:r>
            <w:r>
              <w:rPr>
                <w:spacing w:val="-49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8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万亩高标准农田</w:t>
            </w:r>
          </w:p>
          <w:p w14:paraId="724B4438">
            <w:pPr>
              <w:pStyle w:val="7"/>
              <w:spacing w:line="205" w:lineRule="auto"/>
              <w:ind w:left="107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建设项目</w:t>
            </w:r>
          </w:p>
        </w:tc>
        <w:tc>
          <w:tcPr>
            <w:tcW w:w="2227" w:type="dxa"/>
            <w:vAlign w:val="top"/>
          </w:tcPr>
          <w:p w14:paraId="3CFAEE33">
            <w:pPr>
              <w:rPr>
                <w:rFonts w:ascii="Arial"/>
                <w:sz w:val="21"/>
              </w:rPr>
            </w:pPr>
          </w:p>
        </w:tc>
        <w:tc>
          <w:tcPr>
            <w:tcW w:w="1950" w:type="dxa"/>
            <w:vAlign w:val="top"/>
          </w:tcPr>
          <w:p w14:paraId="2B1242FB">
            <w:pPr>
              <w:spacing w:line="325" w:lineRule="auto"/>
              <w:rPr>
                <w:rFonts w:ascii="Arial"/>
                <w:sz w:val="21"/>
              </w:rPr>
            </w:pPr>
          </w:p>
          <w:p w14:paraId="2E231732">
            <w:pPr>
              <w:spacing w:before="69" w:line="185" w:lineRule="auto"/>
              <w:ind w:left="92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258" w:type="dxa"/>
            <w:vAlign w:val="top"/>
          </w:tcPr>
          <w:p w14:paraId="42BBBABB">
            <w:pPr>
              <w:spacing w:line="325" w:lineRule="auto"/>
              <w:rPr>
                <w:rFonts w:ascii="Arial"/>
                <w:sz w:val="21"/>
              </w:rPr>
            </w:pPr>
          </w:p>
          <w:p w14:paraId="4ACF33B4">
            <w:pPr>
              <w:spacing w:before="69" w:line="185" w:lineRule="auto"/>
              <w:ind w:left="5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  <w:tr w14:paraId="6765C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088" w:type="dxa"/>
            <w:vAlign w:val="top"/>
          </w:tcPr>
          <w:p w14:paraId="691284E3">
            <w:pPr>
              <w:pStyle w:val="7"/>
              <w:spacing w:before="4" w:line="241" w:lineRule="auto"/>
              <w:ind w:left="19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72FB9869">
            <w:pPr>
              <w:pStyle w:val="7"/>
              <w:spacing w:line="345" w:lineRule="exact"/>
              <w:ind w:left="152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店街道</w:t>
            </w:r>
            <w:r>
              <w:rPr>
                <w:spacing w:val="-49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8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万亩高标准农田</w:t>
            </w:r>
          </w:p>
          <w:p w14:paraId="0A8745E0">
            <w:pPr>
              <w:pStyle w:val="7"/>
              <w:spacing w:before="1" w:line="204" w:lineRule="auto"/>
              <w:ind w:left="85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改造提升项目</w:t>
            </w:r>
          </w:p>
        </w:tc>
        <w:tc>
          <w:tcPr>
            <w:tcW w:w="2227" w:type="dxa"/>
            <w:vAlign w:val="top"/>
          </w:tcPr>
          <w:p w14:paraId="209AAF82">
            <w:pPr>
              <w:spacing w:line="245" w:lineRule="auto"/>
              <w:rPr>
                <w:rFonts w:ascii="Arial"/>
                <w:sz w:val="21"/>
              </w:rPr>
            </w:pPr>
          </w:p>
          <w:p w14:paraId="44ACF139">
            <w:pPr>
              <w:spacing w:before="69" w:line="315" w:lineRule="exact"/>
              <w:ind w:left="10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4</w:t>
            </w:r>
          </w:p>
        </w:tc>
        <w:tc>
          <w:tcPr>
            <w:tcW w:w="1950" w:type="dxa"/>
            <w:vAlign w:val="top"/>
          </w:tcPr>
          <w:p w14:paraId="641BEC04"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 w14:paraId="51403BFB">
            <w:pPr>
              <w:spacing w:line="245" w:lineRule="auto"/>
              <w:rPr>
                <w:rFonts w:ascii="Arial"/>
                <w:sz w:val="21"/>
              </w:rPr>
            </w:pPr>
          </w:p>
          <w:p w14:paraId="0D84CB78">
            <w:pPr>
              <w:spacing w:before="69" w:line="315" w:lineRule="exact"/>
              <w:ind w:left="5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4</w:t>
            </w:r>
          </w:p>
        </w:tc>
      </w:tr>
      <w:tr w14:paraId="12A19C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3088" w:type="dxa"/>
            <w:vAlign w:val="top"/>
          </w:tcPr>
          <w:p w14:paraId="7CE0D175">
            <w:pPr>
              <w:pStyle w:val="7"/>
              <w:spacing w:before="5" w:line="241" w:lineRule="auto"/>
              <w:ind w:left="19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</w:t>
            </w:r>
          </w:p>
          <w:p w14:paraId="13F0EC63">
            <w:pPr>
              <w:pStyle w:val="7"/>
              <w:spacing w:line="345" w:lineRule="exact"/>
              <w:ind w:left="152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4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万亩高标准农田</w:t>
            </w:r>
          </w:p>
          <w:p w14:paraId="77644E96">
            <w:pPr>
              <w:pStyle w:val="7"/>
              <w:spacing w:line="204" w:lineRule="auto"/>
              <w:ind w:left="85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改造提升项目</w:t>
            </w:r>
          </w:p>
        </w:tc>
        <w:tc>
          <w:tcPr>
            <w:tcW w:w="2227" w:type="dxa"/>
            <w:vAlign w:val="top"/>
          </w:tcPr>
          <w:p w14:paraId="66DAD616">
            <w:pPr>
              <w:spacing w:line="246" w:lineRule="auto"/>
              <w:rPr>
                <w:rFonts w:ascii="Arial"/>
                <w:sz w:val="21"/>
              </w:rPr>
            </w:pPr>
          </w:p>
          <w:p w14:paraId="420EE577">
            <w:pPr>
              <w:spacing w:before="69" w:line="315" w:lineRule="exact"/>
              <w:ind w:left="105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  <w:tc>
          <w:tcPr>
            <w:tcW w:w="1950" w:type="dxa"/>
            <w:vAlign w:val="top"/>
          </w:tcPr>
          <w:p w14:paraId="37254786"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 w14:paraId="46C0728F">
            <w:pPr>
              <w:spacing w:line="246" w:lineRule="auto"/>
              <w:rPr>
                <w:rFonts w:ascii="Arial"/>
                <w:sz w:val="21"/>
              </w:rPr>
            </w:pPr>
          </w:p>
          <w:p w14:paraId="761C4944">
            <w:pPr>
              <w:spacing w:before="69" w:line="315" w:lineRule="exact"/>
              <w:ind w:left="5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</w:tr>
      <w:tr w14:paraId="7AB81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088" w:type="dxa"/>
            <w:vAlign w:val="top"/>
          </w:tcPr>
          <w:p w14:paraId="54543BF5">
            <w:pPr>
              <w:pStyle w:val="7"/>
              <w:spacing w:before="216" w:line="222" w:lineRule="auto"/>
              <w:ind w:left="1324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227" w:type="dxa"/>
            <w:vAlign w:val="top"/>
          </w:tcPr>
          <w:p w14:paraId="2E52488D">
            <w:pPr>
              <w:spacing w:before="180" w:line="315" w:lineRule="exact"/>
              <w:ind w:left="106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top"/>
          </w:tcPr>
          <w:p w14:paraId="3DD69D6A">
            <w:pPr>
              <w:spacing w:before="180" w:line="315" w:lineRule="exact"/>
              <w:ind w:left="88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12</w:t>
            </w:r>
          </w:p>
        </w:tc>
        <w:tc>
          <w:tcPr>
            <w:tcW w:w="1258" w:type="dxa"/>
            <w:vAlign w:val="top"/>
          </w:tcPr>
          <w:p w14:paraId="31FC27FA">
            <w:pPr>
              <w:spacing w:before="180" w:line="315" w:lineRule="exact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18</w:t>
            </w:r>
          </w:p>
        </w:tc>
      </w:tr>
    </w:tbl>
    <w:p w14:paraId="5110B32F">
      <w:pPr>
        <w:pStyle w:val="3"/>
      </w:pPr>
    </w:p>
    <w:p w14:paraId="28E413CE">
      <w:pPr>
        <w:sectPr>
          <w:headerReference r:id="rId67" w:type="default"/>
          <w:footerReference r:id="rId68" w:type="default"/>
          <w:pgSz w:w="11906" w:h="16839"/>
          <w:pgMar w:top="1133" w:right="1689" w:bottom="1214" w:left="1688" w:header="831" w:footer="977" w:gutter="0"/>
          <w:cols w:space="720" w:num="1"/>
        </w:sectPr>
      </w:pPr>
    </w:p>
    <w:p w14:paraId="265AFC67">
      <w:pPr>
        <w:pStyle w:val="3"/>
        <w:spacing w:line="314" w:lineRule="auto"/>
      </w:pPr>
    </w:p>
    <w:p w14:paraId="115C8D41">
      <w:pPr>
        <w:spacing w:before="78" w:line="359" w:lineRule="exact"/>
        <w:ind w:left="122"/>
        <w:outlineLvl w:val="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position w:val="2"/>
          <w:sz w:val="24"/>
          <w:szCs w:val="24"/>
        </w:rPr>
        <w:t>3.2.2.4.3</w:t>
      </w:r>
      <w:r>
        <w:rPr>
          <w:rFonts w:ascii="Times New Roman" w:hAnsi="Times New Roman" w:eastAsia="Times New Roman" w:cs="Times New Roman"/>
          <w:spacing w:val="31"/>
          <w:position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position w:val="2"/>
          <w:sz w:val="24"/>
          <w:szCs w:val="24"/>
        </w:rPr>
        <w:t>闸工程布局</w:t>
      </w:r>
    </w:p>
    <w:p w14:paraId="27EB1346">
      <w:pPr>
        <w:spacing w:before="170" w:line="369" w:lineRule="exact"/>
        <w:ind w:left="6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position w:val="1"/>
          <w:sz w:val="28"/>
          <w:szCs w:val="28"/>
        </w:rPr>
        <w:t>根据需要，本方案拟规划闸</w:t>
      </w:r>
      <w:r>
        <w:rPr>
          <w:rFonts w:ascii="Times New Roman" w:hAnsi="Times New Roman" w:eastAsia="Times New Roman" w:cs="Times New Roman"/>
          <w:spacing w:val="1"/>
          <w:position w:val="1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30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position w:val="1"/>
          <w:sz w:val="28"/>
          <w:szCs w:val="28"/>
        </w:rPr>
        <w:t>座。详见下表。</w:t>
      </w:r>
    </w:p>
    <w:p w14:paraId="23949A6D">
      <w:pPr>
        <w:spacing w:line="127" w:lineRule="exact"/>
      </w:pPr>
    </w:p>
    <w:tbl>
      <w:tblPr>
        <w:tblStyle w:val="6"/>
        <w:tblW w:w="852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63"/>
        <w:gridCol w:w="1279"/>
        <w:gridCol w:w="1284"/>
      </w:tblGrid>
      <w:tr w14:paraId="2C8E49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963" w:type="dxa"/>
            <w:vMerge w:val="restart"/>
            <w:tcBorders>
              <w:bottom w:val="nil"/>
            </w:tcBorders>
            <w:vAlign w:val="top"/>
          </w:tcPr>
          <w:p w14:paraId="35443C79">
            <w:pPr>
              <w:spacing w:line="433" w:lineRule="auto"/>
              <w:rPr>
                <w:rFonts w:ascii="Arial"/>
                <w:sz w:val="21"/>
              </w:rPr>
            </w:pPr>
          </w:p>
          <w:p w14:paraId="28A3D019">
            <w:pPr>
              <w:pStyle w:val="7"/>
              <w:spacing w:before="78" w:line="221" w:lineRule="auto"/>
              <w:ind w:left="25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279" w:type="dxa"/>
            <w:vAlign w:val="top"/>
          </w:tcPr>
          <w:p w14:paraId="04105BE2">
            <w:pPr>
              <w:pStyle w:val="7"/>
              <w:spacing w:before="41" w:line="222" w:lineRule="auto"/>
              <w:ind w:left="17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新建闸工</w:t>
            </w:r>
          </w:p>
          <w:p w14:paraId="7AF943B0">
            <w:pPr>
              <w:pStyle w:val="7"/>
              <w:spacing w:before="23" w:line="223" w:lineRule="auto"/>
              <w:ind w:left="5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程</w:t>
            </w:r>
          </w:p>
          <w:p w14:paraId="355980C0">
            <w:pPr>
              <w:pStyle w:val="7"/>
              <w:spacing w:before="22" w:line="207" w:lineRule="auto"/>
              <w:ind w:left="421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284" w:type="dxa"/>
            <w:vAlign w:val="top"/>
          </w:tcPr>
          <w:p w14:paraId="517A176A">
            <w:pPr>
              <w:spacing w:line="274" w:lineRule="auto"/>
              <w:rPr>
                <w:rFonts w:ascii="Arial"/>
                <w:sz w:val="21"/>
              </w:rPr>
            </w:pPr>
          </w:p>
          <w:p w14:paraId="1C324D58">
            <w:pPr>
              <w:pStyle w:val="7"/>
              <w:spacing w:before="78" w:line="222" w:lineRule="auto"/>
              <w:ind w:left="421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</w:tr>
      <w:tr w14:paraId="1174D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5963" w:type="dxa"/>
            <w:vMerge w:val="continue"/>
            <w:tcBorders>
              <w:top w:val="nil"/>
            </w:tcBorders>
            <w:vAlign w:val="top"/>
          </w:tcPr>
          <w:p w14:paraId="12FF3281">
            <w:pPr>
              <w:rPr>
                <w:rFonts w:ascii="Arial"/>
                <w:sz w:val="21"/>
              </w:rPr>
            </w:pPr>
          </w:p>
        </w:tc>
        <w:tc>
          <w:tcPr>
            <w:tcW w:w="1279" w:type="dxa"/>
            <w:vAlign w:val="top"/>
          </w:tcPr>
          <w:p w14:paraId="1B58A854">
            <w:pPr>
              <w:pStyle w:val="7"/>
              <w:spacing w:before="36" w:line="208" w:lineRule="auto"/>
              <w:jc w:val="righ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数量（座）</w:t>
            </w:r>
          </w:p>
        </w:tc>
        <w:tc>
          <w:tcPr>
            <w:tcW w:w="1284" w:type="dxa"/>
            <w:vAlign w:val="top"/>
          </w:tcPr>
          <w:p w14:paraId="6F3E31B0">
            <w:pPr>
              <w:pStyle w:val="7"/>
              <w:spacing w:before="36" w:line="208" w:lineRule="auto"/>
              <w:jc w:val="right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数量（座）</w:t>
            </w:r>
          </w:p>
        </w:tc>
      </w:tr>
      <w:tr w14:paraId="55FB0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5963" w:type="dxa"/>
            <w:vAlign w:val="top"/>
          </w:tcPr>
          <w:p w14:paraId="5A577001">
            <w:pPr>
              <w:pStyle w:val="7"/>
              <w:spacing w:before="200" w:line="347" w:lineRule="exact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16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 xml:space="preserve">0.3 </w:t>
            </w:r>
            <w:r>
              <w:rPr>
                <w:spacing w:val="1"/>
                <w:position w:val="2"/>
                <w:sz w:val="24"/>
                <w:szCs w:val="24"/>
              </w:rPr>
              <w:t>万亩高</w:t>
            </w:r>
            <w:r>
              <w:rPr>
                <w:position w:val="2"/>
                <w:sz w:val="24"/>
                <w:szCs w:val="24"/>
              </w:rPr>
              <w:t>标准农田建</w:t>
            </w:r>
          </w:p>
          <w:p w14:paraId="2956646B">
            <w:pPr>
              <w:pStyle w:val="7"/>
              <w:spacing w:line="223" w:lineRule="auto"/>
              <w:ind w:left="26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设项目</w:t>
            </w:r>
          </w:p>
        </w:tc>
        <w:tc>
          <w:tcPr>
            <w:tcW w:w="1279" w:type="dxa"/>
            <w:vAlign w:val="top"/>
          </w:tcPr>
          <w:p w14:paraId="19C1039D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19F9D888">
            <w:pPr>
              <w:spacing w:line="285" w:lineRule="auto"/>
              <w:rPr>
                <w:rFonts w:ascii="Arial"/>
                <w:sz w:val="21"/>
              </w:rPr>
            </w:pPr>
          </w:p>
          <w:p w14:paraId="23C4C9D7">
            <w:pPr>
              <w:spacing w:before="69" w:line="315" w:lineRule="exact"/>
              <w:ind w:left="5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0</w:t>
            </w:r>
          </w:p>
        </w:tc>
      </w:tr>
      <w:tr w14:paraId="496B1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5963" w:type="dxa"/>
            <w:vAlign w:val="top"/>
          </w:tcPr>
          <w:p w14:paraId="23EB205D">
            <w:pPr>
              <w:pStyle w:val="7"/>
              <w:spacing w:before="201" w:line="347" w:lineRule="exact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7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 xml:space="preserve">0.6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万亩高标准农田建</w:t>
            </w:r>
          </w:p>
          <w:p w14:paraId="757F59AB">
            <w:pPr>
              <w:pStyle w:val="7"/>
              <w:spacing w:line="223" w:lineRule="auto"/>
              <w:ind w:left="26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设项目</w:t>
            </w:r>
          </w:p>
        </w:tc>
        <w:tc>
          <w:tcPr>
            <w:tcW w:w="1279" w:type="dxa"/>
            <w:vAlign w:val="top"/>
          </w:tcPr>
          <w:p w14:paraId="2FAA695B">
            <w:pPr>
              <w:spacing w:line="286" w:lineRule="auto"/>
              <w:rPr>
                <w:rFonts w:ascii="Arial"/>
                <w:sz w:val="21"/>
              </w:rPr>
            </w:pPr>
          </w:p>
          <w:p w14:paraId="1AE47B02">
            <w:pPr>
              <w:spacing w:before="69" w:line="315" w:lineRule="exact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284" w:type="dxa"/>
            <w:vAlign w:val="top"/>
          </w:tcPr>
          <w:p w14:paraId="3190E8AF">
            <w:pPr>
              <w:spacing w:line="286" w:lineRule="auto"/>
              <w:rPr>
                <w:rFonts w:ascii="Arial"/>
                <w:sz w:val="21"/>
              </w:rPr>
            </w:pPr>
          </w:p>
          <w:p w14:paraId="710C4F4B">
            <w:pPr>
              <w:spacing w:before="69" w:line="315" w:lineRule="exact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  <w:tr w14:paraId="4774F6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5963" w:type="dxa"/>
            <w:vAlign w:val="top"/>
          </w:tcPr>
          <w:p w14:paraId="63D83D56">
            <w:pPr>
              <w:pStyle w:val="7"/>
              <w:spacing w:before="201" w:line="348" w:lineRule="exact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7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 xml:space="preserve">0.2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万亩高标准农田改</w:t>
            </w:r>
          </w:p>
          <w:p w14:paraId="2B22B487">
            <w:pPr>
              <w:pStyle w:val="7"/>
              <w:spacing w:line="223" w:lineRule="auto"/>
              <w:ind w:left="23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造提升项目</w:t>
            </w:r>
          </w:p>
        </w:tc>
        <w:tc>
          <w:tcPr>
            <w:tcW w:w="1279" w:type="dxa"/>
            <w:vAlign w:val="top"/>
          </w:tcPr>
          <w:p w14:paraId="7DC1EEA0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154F6272">
            <w:pPr>
              <w:spacing w:line="286" w:lineRule="auto"/>
              <w:rPr>
                <w:rFonts w:ascii="Arial"/>
                <w:sz w:val="21"/>
              </w:rPr>
            </w:pPr>
          </w:p>
          <w:p w14:paraId="2C737B19">
            <w:pPr>
              <w:spacing w:before="69" w:line="315" w:lineRule="exact"/>
              <w:ind w:left="5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0</w:t>
            </w:r>
          </w:p>
        </w:tc>
      </w:tr>
      <w:tr w14:paraId="76C3F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5963" w:type="dxa"/>
            <w:vAlign w:val="top"/>
          </w:tcPr>
          <w:p w14:paraId="18DB0E1C">
            <w:pPr>
              <w:pStyle w:val="7"/>
              <w:spacing w:before="202" w:line="347" w:lineRule="exact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16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 xml:space="preserve">0.3 </w:t>
            </w:r>
            <w:r>
              <w:rPr>
                <w:spacing w:val="1"/>
                <w:position w:val="2"/>
                <w:sz w:val="24"/>
                <w:szCs w:val="24"/>
              </w:rPr>
              <w:t>万亩高</w:t>
            </w:r>
            <w:r>
              <w:rPr>
                <w:position w:val="2"/>
                <w:sz w:val="24"/>
                <w:szCs w:val="24"/>
              </w:rPr>
              <w:t>标准农田改</w:t>
            </w:r>
          </w:p>
          <w:p w14:paraId="5AAF197D">
            <w:pPr>
              <w:pStyle w:val="7"/>
              <w:spacing w:line="223" w:lineRule="auto"/>
              <w:ind w:left="23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造提升项目</w:t>
            </w:r>
          </w:p>
        </w:tc>
        <w:tc>
          <w:tcPr>
            <w:tcW w:w="1279" w:type="dxa"/>
            <w:vAlign w:val="top"/>
          </w:tcPr>
          <w:p w14:paraId="614EC295">
            <w:pPr>
              <w:rPr>
                <w:rFonts w:ascii="Arial"/>
                <w:sz w:val="21"/>
              </w:rPr>
            </w:pPr>
          </w:p>
        </w:tc>
        <w:tc>
          <w:tcPr>
            <w:tcW w:w="1284" w:type="dxa"/>
            <w:vAlign w:val="top"/>
          </w:tcPr>
          <w:p w14:paraId="356EFA82">
            <w:pPr>
              <w:spacing w:line="287" w:lineRule="auto"/>
              <w:rPr>
                <w:rFonts w:ascii="Arial"/>
                <w:sz w:val="21"/>
              </w:rPr>
            </w:pPr>
          </w:p>
          <w:p w14:paraId="144470A2">
            <w:pPr>
              <w:spacing w:before="69" w:line="315" w:lineRule="exact"/>
              <w:ind w:left="58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0</w:t>
            </w:r>
          </w:p>
        </w:tc>
      </w:tr>
      <w:tr w14:paraId="62DCF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5963" w:type="dxa"/>
            <w:vAlign w:val="top"/>
          </w:tcPr>
          <w:p w14:paraId="32426FFF">
            <w:pPr>
              <w:pStyle w:val="7"/>
              <w:spacing w:before="289" w:line="222" w:lineRule="auto"/>
              <w:ind w:left="2763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279" w:type="dxa"/>
            <w:vAlign w:val="top"/>
          </w:tcPr>
          <w:p w14:paraId="09AB11AB">
            <w:pPr>
              <w:spacing w:before="253" w:line="315" w:lineRule="exact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284" w:type="dxa"/>
            <w:vAlign w:val="top"/>
          </w:tcPr>
          <w:p w14:paraId="1517D076">
            <w:pPr>
              <w:spacing w:before="253" w:line="315" w:lineRule="exact"/>
              <w:ind w:left="5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</w:tbl>
    <w:p w14:paraId="532DCEEF">
      <w:pPr>
        <w:spacing w:before="118" w:line="449" w:lineRule="exact"/>
        <w:ind w:left="1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5"/>
          <w:position w:val="3"/>
          <w:sz w:val="30"/>
          <w:szCs w:val="30"/>
        </w:rPr>
        <w:t>3.2.3</w:t>
      </w:r>
      <w:r>
        <w:rPr>
          <w:rFonts w:ascii="Times New Roman" w:hAnsi="Times New Roman" w:eastAsia="Times New Roman" w:cs="Times New Roman"/>
          <w:spacing w:val="41"/>
          <w:position w:val="3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5"/>
          <w:position w:val="3"/>
          <w:sz w:val="30"/>
          <w:szCs w:val="30"/>
        </w:rPr>
        <w:t>田间道路工程</w:t>
      </w:r>
    </w:p>
    <w:p w14:paraId="4131F450">
      <w:pPr>
        <w:spacing w:before="232" w:line="411" w:lineRule="auto"/>
        <w:ind w:left="132" w:right="195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为切实满足项目区群众生产生活需要，适应不断提高的农业机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械化水平作业，本次规划主干道路硬化，提高道路规格。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田间道路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工程建设可以分为新建机耕路和原有道路硬化两种类型。新开道路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便于规划取直，方便总体布局，造价高。原有道路硬化造价低，不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侵占现有耕地，但必须要遵从现有道路的形态，可能存在急弯情况。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根据项目区实际情况，项目区总体地势高差不大，现有道路布局合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理，且已存在多年，满足百姓的行路习惯。所以项目本着经济适用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的原则选择原有道路硬化的方式，尽量避免新开路带来的占用耕地</w:t>
      </w:r>
    </w:p>
    <w:p w14:paraId="37CCAAB1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headerReference r:id="rId69" w:type="default"/>
          <w:footerReference r:id="rId70" w:type="default"/>
          <w:pgSz w:w="11906" w:h="16839"/>
          <w:pgMar w:top="1133" w:right="1687" w:bottom="1214" w:left="1687" w:header="831" w:footer="977" w:gutter="0"/>
          <w:cols w:space="720" w:num="1"/>
        </w:sectPr>
      </w:pPr>
    </w:p>
    <w:p w14:paraId="4A07F3BA">
      <w:pPr>
        <w:pStyle w:val="3"/>
        <w:spacing w:line="247" w:lineRule="auto"/>
      </w:pPr>
    </w:p>
    <w:p w14:paraId="3B5A2CAE">
      <w:pPr>
        <w:pStyle w:val="3"/>
        <w:spacing w:line="247" w:lineRule="auto"/>
      </w:pPr>
    </w:p>
    <w:p w14:paraId="1CB820D4">
      <w:pPr>
        <w:pStyle w:val="3"/>
        <w:spacing w:line="248" w:lineRule="auto"/>
      </w:pPr>
    </w:p>
    <w:p w14:paraId="43E051B9">
      <w:pPr>
        <w:spacing w:before="91" w:line="397" w:lineRule="auto"/>
        <w:ind w:left="138" w:right="350" w:firstLine="58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问题，在遇到急弯时可根据实际情况就近取直。根据实际调研，本着安全通行及大规模流转的趋势，部分生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产路进行提升，可满足正常的耕作需要。</w:t>
      </w:r>
    </w:p>
    <w:p w14:paraId="055BDC85">
      <w:pPr>
        <w:spacing w:before="1" w:line="406" w:lineRule="auto"/>
        <w:ind w:left="137" w:right="246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根据需要，本项目拟新建机耕路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3.858km</w:t>
      </w:r>
      <w:r>
        <w:rPr>
          <w:rFonts w:ascii="仿宋" w:hAnsi="仿宋" w:eastAsia="仿宋" w:cs="仿宋"/>
          <w:spacing w:val="-3"/>
          <w:sz w:val="28"/>
          <w:szCs w:val="28"/>
        </w:rPr>
        <w:t>，新建生产路</w:t>
      </w:r>
      <w:r>
        <w:rPr>
          <w:rFonts w:ascii="仿宋" w:hAnsi="仿宋" w:eastAsia="仿宋" w:cs="仿宋"/>
          <w:spacing w:val="-6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2.629km</w:t>
      </w:r>
      <w:r>
        <w:rPr>
          <w:rFonts w:ascii="仿宋" w:hAnsi="仿宋" w:eastAsia="仿宋" w:cs="仿宋"/>
          <w:spacing w:val="-3"/>
          <w:sz w:val="28"/>
          <w:szCs w:val="28"/>
        </w:rPr>
        <w:t>，维修机耕路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0.170km</w:t>
      </w:r>
      <w:r>
        <w:rPr>
          <w:rFonts w:ascii="仿宋" w:hAnsi="仿宋" w:eastAsia="仿宋" w:cs="仿宋"/>
          <w:spacing w:val="-3"/>
          <w:sz w:val="28"/>
          <w:szCs w:val="28"/>
        </w:rPr>
        <w:t>，维修生产路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2.344km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详见表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3.2.3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51035D66">
      <w:pPr>
        <w:spacing w:line="222" w:lineRule="auto"/>
        <w:ind w:left="5492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3.2.3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拟规划机耕路统计表</w:t>
      </w:r>
    </w:p>
    <w:p w14:paraId="21EB919E">
      <w:pPr>
        <w:spacing w:before="117" w:line="229" w:lineRule="auto"/>
        <w:ind w:left="13121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3"/>
          <w:sz w:val="20"/>
          <w:szCs w:val="20"/>
        </w:rPr>
        <w:t>单位：m</w:t>
      </w:r>
    </w:p>
    <w:p w14:paraId="25C61214">
      <w:pPr>
        <w:spacing w:line="125" w:lineRule="auto"/>
        <w:rPr>
          <w:rFonts w:ascii="Arial"/>
          <w:sz w:val="2"/>
        </w:rPr>
      </w:pPr>
    </w:p>
    <w:tbl>
      <w:tblPr>
        <w:tblStyle w:val="6"/>
        <w:tblW w:w="14178" w:type="dxa"/>
        <w:tblInd w:w="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66"/>
        <w:gridCol w:w="1501"/>
        <w:gridCol w:w="1608"/>
        <w:gridCol w:w="1450"/>
        <w:gridCol w:w="1501"/>
        <w:gridCol w:w="1450"/>
        <w:gridCol w:w="1501"/>
        <w:gridCol w:w="701"/>
      </w:tblGrid>
      <w:tr w14:paraId="08088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66" w:type="dxa"/>
            <w:vMerge w:val="restart"/>
            <w:tcBorders>
              <w:bottom w:val="nil"/>
            </w:tcBorders>
            <w:vAlign w:val="top"/>
          </w:tcPr>
          <w:p w14:paraId="160BF547">
            <w:pPr>
              <w:spacing w:line="278" w:lineRule="auto"/>
              <w:rPr>
                <w:rFonts w:ascii="Arial"/>
                <w:sz w:val="21"/>
              </w:rPr>
            </w:pPr>
          </w:p>
          <w:p w14:paraId="6EB82D69">
            <w:pPr>
              <w:pStyle w:val="7"/>
              <w:spacing w:before="78" w:line="221" w:lineRule="auto"/>
              <w:ind w:left="176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060" w:type="dxa"/>
            <w:gridSpan w:val="4"/>
            <w:vAlign w:val="top"/>
          </w:tcPr>
          <w:p w14:paraId="5E1E5664">
            <w:pPr>
              <w:pStyle w:val="7"/>
              <w:spacing w:before="41" w:line="208" w:lineRule="auto"/>
              <w:ind w:left="268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拟新建</w:t>
            </w:r>
          </w:p>
        </w:tc>
        <w:tc>
          <w:tcPr>
            <w:tcW w:w="2951" w:type="dxa"/>
            <w:gridSpan w:val="2"/>
            <w:vAlign w:val="top"/>
          </w:tcPr>
          <w:p w14:paraId="7B5DE67F">
            <w:pPr>
              <w:pStyle w:val="7"/>
              <w:spacing w:before="41" w:line="208" w:lineRule="auto"/>
              <w:ind w:left="112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拟维修</w:t>
            </w:r>
          </w:p>
        </w:tc>
        <w:tc>
          <w:tcPr>
            <w:tcW w:w="701" w:type="dxa"/>
            <w:vMerge w:val="restart"/>
            <w:tcBorders>
              <w:bottom w:val="nil"/>
            </w:tcBorders>
            <w:vAlign w:val="top"/>
          </w:tcPr>
          <w:p w14:paraId="14B86123">
            <w:pPr>
              <w:spacing w:line="279" w:lineRule="auto"/>
              <w:rPr>
                <w:rFonts w:ascii="Arial"/>
                <w:sz w:val="21"/>
              </w:rPr>
            </w:pPr>
          </w:p>
          <w:p w14:paraId="5DCE2323">
            <w:pPr>
              <w:pStyle w:val="7"/>
              <w:spacing w:before="78" w:line="222" w:lineRule="auto"/>
              <w:ind w:left="129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</w:tr>
      <w:tr w14:paraId="2B459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4466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4DEF7674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6609EAE9">
            <w:pPr>
              <w:pStyle w:val="7"/>
              <w:spacing w:before="1" w:line="237" w:lineRule="auto"/>
              <w:ind w:left="399" w:right="207" w:hanging="182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拟新建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>4m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机耕路</w:t>
            </w:r>
          </w:p>
        </w:tc>
        <w:tc>
          <w:tcPr>
            <w:tcW w:w="1608" w:type="dxa"/>
            <w:vAlign w:val="top"/>
          </w:tcPr>
          <w:p w14:paraId="2940C3DC">
            <w:pPr>
              <w:pStyle w:val="7"/>
              <w:spacing w:before="1" w:line="237" w:lineRule="auto"/>
              <w:ind w:left="453" w:right="171" w:hanging="273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拟新建</w:t>
            </w:r>
            <w:r>
              <w:rPr>
                <w:rFonts w:ascii="Times New Roman" w:hAnsi="Times New Roman" w:eastAsia="Times New Roman" w:cs="Times New Roman"/>
                <w:spacing w:val="6"/>
                <w:sz w:val="24"/>
                <w:szCs w:val="24"/>
              </w:rPr>
              <w:t>4.5m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机耕路</w:t>
            </w:r>
          </w:p>
        </w:tc>
        <w:tc>
          <w:tcPr>
            <w:tcW w:w="1450" w:type="dxa"/>
            <w:vAlign w:val="top"/>
          </w:tcPr>
          <w:p w14:paraId="636FDC6C">
            <w:pPr>
              <w:pStyle w:val="7"/>
              <w:spacing w:before="1" w:line="237" w:lineRule="auto"/>
              <w:ind w:left="376" w:right="181" w:hanging="184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拟新建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>6m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机耕路</w:t>
            </w:r>
          </w:p>
        </w:tc>
        <w:tc>
          <w:tcPr>
            <w:tcW w:w="1501" w:type="dxa"/>
            <w:vAlign w:val="top"/>
          </w:tcPr>
          <w:p w14:paraId="255D9E74">
            <w:pPr>
              <w:pStyle w:val="7"/>
              <w:spacing w:before="1" w:line="237" w:lineRule="auto"/>
              <w:ind w:left="416" w:right="206" w:hanging="198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拟新建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>3m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生产路</w:t>
            </w:r>
          </w:p>
        </w:tc>
        <w:tc>
          <w:tcPr>
            <w:tcW w:w="1450" w:type="dxa"/>
            <w:vAlign w:val="top"/>
          </w:tcPr>
          <w:p w14:paraId="49849DE2">
            <w:pPr>
              <w:pStyle w:val="7"/>
              <w:spacing w:before="1" w:line="237" w:lineRule="auto"/>
              <w:ind w:left="377" w:right="178" w:hanging="182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拟维修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>6m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机耕路</w:t>
            </w:r>
          </w:p>
        </w:tc>
        <w:tc>
          <w:tcPr>
            <w:tcW w:w="1501" w:type="dxa"/>
            <w:vAlign w:val="top"/>
          </w:tcPr>
          <w:p w14:paraId="5251CBB0">
            <w:pPr>
              <w:pStyle w:val="7"/>
              <w:spacing w:before="1" w:line="237" w:lineRule="auto"/>
              <w:ind w:left="417" w:right="203" w:hanging="196"/>
              <w:rPr>
                <w:sz w:val="24"/>
                <w:szCs w:val="24"/>
              </w:rPr>
            </w:pPr>
            <w:r>
              <w:rPr>
                <w:spacing w:val="8"/>
                <w:sz w:val="24"/>
                <w:szCs w:val="24"/>
              </w:rPr>
              <w:t>拟维修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>3m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生产路</w:t>
            </w:r>
          </w:p>
        </w:tc>
        <w:tc>
          <w:tcPr>
            <w:tcW w:w="701" w:type="dxa"/>
            <w:vMerge w:val="continue"/>
            <w:tcBorders>
              <w:top w:val="nil"/>
            </w:tcBorders>
            <w:vAlign w:val="top"/>
          </w:tcPr>
          <w:p w14:paraId="622E7453">
            <w:pPr>
              <w:rPr>
                <w:rFonts w:ascii="Arial"/>
                <w:sz w:val="21"/>
              </w:rPr>
            </w:pPr>
          </w:p>
        </w:tc>
      </w:tr>
      <w:tr w14:paraId="33A832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 w:hRule="atLeast"/>
        </w:trPr>
        <w:tc>
          <w:tcPr>
            <w:tcW w:w="4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03686C9B">
            <w:pPr>
              <w:pStyle w:val="7"/>
              <w:spacing w:before="104" w:line="347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2021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0.3 </w:t>
            </w:r>
            <w:r>
              <w:rPr>
                <w:spacing w:val="-1"/>
                <w:position w:val="2"/>
                <w:sz w:val="24"/>
                <w:szCs w:val="24"/>
              </w:rPr>
              <w:t>万亩</w:t>
            </w:r>
          </w:p>
          <w:p w14:paraId="0D3B4AB5">
            <w:pPr>
              <w:pStyle w:val="7"/>
              <w:spacing w:line="222" w:lineRule="auto"/>
              <w:ind w:left="11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高标准农田建设项目</w:t>
            </w:r>
          </w:p>
        </w:tc>
        <w:tc>
          <w:tcPr>
            <w:tcW w:w="1501" w:type="dxa"/>
            <w:tcBorders>
              <w:left w:val="single" w:color="000000" w:sz="6" w:space="0"/>
            </w:tcBorders>
            <w:vAlign w:val="top"/>
          </w:tcPr>
          <w:p w14:paraId="7523349B">
            <w:pPr>
              <w:rPr>
                <w:rFonts w:ascii="Arial"/>
                <w:sz w:val="21"/>
              </w:rPr>
            </w:pPr>
          </w:p>
        </w:tc>
        <w:tc>
          <w:tcPr>
            <w:tcW w:w="1608" w:type="dxa"/>
            <w:vAlign w:val="top"/>
          </w:tcPr>
          <w:p w14:paraId="4EE3D438">
            <w:pPr>
              <w:spacing w:before="260" w:line="315" w:lineRule="exact"/>
              <w:ind w:left="5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1100</w:t>
            </w:r>
          </w:p>
        </w:tc>
        <w:tc>
          <w:tcPr>
            <w:tcW w:w="1450" w:type="dxa"/>
            <w:vAlign w:val="top"/>
          </w:tcPr>
          <w:p w14:paraId="0692B736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5C5D0896">
            <w:pPr>
              <w:spacing w:before="260" w:line="315" w:lineRule="exact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1525</w:t>
            </w:r>
          </w:p>
        </w:tc>
        <w:tc>
          <w:tcPr>
            <w:tcW w:w="1450" w:type="dxa"/>
            <w:vAlign w:val="top"/>
          </w:tcPr>
          <w:p w14:paraId="0F63F52F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317280AD">
            <w:pPr>
              <w:rPr>
                <w:rFonts w:ascii="Arial"/>
                <w:sz w:val="21"/>
              </w:rPr>
            </w:pPr>
          </w:p>
        </w:tc>
        <w:tc>
          <w:tcPr>
            <w:tcW w:w="701" w:type="dxa"/>
            <w:vAlign w:val="top"/>
          </w:tcPr>
          <w:p w14:paraId="79668111">
            <w:pPr>
              <w:spacing w:before="260" w:line="315" w:lineRule="exact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2625</w:t>
            </w:r>
          </w:p>
        </w:tc>
      </w:tr>
      <w:tr w14:paraId="4BF36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4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0F005B47">
            <w:pPr>
              <w:pStyle w:val="7"/>
              <w:spacing w:before="94" w:line="347" w:lineRule="exact"/>
              <w:ind w:left="10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2022 </w:t>
            </w:r>
            <w:r>
              <w:rPr>
                <w:spacing w:val="-1"/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 xml:space="preserve">0.6 </w:t>
            </w:r>
            <w:r>
              <w:rPr>
                <w:spacing w:val="-1"/>
                <w:position w:val="2"/>
                <w:sz w:val="24"/>
                <w:szCs w:val="24"/>
              </w:rPr>
              <w:t>万亩</w:t>
            </w:r>
          </w:p>
          <w:p w14:paraId="122DD21C">
            <w:pPr>
              <w:pStyle w:val="7"/>
              <w:spacing w:line="222" w:lineRule="auto"/>
              <w:ind w:left="116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高标准农田建设项目</w:t>
            </w:r>
          </w:p>
        </w:tc>
        <w:tc>
          <w:tcPr>
            <w:tcW w:w="1501" w:type="dxa"/>
            <w:tcBorders>
              <w:left w:val="single" w:color="000000" w:sz="6" w:space="0"/>
            </w:tcBorders>
            <w:vAlign w:val="top"/>
          </w:tcPr>
          <w:p w14:paraId="7E1C6DC9">
            <w:pPr>
              <w:spacing w:before="250" w:line="315" w:lineRule="exact"/>
              <w:ind w:left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709</w:t>
            </w:r>
          </w:p>
        </w:tc>
        <w:tc>
          <w:tcPr>
            <w:tcW w:w="1608" w:type="dxa"/>
            <w:vAlign w:val="top"/>
          </w:tcPr>
          <w:p w14:paraId="0B24026F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E5C2267">
            <w:pPr>
              <w:spacing w:before="250" w:line="315" w:lineRule="exact"/>
              <w:ind w:left="5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100</w:t>
            </w:r>
          </w:p>
        </w:tc>
        <w:tc>
          <w:tcPr>
            <w:tcW w:w="1501" w:type="dxa"/>
            <w:vAlign w:val="top"/>
          </w:tcPr>
          <w:p w14:paraId="3FD11C4B">
            <w:pPr>
              <w:spacing w:before="250" w:line="315" w:lineRule="exact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1104</w:t>
            </w:r>
          </w:p>
        </w:tc>
        <w:tc>
          <w:tcPr>
            <w:tcW w:w="1450" w:type="dxa"/>
            <w:vAlign w:val="top"/>
          </w:tcPr>
          <w:p w14:paraId="2823A945">
            <w:pPr>
              <w:spacing w:before="250" w:line="315" w:lineRule="exact"/>
              <w:ind w:left="5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170</w:t>
            </w:r>
          </w:p>
        </w:tc>
        <w:tc>
          <w:tcPr>
            <w:tcW w:w="1501" w:type="dxa"/>
            <w:vAlign w:val="top"/>
          </w:tcPr>
          <w:p w14:paraId="0E20947B">
            <w:pPr>
              <w:rPr>
                <w:rFonts w:ascii="Arial"/>
                <w:sz w:val="21"/>
              </w:rPr>
            </w:pPr>
          </w:p>
        </w:tc>
        <w:tc>
          <w:tcPr>
            <w:tcW w:w="701" w:type="dxa"/>
            <w:vAlign w:val="top"/>
          </w:tcPr>
          <w:p w14:paraId="1FCE8FEB">
            <w:pPr>
              <w:spacing w:before="250" w:line="315" w:lineRule="exact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2083</w:t>
            </w:r>
          </w:p>
        </w:tc>
      </w:tr>
      <w:tr w14:paraId="2C61C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4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1AF69A7B">
            <w:pPr>
              <w:pStyle w:val="7"/>
              <w:spacing w:before="72" w:line="247" w:lineRule="auto"/>
              <w:ind w:left="927" w:right="105" w:hanging="82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2029 </w:t>
            </w:r>
            <w:r>
              <w:rPr>
                <w:spacing w:val="-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0.2 </w:t>
            </w:r>
            <w:r>
              <w:rPr>
                <w:spacing w:val="-1"/>
                <w:sz w:val="24"/>
                <w:szCs w:val="24"/>
              </w:rPr>
              <w:t>万亩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高标准农田改造提升项目</w:t>
            </w:r>
          </w:p>
        </w:tc>
        <w:tc>
          <w:tcPr>
            <w:tcW w:w="1501" w:type="dxa"/>
            <w:tcBorders>
              <w:left w:val="single" w:color="000000" w:sz="6" w:space="0"/>
            </w:tcBorders>
            <w:vAlign w:val="top"/>
          </w:tcPr>
          <w:p w14:paraId="7194EB6F">
            <w:pPr>
              <w:spacing w:before="229" w:line="315" w:lineRule="exact"/>
              <w:ind w:left="5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950</w:t>
            </w:r>
          </w:p>
        </w:tc>
        <w:tc>
          <w:tcPr>
            <w:tcW w:w="1608" w:type="dxa"/>
            <w:vAlign w:val="top"/>
          </w:tcPr>
          <w:p w14:paraId="108E5A98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0328F4FF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6463B466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B8BE6D9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392DA7C4">
            <w:pPr>
              <w:spacing w:before="229" w:line="315" w:lineRule="exact"/>
              <w:ind w:left="5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966</w:t>
            </w:r>
          </w:p>
        </w:tc>
        <w:tc>
          <w:tcPr>
            <w:tcW w:w="701" w:type="dxa"/>
            <w:vAlign w:val="top"/>
          </w:tcPr>
          <w:p w14:paraId="3C05CC96">
            <w:pPr>
              <w:spacing w:before="229" w:line="315" w:lineRule="exact"/>
              <w:ind w:left="1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1916</w:t>
            </w:r>
          </w:p>
        </w:tc>
      </w:tr>
      <w:tr w14:paraId="6DEA6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44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042EF508">
            <w:pPr>
              <w:pStyle w:val="7"/>
              <w:spacing w:before="103" w:line="247" w:lineRule="auto"/>
              <w:ind w:left="927" w:right="105" w:hanging="82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2030 </w:t>
            </w:r>
            <w:r>
              <w:rPr>
                <w:spacing w:val="-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0.3 </w:t>
            </w:r>
            <w:r>
              <w:rPr>
                <w:spacing w:val="-1"/>
                <w:sz w:val="24"/>
                <w:szCs w:val="24"/>
              </w:rPr>
              <w:t>万亩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高标准农田改造提升项目</w:t>
            </w:r>
          </w:p>
        </w:tc>
        <w:tc>
          <w:tcPr>
            <w:tcW w:w="1501" w:type="dxa"/>
            <w:tcBorders>
              <w:left w:val="single" w:color="000000" w:sz="6" w:space="0"/>
            </w:tcBorders>
            <w:vAlign w:val="top"/>
          </w:tcPr>
          <w:p w14:paraId="383CEFC3">
            <w:pPr>
              <w:spacing w:before="260" w:line="315" w:lineRule="exact"/>
              <w:ind w:left="5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1000</w:t>
            </w:r>
          </w:p>
        </w:tc>
        <w:tc>
          <w:tcPr>
            <w:tcW w:w="1608" w:type="dxa"/>
            <w:vAlign w:val="top"/>
          </w:tcPr>
          <w:p w14:paraId="50EB44C8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15E4961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1D718BAB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FC65A23">
            <w:pPr>
              <w:rPr>
                <w:rFonts w:ascii="Arial"/>
                <w:sz w:val="21"/>
              </w:rPr>
            </w:pPr>
          </w:p>
        </w:tc>
        <w:tc>
          <w:tcPr>
            <w:tcW w:w="1501" w:type="dxa"/>
            <w:vAlign w:val="top"/>
          </w:tcPr>
          <w:p w14:paraId="4B1CC028">
            <w:pPr>
              <w:spacing w:before="260" w:line="315" w:lineRule="exact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1378</w:t>
            </w:r>
          </w:p>
        </w:tc>
        <w:tc>
          <w:tcPr>
            <w:tcW w:w="701" w:type="dxa"/>
            <w:vAlign w:val="top"/>
          </w:tcPr>
          <w:p w14:paraId="283F9CBE">
            <w:pPr>
              <w:spacing w:before="260" w:line="315" w:lineRule="exact"/>
              <w:ind w:left="11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2378</w:t>
            </w:r>
          </w:p>
        </w:tc>
      </w:tr>
      <w:tr w14:paraId="48D3A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4466" w:type="dxa"/>
            <w:tcBorders>
              <w:top w:val="single" w:color="000000" w:sz="6" w:space="0"/>
            </w:tcBorders>
            <w:vAlign w:val="top"/>
          </w:tcPr>
          <w:p w14:paraId="4A4BE598">
            <w:pPr>
              <w:pStyle w:val="7"/>
              <w:spacing w:before="255" w:line="222" w:lineRule="auto"/>
              <w:ind w:left="2011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501" w:type="dxa"/>
            <w:vAlign w:val="top"/>
          </w:tcPr>
          <w:p w14:paraId="13D26DC4">
            <w:pPr>
              <w:spacing w:before="219" w:line="315" w:lineRule="exact"/>
              <w:ind w:left="5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2659</w:t>
            </w:r>
          </w:p>
        </w:tc>
        <w:tc>
          <w:tcPr>
            <w:tcW w:w="1608" w:type="dxa"/>
            <w:vAlign w:val="top"/>
          </w:tcPr>
          <w:p w14:paraId="175C95E0">
            <w:pPr>
              <w:spacing w:before="219" w:line="315" w:lineRule="exact"/>
              <w:ind w:left="58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1100</w:t>
            </w:r>
          </w:p>
        </w:tc>
        <w:tc>
          <w:tcPr>
            <w:tcW w:w="1450" w:type="dxa"/>
            <w:vAlign w:val="top"/>
          </w:tcPr>
          <w:p w14:paraId="19EC7D43">
            <w:pPr>
              <w:spacing w:before="219" w:line="315" w:lineRule="exact"/>
              <w:ind w:left="5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100</w:t>
            </w:r>
          </w:p>
        </w:tc>
        <w:tc>
          <w:tcPr>
            <w:tcW w:w="1501" w:type="dxa"/>
            <w:vAlign w:val="top"/>
          </w:tcPr>
          <w:p w14:paraId="1218CCD1">
            <w:pPr>
              <w:spacing w:before="219" w:line="315" w:lineRule="exact"/>
              <w:ind w:left="5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2629</w:t>
            </w:r>
          </w:p>
        </w:tc>
        <w:tc>
          <w:tcPr>
            <w:tcW w:w="1450" w:type="dxa"/>
            <w:vAlign w:val="top"/>
          </w:tcPr>
          <w:p w14:paraId="07C96914">
            <w:pPr>
              <w:spacing w:before="219" w:line="315" w:lineRule="exact"/>
              <w:ind w:left="5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170</w:t>
            </w:r>
          </w:p>
        </w:tc>
        <w:tc>
          <w:tcPr>
            <w:tcW w:w="1501" w:type="dxa"/>
            <w:vAlign w:val="top"/>
          </w:tcPr>
          <w:p w14:paraId="6B83BC7E">
            <w:pPr>
              <w:spacing w:before="219" w:line="315" w:lineRule="exact"/>
              <w:ind w:left="51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2344</w:t>
            </w:r>
          </w:p>
        </w:tc>
        <w:tc>
          <w:tcPr>
            <w:tcW w:w="701" w:type="dxa"/>
            <w:vAlign w:val="top"/>
          </w:tcPr>
          <w:p w14:paraId="7AF4463B">
            <w:pPr>
              <w:spacing w:before="219" w:line="315" w:lineRule="exact"/>
              <w:ind w:left="1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9002</w:t>
            </w:r>
          </w:p>
        </w:tc>
      </w:tr>
    </w:tbl>
    <w:p w14:paraId="7CAAE985">
      <w:pPr>
        <w:pStyle w:val="3"/>
      </w:pPr>
    </w:p>
    <w:p w14:paraId="71064443">
      <w:pPr>
        <w:sectPr>
          <w:headerReference r:id="rId71" w:type="default"/>
          <w:footerReference r:id="rId72" w:type="default"/>
          <w:pgSz w:w="16839" w:h="11906"/>
          <w:pgMar w:top="1133" w:right="1327" w:bottom="1214" w:left="1322" w:header="831" w:footer="977" w:gutter="0"/>
          <w:cols w:space="720" w:num="1"/>
        </w:sectPr>
      </w:pPr>
    </w:p>
    <w:p w14:paraId="24D0B776">
      <w:pPr>
        <w:pStyle w:val="3"/>
        <w:spacing w:line="316" w:lineRule="auto"/>
      </w:pPr>
    </w:p>
    <w:p w14:paraId="5DCF0255">
      <w:pPr>
        <w:pStyle w:val="3"/>
        <w:spacing w:line="317" w:lineRule="auto"/>
      </w:pPr>
    </w:p>
    <w:p w14:paraId="5C3D47E8">
      <w:pPr>
        <w:spacing w:before="97" w:line="448" w:lineRule="exact"/>
        <w:ind w:left="222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3.2.4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农田防护林网生态工程</w:t>
      </w:r>
    </w:p>
    <w:p w14:paraId="5BB4A515">
      <w:pPr>
        <w:spacing w:before="229" w:line="406" w:lineRule="auto"/>
        <w:ind w:left="227" w:right="393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本方案的农田防护工程主要是指农田防护林工程。主要布置在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规划机耕路单侧，树种选用白蜡树，在规划设计过程中，考虑到区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内的土壤和自然条件，布置一定数量的防护林，以改善区内目前的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风沙危害和水土流失的不良状况，同时也将起到改善区内农田小气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候的作用。</w:t>
      </w:r>
    </w:p>
    <w:p w14:paraId="65190FAD">
      <w:pPr>
        <w:spacing w:line="368" w:lineRule="exact"/>
        <w:ind w:left="78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根据需要，本项目拟规划农田防护林</w:t>
      </w:r>
      <w:r>
        <w:rPr>
          <w:rFonts w:ascii="仿宋" w:hAnsi="仿宋" w:eastAsia="仿宋" w:cs="仿宋"/>
          <w:spacing w:val="-58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4164</w:t>
      </w:r>
      <w:r>
        <w:rPr>
          <w:rFonts w:ascii="Times New Roman" w:hAnsi="Times New Roman" w:eastAsia="Times New Roman" w:cs="Times New Roman"/>
          <w:spacing w:val="2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株。详见表</w:t>
      </w:r>
      <w:r>
        <w:rPr>
          <w:rFonts w:ascii="仿宋" w:hAnsi="仿宋" w:eastAsia="仿宋" w:cs="仿宋"/>
          <w:spacing w:val="-61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3.2.4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。</w:t>
      </w:r>
    </w:p>
    <w:p w14:paraId="789097BF">
      <w:pPr>
        <w:spacing w:before="241" w:line="222" w:lineRule="auto"/>
        <w:ind w:left="218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3.2.4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拟规划农田防护林网工程统计表</w:t>
      </w:r>
    </w:p>
    <w:p w14:paraId="2E97CEFB">
      <w:pPr>
        <w:spacing w:before="116" w:line="228" w:lineRule="auto"/>
        <w:ind w:left="7509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6"/>
          <w:sz w:val="20"/>
          <w:szCs w:val="20"/>
        </w:rPr>
        <w:t>单位：株</w:t>
      </w:r>
    </w:p>
    <w:p w14:paraId="4ED763E0">
      <w:pPr>
        <w:spacing w:line="142" w:lineRule="auto"/>
        <w:rPr>
          <w:rFonts w:ascii="Arial"/>
          <w:sz w:val="2"/>
        </w:rPr>
      </w:pPr>
    </w:p>
    <w:tbl>
      <w:tblPr>
        <w:tblStyle w:val="6"/>
        <w:tblW w:w="871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1"/>
        <w:gridCol w:w="2418"/>
      </w:tblGrid>
      <w:tr w14:paraId="7BEDA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6301" w:type="dxa"/>
            <w:vAlign w:val="top"/>
          </w:tcPr>
          <w:p w14:paraId="2B5DB11D">
            <w:pPr>
              <w:spacing w:line="257" w:lineRule="auto"/>
              <w:rPr>
                <w:rFonts w:ascii="Arial"/>
                <w:sz w:val="21"/>
              </w:rPr>
            </w:pPr>
          </w:p>
          <w:p w14:paraId="46140CEF">
            <w:pPr>
              <w:pStyle w:val="7"/>
              <w:spacing w:before="78" w:line="221" w:lineRule="auto"/>
              <w:ind w:left="268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2418" w:type="dxa"/>
            <w:vAlign w:val="top"/>
          </w:tcPr>
          <w:p w14:paraId="425511B1">
            <w:pPr>
              <w:spacing w:line="257" w:lineRule="auto"/>
              <w:rPr>
                <w:rFonts w:ascii="Arial"/>
                <w:sz w:val="21"/>
              </w:rPr>
            </w:pPr>
          </w:p>
          <w:p w14:paraId="29C2ACE7">
            <w:pPr>
              <w:pStyle w:val="7"/>
              <w:spacing w:before="79" w:line="219" w:lineRule="auto"/>
              <w:ind w:left="6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数量（株）</w:t>
            </w:r>
          </w:p>
        </w:tc>
      </w:tr>
      <w:tr w14:paraId="7B9B7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6301" w:type="dxa"/>
            <w:vAlign w:val="top"/>
          </w:tcPr>
          <w:p w14:paraId="65D4AC1C">
            <w:pPr>
              <w:pStyle w:val="7"/>
              <w:spacing w:before="117" w:line="348" w:lineRule="exact"/>
              <w:ind w:left="15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万亩高标准农田建设</w:t>
            </w:r>
          </w:p>
          <w:p w14:paraId="7C99A68D">
            <w:pPr>
              <w:pStyle w:val="7"/>
              <w:spacing w:line="223" w:lineRule="auto"/>
              <w:ind w:left="292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项目</w:t>
            </w:r>
          </w:p>
        </w:tc>
        <w:tc>
          <w:tcPr>
            <w:tcW w:w="2418" w:type="dxa"/>
            <w:vAlign w:val="top"/>
          </w:tcPr>
          <w:p w14:paraId="36CC91FA">
            <w:pPr>
              <w:spacing w:before="273" w:line="315" w:lineRule="exact"/>
              <w:ind w:left="10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532</w:t>
            </w:r>
          </w:p>
        </w:tc>
      </w:tr>
      <w:tr w14:paraId="6E4FD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6301" w:type="dxa"/>
            <w:vAlign w:val="top"/>
          </w:tcPr>
          <w:p w14:paraId="62985EA4">
            <w:pPr>
              <w:pStyle w:val="7"/>
              <w:spacing w:before="117" w:line="348" w:lineRule="exact"/>
              <w:ind w:left="15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3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万亩高标准农田建设</w:t>
            </w:r>
          </w:p>
          <w:p w14:paraId="67F2C9BF">
            <w:pPr>
              <w:pStyle w:val="7"/>
              <w:spacing w:line="223" w:lineRule="auto"/>
              <w:ind w:left="292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项目</w:t>
            </w:r>
          </w:p>
        </w:tc>
        <w:tc>
          <w:tcPr>
            <w:tcW w:w="2418" w:type="dxa"/>
            <w:vAlign w:val="top"/>
          </w:tcPr>
          <w:p w14:paraId="068F27E2">
            <w:pPr>
              <w:spacing w:before="273" w:line="315" w:lineRule="exact"/>
              <w:ind w:left="10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220</w:t>
            </w:r>
          </w:p>
        </w:tc>
      </w:tr>
      <w:tr w14:paraId="5D0E5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6301" w:type="dxa"/>
            <w:vAlign w:val="top"/>
          </w:tcPr>
          <w:p w14:paraId="3356C0F2">
            <w:pPr>
              <w:pStyle w:val="7"/>
              <w:spacing w:before="127" w:line="347" w:lineRule="exact"/>
              <w:ind w:left="15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3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万亩高标准农田改造</w:t>
            </w:r>
          </w:p>
          <w:p w14:paraId="292DDED9">
            <w:pPr>
              <w:pStyle w:val="7"/>
              <w:spacing w:line="223" w:lineRule="auto"/>
              <w:ind w:left="268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提升项目</w:t>
            </w:r>
          </w:p>
        </w:tc>
        <w:tc>
          <w:tcPr>
            <w:tcW w:w="2418" w:type="dxa"/>
            <w:vAlign w:val="top"/>
          </w:tcPr>
          <w:p w14:paraId="7BFBFB9F">
            <w:pPr>
              <w:spacing w:before="283" w:line="315" w:lineRule="exact"/>
              <w:ind w:left="99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1377</w:t>
            </w:r>
          </w:p>
        </w:tc>
      </w:tr>
      <w:tr w14:paraId="2F20C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6301" w:type="dxa"/>
            <w:vAlign w:val="top"/>
          </w:tcPr>
          <w:p w14:paraId="6FA433EE">
            <w:pPr>
              <w:pStyle w:val="7"/>
              <w:spacing w:before="129" w:line="347" w:lineRule="exact"/>
              <w:ind w:left="15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万亩高标准农田改造</w:t>
            </w:r>
          </w:p>
          <w:p w14:paraId="4EA5063E">
            <w:pPr>
              <w:pStyle w:val="7"/>
              <w:spacing w:line="223" w:lineRule="auto"/>
              <w:ind w:left="268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提升项目</w:t>
            </w:r>
          </w:p>
        </w:tc>
        <w:tc>
          <w:tcPr>
            <w:tcW w:w="2418" w:type="dxa"/>
            <w:vAlign w:val="top"/>
          </w:tcPr>
          <w:p w14:paraId="2F5437F9">
            <w:pPr>
              <w:spacing w:before="285" w:line="315" w:lineRule="exact"/>
              <w:ind w:left="9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2035</w:t>
            </w:r>
          </w:p>
        </w:tc>
      </w:tr>
      <w:tr w14:paraId="30B5B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6301" w:type="dxa"/>
            <w:vAlign w:val="top"/>
          </w:tcPr>
          <w:p w14:paraId="4DC60A94">
            <w:pPr>
              <w:pStyle w:val="7"/>
              <w:spacing w:before="207" w:line="222" w:lineRule="auto"/>
              <w:ind w:left="2932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418" w:type="dxa"/>
            <w:vAlign w:val="top"/>
          </w:tcPr>
          <w:p w14:paraId="69D3D9F7">
            <w:pPr>
              <w:spacing w:before="171" w:line="315" w:lineRule="exact"/>
              <w:ind w:left="9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24"/>
                <w:szCs w:val="24"/>
              </w:rPr>
              <w:t>4164</w:t>
            </w:r>
          </w:p>
        </w:tc>
      </w:tr>
    </w:tbl>
    <w:p w14:paraId="6A905E78">
      <w:pPr>
        <w:spacing w:before="117" w:line="449" w:lineRule="exact"/>
        <w:ind w:left="222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3.2.5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农田输配电工程</w:t>
      </w:r>
    </w:p>
    <w:p w14:paraId="6450506D">
      <w:pPr>
        <w:spacing w:before="230" w:line="412" w:lineRule="auto"/>
        <w:ind w:left="228" w:right="393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为降低提水成本，节约灌溉费用，对全部机井（包括原有机井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和新打机井）、新建泵站配套电力设施，包括变压器、高压线、低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压电缆及相应配电设备等。</w:t>
      </w:r>
    </w:p>
    <w:p w14:paraId="669C807F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73" w:type="default"/>
          <w:footerReference r:id="rId74" w:type="default"/>
          <w:pgSz w:w="11906" w:h="16839"/>
          <w:pgMar w:top="1133" w:right="1591" w:bottom="1214" w:left="1590" w:header="831" w:footer="977" w:gutter="0"/>
          <w:cols w:space="720" w:num="1"/>
        </w:sectPr>
      </w:pPr>
    </w:p>
    <w:p w14:paraId="3E898C63">
      <w:pPr>
        <w:pStyle w:val="3"/>
        <w:spacing w:line="246" w:lineRule="auto"/>
      </w:pPr>
    </w:p>
    <w:p w14:paraId="3F98D299">
      <w:pPr>
        <w:pStyle w:val="3"/>
        <w:spacing w:line="247" w:lineRule="auto"/>
      </w:pPr>
    </w:p>
    <w:p w14:paraId="61F8074E">
      <w:pPr>
        <w:pStyle w:val="3"/>
        <w:spacing w:line="247" w:lineRule="auto"/>
      </w:pPr>
    </w:p>
    <w:p w14:paraId="0006C1C0">
      <w:pPr>
        <w:spacing w:before="91" w:line="397" w:lineRule="auto"/>
        <w:ind w:left="126" w:right="341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高压线、低压线均采用架空线路；变压器、低压电</w:t>
      </w:r>
      <w:r>
        <w:rPr>
          <w:rFonts w:ascii="仿宋" w:hAnsi="仿宋" w:eastAsia="仿宋" w:cs="仿宋"/>
          <w:spacing w:val="-1"/>
          <w:sz w:val="28"/>
          <w:szCs w:val="28"/>
        </w:rPr>
        <w:t>缆尽量以行政村为单位配备，避免行政村交叉使用。为减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少电能损耗，单根低压电缆最长距离一般控制在不超过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500m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，考虑到建设成本，个别机井低压电缆长度可适当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延长。</w:t>
      </w:r>
    </w:p>
    <w:p w14:paraId="4ACE1BDB">
      <w:pPr>
        <w:spacing w:before="22" w:line="407" w:lineRule="auto"/>
        <w:ind w:left="137" w:right="343" w:firstLine="5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根据需要，本方案拟规划变压器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</w:t>
      </w:r>
      <w:r>
        <w:rPr>
          <w:rFonts w:ascii="Times New Roman" w:hAnsi="Times New Roman" w:eastAsia="Times New Roman" w:cs="Times New Roman"/>
          <w:spacing w:val="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台，柴油发电机组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4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台，拟规划架设</w:t>
      </w:r>
      <w:r>
        <w:rPr>
          <w:rFonts w:ascii="仿宋" w:hAnsi="仿宋" w:eastAsia="仿宋" w:cs="仿宋"/>
          <w:spacing w:val="-4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10KV</w:t>
      </w:r>
      <w:r>
        <w:rPr>
          <w:rFonts w:ascii="Times New Roman" w:hAnsi="Times New Roman" w:eastAsia="Times New Roman" w:cs="Times New Roman"/>
          <w:spacing w:val="2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架空高压线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7.4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08km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，拟规划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架设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380V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低压电缆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27.084km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，详见表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3.2.5</w:t>
      </w:r>
      <w:r>
        <w:rPr>
          <w:rFonts w:ascii="仿宋" w:hAnsi="仿宋" w:eastAsia="仿宋" w:cs="仿宋"/>
          <w:spacing w:val="-4"/>
          <w:sz w:val="28"/>
          <w:szCs w:val="28"/>
        </w:rPr>
        <w:t>。</w:t>
      </w:r>
    </w:p>
    <w:p w14:paraId="4560D9B1">
      <w:pPr>
        <w:spacing w:line="222" w:lineRule="auto"/>
        <w:ind w:left="535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3.2.5</w:t>
      </w:r>
      <w:r>
        <w:rPr>
          <w:rFonts w:ascii="Times New Roman" w:hAnsi="Times New Roman" w:eastAsia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农田输配电工程统计表</w:t>
      </w:r>
    </w:p>
    <w:p w14:paraId="415E866F">
      <w:pPr>
        <w:spacing w:line="64" w:lineRule="exact"/>
      </w:pPr>
    </w:p>
    <w:tbl>
      <w:tblPr>
        <w:tblStyle w:val="6"/>
        <w:tblW w:w="141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1"/>
        <w:gridCol w:w="1798"/>
        <w:gridCol w:w="1861"/>
        <w:gridCol w:w="1909"/>
        <w:gridCol w:w="1060"/>
        <w:gridCol w:w="1743"/>
        <w:gridCol w:w="1917"/>
        <w:gridCol w:w="1208"/>
      </w:tblGrid>
      <w:tr w14:paraId="5373F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2671" w:type="dxa"/>
            <w:vMerge w:val="restart"/>
            <w:tcBorders>
              <w:bottom w:val="nil"/>
            </w:tcBorders>
            <w:vAlign w:val="top"/>
          </w:tcPr>
          <w:p w14:paraId="2DBFB22F">
            <w:pPr>
              <w:spacing w:line="252" w:lineRule="auto"/>
              <w:rPr>
                <w:rFonts w:ascii="Arial"/>
                <w:sz w:val="21"/>
              </w:rPr>
            </w:pPr>
          </w:p>
          <w:p w14:paraId="66A2C464">
            <w:pPr>
              <w:spacing w:line="253" w:lineRule="auto"/>
              <w:rPr>
                <w:rFonts w:ascii="Arial"/>
                <w:sz w:val="21"/>
              </w:rPr>
            </w:pPr>
          </w:p>
          <w:p w14:paraId="54904107">
            <w:pPr>
              <w:spacing w:line="253" w:lineRule="auto"/>
              <w:rPr>
                <w:rFonts w:ascii="Arial"/>
                <w:sz w:val="21"/>
              </w:rPr>
            </w:pPr>
          </w:p>
          <w:p w14:paraId="40E3630D">
            <w:pPr>
              <w:spacing w:line="253" w:lineRule="auto"/>
              <w:rPr>
                <w:rFonts w:ascii="Arial"/>
                <w:sz w:val="21"/>
              </w:rPr>
            </w:pPr>
          </w:p>
          <w:p w14:paraId="26A202F2">
            <w:pPr>
              <w:pStyle w:val="7"/>
              <w:spacing w:before="78" w:line="221" w:lineRule="auto"/>
              <w:ind w:left="86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5568" w:type="dxa"/>
            <w:gridSpan w:val="3"/>
            <w:vAlign w:val="top"/>
          </w:tcPr>
          <w:p w14:paraId="68F702CF">
            <w:pPr>
              <w:pStyle w:val="7"/>
              <w:spacing w:before="286" w:line="223" w:lineRule="auto"/>
              <w:ind w:left="20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拟规划变压器</w:t>
            </w:r>
          </w:p>
        </w:tc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5AB1D53C">
            <w:pPr>
              <w:spacing w:line="252" w:lineRule="auto"/>
              <w:rPr>
                <w:rFonts w:ascii="Arial"/>
                <w:sz w:val="21"/>
              </w:rPr>
            </w:pPr>
          </w:p>
          <w:p w14:paraId="547EB676">
            <w:pPr>
              <w:spacing w:line="253" w:lineRule="auto"/>
              <w:rPr>
                <w:rFonts w:ascii="Arial"/>
                <w:sz w:val="21"/>
              </w:rPr>
            </w:pPr>
          </w:p>
          <w:p w14:paraId="437F278E">
            <w:pPr>
              <w:spacing w:line="253" w:lineRule="auto"/>
              <w:rPr>
                <w:rFonts w:ascii="Arial"/>
                <w:sz w:val="21"/>
              </w:rPr>
            </w:pPr>
          </w:p>
          <w:p w14:paraId="3591AB90">
            <w:pPr>
              <w:spacing w:line="253" w:lineRule="auto"/>
              <w:rPr>
                <w:rFonts w:ascii="Arial"/>
                <w:sz w:val="21"/>
              </w:rPr>
            </w:pPr>
          </w:p>
          <w:p w14:paraId="050963A5">
            <w:pPr>
              <w:pStyle w:val="7"/>
              <w:spacing w:before="78" w:line="222" w:lineRule="auto"/>
              <w:ind w:left="310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743" w:type="dxa"/>
            <w:vAlign w:val="top"/>
          </w:tcPr>
          <w:p w14:paraId="7BC56BB6">
            <w:pPr>
              <w:pStyle w:val="7"/>
              <w:spacing w:before="131" w:line="241" w:lineRule="auto"/>
              <w:ind w:left="551" w:right="148" w:hanging="3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拟规划低压输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5"/>
                <w:sz w:val="24"/>
                <w:szCs w:val="24"/>
              </w:rPr>
              <w:t>电线路</w:t>
            </w:r>
          </w:p>
        </w:tc>
        <w:tc>
          <w:tcPr>
            <w:tcW w:w="1917" w:type="dxa"/>
            <w:vAlign w:val="top"/>
          </w:tcPr>
          <w:p w14:paraId="6D11E95D">
            <w:pPr>
              <w:pStyle w:val="7"/>
              <w:spacing w:before="95" w:line="347" w:lineRule="exact"/>
              <w:ind w:left="140"/>
              <w:rPr>
                <w:sz w:val="24"/>
                <w:szCs w:val="24"/>
              </w:rPr>
            </w:pPr>
            <w:r>
              <w:rPr>
                <w:spacing w:val="-6"/>
                <w:position w:val="2"/>
                <w:sz w:val="24"/>
                <w:szCs w:val="24"/>
              </w:rPr>
              <w:t>拟规划</w:t>
            </w:r>
            <w:r>
              <w:rPr>
                <w:spacing w:val="-30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10KV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6"/>
                <w:position w:val="2"/>
                <w:sz w:val="24"/>
                <w:szCs w:val="24"/>
              </w:rPr>
              <w:t>架</w:t>
            </w:r>
          </w:p>
          <w:p w14:paraId="7E79715A">
            <w:pPr>
              <w:pStyle w:val="7"/>
              <w:spacing w:line="224" w:lineRule="auto"/>
              <w:ind w:left="5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空高压线</w:t>
            </w:r>
          </w:p>
        </w:tc>
        <w:tc>
          <w:tcPr>
            <w:tcW w:w="1208" w:type="dxa"/>
            <w:vAlign w:val="top"/>
          </w:tcPr>
          <w:p w14:paraId="57387DFE">
            <w:pPr>
              <w:pStyle w:val="7"/>
              <w:spacing w:before="130" w:line="220" w:lineRule="auto"/>
              <w:ind w:left="1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柴油发电</w:t>
            </w:r>
          </w:p>
          <w:p w14:paraId="06F41052">
            <w:pPr>
              <w:pStyle w:val="7"/>
              <w:spacing w:before="26" w:line="222" w:lineRule="auto"/>
              <w:ind w:left="37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机组</w:t>
            </w:r>
          </w:p>
        </w:tc>
      </w:tr>
      <w:tr w14:paraId="16C76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671" w:type="dxa"/>
            <w:vMerge w:val="continue"/>
            <w:tcBorders>
              <w:top w:val="nil"/>
              <w:bottom w:val="nil"/>
            </w:tcBorders>
            <w:vAlign w:val="top"/>
          </w:tcPr>
          <w:p w14:paraId="25A1CE09">
            <w:pPr>
              <w:rPr>
                <w:rFonts w:ascii="Arial"/>
                <w:sz w:val="21"/>
              </w:rPr>
            </w:pPr>
          </w:p>
        </w:tc>
        <w:tc>
          <w:tcPr>
            <w:tcW w:w="5568" w:type="dxa"/>
            <w:gridSpan w:val="3"/>
            <w:vAlign w:val="top"/>
          </w:tcPr>
          <w:p w14:paraId="632642A4">
            <w:pPr>
              <w:pStyle w:val="7"/>
              <w:spacing w:before="281" w:line="221" w:lineRule="auto"/>
              <w:ind w:left="21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数量（台）</w:t>
            </w:r>
          </w:p>
        </w:tc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0B8820D7">
            <w:pPr>
              <w:rPr>
                <w:rFonts w:ascii="Arial"/>
                <w:sz w:val="21"/>
              </w:rPr>
            </w:pPr>
          </w:p>
        </w:tc>
        <w:tc>
          <w:tcPr>
            <w:tcW w:w="1743" w:type="dxa"/>
            <w:vAlign w:val="top"/>
          </w:tcPr>
          <w:p w14:paraId="6BE5FDC0">
            <w:pPr>
              <w:pStyle w:val="7"/>
              <w:spacing w:before="246" w:line="359" w:lineRule="exact"/>
              <w:ind w:left="251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长度（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km</w:t>
            </w:r>
            <w:r>
              <w:rPr>
                <w:spacing w:val="-3"/>
                <w:position w:val="2"/>
                <w:sz w:val="24"/>
                <w:szCs w:val="24"/>
              </w:rPr>
              <w:t>）</w:t>
            </w:r>
          </w:p>
        </w:tc>
        <w:tc>
          <w:tcPr>
            <w:tcW w:w="1917" w:type="dxa"/>
            <w:vAlign w:val="top"/>
          </w:tcPr>
          <w:p w14:paraId="44535AA5">
            <w:pPr>
              <w:pStyle w:val="7"/>
              <w:spacing w:before="246" w:line="359" w:lineRule="exact"/>
              <w:ind w:left="339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长度（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km</w:t>
            </w:r>
            <w:r>
              <w:rPr>
                <w:spacing w:val="-3"/>
                <w:position w:val="2"/>
                <w:sz w:val="24"/>
                <w:szCs w:val="24"/>
              </w:rPr>
              <w:t>）</w:t>
            </w:r>
          </w:p>
        </w:tc>
        <w:tc>
          <w:tcPr>
            <w:tcW w:w="1208" w:type="dxa"/>
            <w:vAlign w:val="top"/>
          </w:tcPr>
          <w:p w14:paraId="772B1307">
            <w:pPr>
              <w:pStyle w:val="7"/>
              <w:spacing w:before="281" w:line="221" w:lineRule="auto"/>
              <w:jc w:val="right"/>
              <w:rPr>
                <w:sz w:val="24"/>
                <w:szCs w:val="24"/>
              </w:rPr>
            </w:pPr>
            <w:r>
              <w:rPr>
                <w:spacing w:val="-26"/>
                <w:sz w:val="24"/>
                <w:szCs w:val="24"/>
              </w:rPr>
              <w:t>数量（台）</w:t>
            </w:r>
          </w:p>
        </w:tc>
      </w:tr>
      <w:tr w14:paraId="5C5DC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671" w:type="dxa"/>
            <w:vMerge w:val="continue"/>
            <w:tcBorders>
              <w:top w:val="nil"/>
            </w:tcBorders>
            <w:vAlign w:val="top"/>
          </w:tcPr>
          <w:p w14:paraId="56820ADE">
            <w:pPr>
              <w:rPr>
                <w:rFonts w:ascii="Arial"/>
                <w:sz w:val="21"/>
              </w:rPr>
            </w:pPr>
          </w:p>
        </w:tc>
        <w:tc>
          <w:tcPr>
            <w:tcW w:w="1798" w:type="dxa"/>
            <w:vAlign w:val="top"/>
          </w:tcPr>
          <w:p w14:paraId="31A351F1">
            <w:pPr>
              <w:pStyle w:val="7"/>
              <w:spacing w:before="92" w:line="263" w:lineRule="auto"/>
              <w:ind w:left="558" w:right="115" w:hanging="44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13-M-160kVA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861" w:type="dxa"/>
            <w:vAlign w:val="top"/>
          </w:tcPr>
          <w:p w14:paraId="7DDCC268">
            <w:pPr>
              <w:pStyle w:val="7"/>
              <w:spacing w:before="92" w:line="263" w:lineRule="auto"/>
              <w:ind w:left="591" w:right="142" w:hanging="43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13-M-200kVA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909" w:type="dxa"/>
            <w:vAlign w:val="top"/>
          </w:tcPr>
          <w:p w14:paraId="71964F8F">
            <w:pPr>
              <w:pStyle w:val="7"/>
              <w:spacing w:before="92" w:line="263" w:lineRule="auto"/>
              <w:ind w:left="616" w:right="165" w:hanging="43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13-M-400kVA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4350E987">
            <w:pPr>
              <w:rPr>
                <w:rFonts w:ascii="Arial"/>
                <w:sz w:val="21"/>
              </w:rPr>
            </w:pPr>
          </w:p>
        </w:tc>
        <w:tc>
          <w:tcPr>
            <w:tcW w:w="1743" w:type="dxa"/>
            <w:vAlign w:val="top"/>
          </w:tcPr>
          <w:p w14:paraId="2FAD6900">
            <w:pPr>
              <w:pStyle w:val="7"/>
              <w:spacing w:before="283" w:line="223" w:lineRule="auto"/>
              <w:ind w:left="654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架设</w:t>
            </w:r>
          </w:p>
        </w:tc>
        <w:tc>
          <w:tcPr>
            <w:tcW w:w="1917" w:type="dxa"/>
            <w:vAlign w:val="top"/>
          </w:tcPr>
          <w:p w14:paraId="5AC7DBA9">
            <w:pPr>
              <w:pStyle w:val="7"/>
              <w:spacing w:before="283" w:line="223" w:lineRule="auto"/>
              <w:ind w:left="742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架设</w:t>
            </w:r>
          </w:p>
        </w:tc>
        <w:tc>
          <w:tcPr>
            <w:tcW w:w="1208" w:type="dxa"/>
            <w:vAlign w:val="top"/>
          </w:tcPr>
          <w:p w14:paraId="1E0AACD3">
            <w:pPr>
              <w:rPr>
                <w:rFonts w:ascii="Arial"/>
                <w:sz w:val="21"/>
              </w:rPr>
            </w:pPr>
          </w:p>
        </w:tc>
      </w:tr>
      <w:tr w14:paraId="3D7C5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671" w:type="dxa"/>
            <w:vAlign w:val="top"/>
          </w:tcPr>
          <w:p w14:paraId="47E25BEE">
            <w:pPr>
              <w:pStyle w:val="7"/>
              <w:spacing w:before="3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4"/>
                <w:szCs w:val="24"/>
              </w:rPr>
              <w:t>2021</w:t>
            </w:r>
            <w:r>
              <w:rPr>
                <w:spacing w:val="3"/>
                <w:sz w:val="24"/>
                <w:szCs w:val="24"/>
              </w:rPr>
              <w:t>年济南市天桥区桑</w:t>
            </w:r>
          </w:p>
          <w:p w14:paraId="3315D39F">
            <w:pPr>
              <w:pStyle w:val="7"/>
              <w:spacing w:line="345" w:lineRule="exact"/>
              <w:ind w:left="177"/>
              <w:rPr>
                <w:sz w:val="24"/>
                <w:szCs w:val="24"/>
              </w:rPr>
            </w:pPr>
            <w:r>
              <w:rPr>
                <w:spacing w:val="2"/>
                <w:position w:val="2"/>
                <w:sz w:val="24"/>
                <w:szCs w:val="24"/>
              </w:rPr>
              <w:t>梓店街道</w:t>
            </w: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2"/>
                <w:position w:val="2"/>
                <w:sz w:val="24"/>
                <w:szCs w:val="24"/>
              </w:rPr>
              <w:t>万亩高标</w:t>
            </w:r>
          </w:p>
          <w:p w14:paraId="2C6384B8">
            <w:pPr>
              <w:pStyle w:val="7"/>
              <w:spacing w:line="205" w:lineRule="auto"/>
              <w:ind w:left="5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准农田建设项目</w:t>
            </w:r>
          </w:p>
        </w:tc>
        <w:tc>
          <w:tcPr>
            <w:tcW w:w="1798" w:type="dxa"/>
            <w:vAlign w:val="top"/>
          </w:tcPr>
          <w:p w14:paraId="370BE3D7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288518AD">
            <w:pPr>
              <w:spacing w:line="244" w:lineRule="auto"/>
              <w:rPr>
                <w:rFonts w:ascii="Arial"/>
                <w:sz w:val="21"/>
              </w:rPr>
            </w:pPr>
          </w:p>
          <w:p w14:paraId="31ECD1AB">
            <w:pPr>
              <w:spacing w:before="69" w:line="315" w:lineRule="exact"/>
              <w:ind w:left="8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909" w:type="dxa"/>
            <w:vAlign w:val="top"/>
          </w:tcPr>
          <w:p w14:paraId="3BBF13FC"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Align w:val="top"/>
          </w:tcPr>
          <w:p w14:paraId="1C447029">
            <w:pPr>
              <w:spacing w:line="244" w:lineRule="auto"/>
              <w:rPr>
                <w:rFonts w:ascii="Arial"/>
                <w:sz w:val="21"/>
              </w:rPr>
            </w:pPr>
          </w:p>
          <w:p w14:paraId="60CA9801">
            <w:pPr>
              <w:spacing w:before="69" w:line="315" w:lineRule="exact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743" w:type="dxa"/>
            <w:vAlign w:val="top"/>
          </w:tcPr>
          <w:p w14:paraId="536D1B49">
            <w:pPr>
              <w:spacing w:line="244" w:lineRule="auto"/>
              <w:rPr>
                <w:rFonts w:ascii="Arial"/>
                <w:sz w:val="21"/>
              </w:rPr>
            </w:pPr>
          </w:p>
          <w:p w14:paraId="0B215448">
            <w:pPr>
              <w:spacing w:before="69" w:line="315" w:lineRule="exact"/>
              <w:ind w:left="6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4.616</w:t>
            </w:r>
          </w:p>
        </w:tc>
        <w:tc>
          <w:tcPr>
            <w:tcW w:w="1917" w:type="dxa"/>
            <w:vAlign w:val="top"/>
          </w:tcPr>
          <w:p w14:paraId="49CFDB9B">
            <w:pPr>
              <w:spacing w:line="244" w:lineRule="auto"/>
              <w:rPr>
                <w:rFonts w:ascii="Arial"/>
                <w:sz w:val="21"/>
              </w:rPr>
            </w:pPr>
          </w:p>
          <w:p w14:paraId="0D9242E7">
            <w:pPr>
              <w:spacing w:before="69" w:line="315" w:lineRule="exact"/>
              <w:ind w:left="7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1.719</w:t>
            </w:r>
          </w:p>
        </w:tc>
        <w:tc>
          <w:tcPr>
            <w:tcW w:w="1208" w:type="dxa"/>
            <w:vAlign w:val="top"/>
          </w:tcPr>
          <w:p w14:paraId="631B6FE3">
            <w:pPr>
              <w:rPr>
                <w:rFonts w:ascii="Arial"/>
                <w:sz w:val="21"/>
              </w:rPr>
            </w:pPr>
          </w:p>
        </w:tc>
      </w:tr>
      <w:tr w14:paraId="54048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2671" w:type="dxa"/>
            <w:vAlign w:val="top"/>
          </w:tcPr>
          <w:p w14:paraId="5245705A">
            <w:pPr>
              <w:pStyle w:val="7"/>
              <w:spacing w:before="6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2022 </w:t>
            </w:r>
            <w:r>
              <w:rPr>
                <w:spacing w:val="-2"/>
                <w:sz w:val="24"/>
                <w:szCs w:val="24"/>
              </w:rPr>
              <w:t>年济南市天桥区桑</w:t>
            </w:r>
          </w:p>
          <w:p w14:paraId="4F5BFAC0">
            <w:pPr>
              <w:pStyle w:val="7"/>
              <w:spacing w:line="345" w:lineRule="exact"/>
              <w:ind w:left="177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梓店街道</w:t>
            </w:r>
            <w:r>
              <w:rPr>
                <w:spacing w:val="-50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</w:t>
            </w:r>
          </w:p>
          <w:p w14:paraId="6BB2B697">
            <w:pPr>
              <w:pStyle w:val="7"/>
              <w:spacing w:before="1" w:line="204" w:lineRule="auto"/>
              <w:ind w:left="5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准农田建设项目</w:t>
            </w:r>
          </w:p>
        </w:tc>
        <w:tc>
          <w:tcPr>
            <w:tcW w:w="1798" w:type="dxa"/>
            <w:vAlign w:val="top"/>
          </w:tcPr>
          <w:p w14:paraId="0941CEF2">
            <w:pPr>
              <w:spacing w:line="247" w:lineRule="auto"/>
              <w:rPr>
                <w:rFonts w:ascii="Arial"/>
                <w:sz w:val="21"/>
              </w:rPr>
            </w:pPr>
          </w:p>
          <w:p w14:paraId="43650642">
            <w:pPr>
              <w:spacing w:before="69" w:line="315" w:lineRule="exact"/>
              <w:ind w:left="8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  <w:tc>
          <w:tcPr>
            <w:tcW w:w="1861" w:type="dxa"/>
            <w:vAlign w:val="top"/>
          </w:tcPr>
          <w:p w14:paraId="35500D13">
            <w:pPr>
              <w:spacing w:line="247" w:lineRule="auto"/>
              <w:rPr>
                <w:rFonts w:ascii="Arial"/>
                <w:sz w:val="21"/>
              </w:rPr>
            </w:pPr>
          </w:p>
          <w:p w14:paraId="562F01E6">
            <w:pPr>
              <w:spacing w:before="69" w:line="315" w:lineRule="exact"/>
              <w:ind w:left="8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6</w:t>
            </w:r>
          </w:p>
        </w:tc>
        <w:tc>
          <w:tcPr>
            <w:tcW w:w="1909" w:type="dxa"/>
            <w:vAlign w:val="top"/>
          </w:tcPr>
          <w:p w14:paraId="17FE88A5">
            <w:pPr>
              <w:spacing w:line="247" w:lineRule="auto"/>
              <w:rPr>
                <w:rFonts w:ascii="Arial"/>
                <w:sz w:val="21"/>
              </w:rPr>
            </w:pPr>
          </w:p>
          <w:p w14:paraId="11AE23CD">
            <w:pPr>
              <w:spacing w:before="69" w:line="315" w:lineRule="exact"/>
              <w:ind w:left="9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top"/>
          </w:tcPr>
          <w:p w14:paraId="11308F29">
            <w:pPr>
              <w:spacing w:line="247" w:lineRule="auto"/>
              <w:rPr>
                <w:rFonts w:ascii="Arial"/>
                <w:sz w:val="21"/>
              </w:rPr>
            </w:pPr>
          </w:p>
          <w:p w14:paraId="10D11087">
            <w:pPr>
              <w:spacing w:before="69" w:line="315" w:lineRule="exact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9</w:t>
            </w:r>
          </w:p>
        </w:tc>
        <w:tc>
          <w:tcPr>
            <w:tcW w:w="1743" w:type="dxa"/>
            <w:vAlign w:val="top"/>
          </w:tcPr>
          <w:p w14:paraId="2AACA9E5">
            <w:pPr>
              <w:spacing w:line="247" w:lineRule="auto"/>
              <w:rPr>
                <w:rFonts w:ascii="Arial"/>
                <w:sz w:val="21"/>
              </w:rPr>
            </w:pPr>
          </w:p>
          <w:p w14:paraId="76331AC3">
            <w:pPr>
              <w:spacing w:before="69" w:line="315" w:lineRule="exact"/>
              <w:ind w:left="5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13.468</w:t>
            </w:r>
          </w:p>
        </w:tc>
        <w:tc>
          <w:tcPr>
            <w:tcW w:w="1917" w:type="dxa"/>
            <w:vAlign w:val="top"/>
          </w:tcPr>
          <w:p w14:paraId="43390B82">
            <w:pPr>
              <w:spacing w:line="247" w:lineRule="auto"/>
              <w:rPr>
                <w:rFonts w:ascii="Arial"/>
                <w:sz w:val="21"/>
              </w:rPr>
            </w:pPr>
          </w:p>
          <w:p w14:paraId="5ED68C2C">
            <w:pPr>
              <w:spacing w:before="69" w:line="315" w:lineRule="exact"/>
              <w:ind w:left="69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3.689</w:t>
            </w:r>
          </w:p>
        </w:tc>
        <w:tc>
          <w:tcPr>
            <w:tcW w:w="1208" w:type="dxa"/>
            <w:vAlign w:val="top"/>
          </w:tcPr>
          <w:p w14:paraId="49142EFD">
            <w:pPr>
              <w:spacing w:line="327" w:lineRule="auto"/>
              <w:rPr>
                <w:rFonts w:ascii="Arial"/>
                <w:sz w:val="21"/>
              </w:rPr>
            </w:pPr>
          </w:p>
          <w:p w14:paraId="3E759607">
            <w:pPr>
              <w:spacing w:before="69" w:line="185" w:lineRule="auto"/>
              <w:ind w:left="5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</w:tbl>
    <w:p w14:paraId="3C4D8E6A">
      <w:pPr>
        <w:pStyle w:val="3"/>
      </w:pPr>
    </w:p>
    <w:p w14:paraId="0B9BA7F0">
      <w:pPr>
        <w:sectPr>
          <w:headerReference r:id="rId75" w:type="default"/>
          <w:footerReference r:id="rId76" w:type="default"/>
          <w:pgSz w:w="16839" w:h="11906"/>
          <w:pgMar w:top="1133" w:right="1333" w:bottom="1214" w:left="1332" w:header="831" w:footer="977" w:gutter="0"/>
          <w:cols w:space="720" w:num="1"/>
        </w:sectPr>
      </w:pPr>
    </w:p>
    <w:p w14:paraId="43B326A8">
      <w:pPr>
        <w:spacing w:before="92"/>
      </w:pPr>
    </w:p>
    <w:p w14:paraId="0F8FC72A">
      <w:pPr>
        <w:spacing w:before="91"/>
      </w:pPr>
    </w:p>
    <w:tbl>
      <w:tblPr>
        <w:tblStyle w:val="6"/>
        <w:tblW w:w="141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71"/>
        <w:gridCol w:w="1798"/>
        <w:gridCol w:w="1861"/>
        <w:gridCol w:w="1909"/>
        <w:gridCol w:w="1060"/>
        <w:gridCol w:w="1743"/>
        <w:gridCol w:w="1917"/>
        <w:gridCol w:w="1208"/>
      </w:tblGrid>
      <w:tr w14:paraId="531C6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2671" w:type="dxa"/>
            <w:vMerge w:val="restart"/>
            <w:tcBorders>
              <w:bottom w:val="nil"/>
            </w:tcBorders>
            <w:vAlign w:val="top"/>
          </w:tcPr>
          <w:p w14:paraId="219A14EC">
            <w:pPr>
              <w:spacing w:line="252" w:lineRule="auto"/>
              <w:rPr>
                <w:rFonts w:ascii="Arial"/>
                <w:sz w:val="21"/>
              </w:rPr>
            </w:pPr>
          </w:p>
          <w:p w14:paraId="31F9F3E4">
            <w:pPr>
              <w:spacing w:line="253" w:lineRule="auto"/>
              <w:rPr>
                <w:rFonts w:ascii="Arial"/>
                <w:sz w:val="21"/>
              </w:rPr>
            </w:pPr>
          </w:p>
          <w:p w14:paraId="7B7A5CD2">
            <w:pPr>
              <w:spacing w:line="253" w:lineRule="auto"/>
              <w:rPr>
                <w:rFonts w:ascii="Arial"/>
                <w:sz w:val="21"/>
              </w:rPr>
            </w:pPr>
          </w:p>
          <w:p w14:paraId="2345722D">
            <w:pPr>
              <w:spacing w:line="253" w:lineRule="auto"/>
              <w:rPr>
                <w:rFonts w:ascii="Arial"/>
                <w:sz w:val="21"/>
              </w:rPr>
            </w:pPr>
          </w:p>
          <w:p w14:paraId="784F0A33">
            <w:pPr>
              <w:pStyle w:val="7"/>
              <w:spacing w:before="78" w:line="221" w:lineRule="auto"/>
              <w:ind w:left="86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5568" w:type="dxa"/>
            <w:gridSpan w:val="3"/>
            <w:vAlign w:val="top"/>
          </w:tcPr>
          <w:p w14:paraId="62ABE19D">
            <w:pPr>
              <w:pStyle w:val="7"/>
              <w:spacing w:before="286" w:line="223" w:lineRule="auto"/>
              <w:ind w:left="207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拟规划变压器</w:t>
            </w:r>
          </w:p>
        </w:tc>
        <w:tc>
          <w:tcPr>
            <w:tcW w:w="1060" w:type="dxa"/>
            <w:vMerge w:val="restart"/>
            <w:tcBorders>
              <w:bottom w:val="nil"/>
            </w:tcBorders>
            <w:vAlign w:val="top"/>
          </w:tcPr>
          <w:p w14:paraId="63B5DF6C">
            <w:pPr>
              <w:spacing w:line="252" w:lineRule="auto"/>
              <w:rPr>
                <w:rFonts w:ascii="Arial"/>
                <w:sz w:val="21"/>
              </w:rPr>
            </w:pPr>
          </w:p>
          <w:p w14:paraId="70D4E234">
            <w:pPr>
              <w:spacing w:line="253" w:lineRule="auto"/>
              <w:rPr>
                <w:rFonts w:ascii="Arial"/>
                <w:sz w:val="21"/>
              </w:rPr>
            </w:pPr>
          </w:p>
          <w:p w14:paraId="390BAA26">
            <w:pPr>
              <w:spacing w:line="253" w:lineRule="auto"/>
              <w:rPr>
                <w:rFonts w:ascii="Arial"/>
                <w:sz w:val="21"/>
              </w:rPr>
            </w:pPr>
          </w:p>
          <w:p w14:paraId="5CF8574E">
            <w:pPr>
              <w:spacing w:line="253" w:lineRule="auto"/>
              <w:rPr>
                <w:rFonts w:ascii="Arial"/>
                <w:sz w:val="21"/>
              </w:rPr>
            </w:pPr>
          </w:p>
          <w:p w14:paraId="492E70F8">
            <w:pPr>
              <w:pStyle w:val="7"/>
              <w:spacing w:before="78" w:line="222" w:lineRule="auto"/>
              <w:ind w:left="310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743" w:type="dxa"/>
            <w:vAlign w:val="top"/>
          </w:tcPr>
          <w:p w14:paraId="2618E80B">
            <w:pPr>
              <w:pStyle w:val="7"/>
              <w:spacing w:before="131" w:line="241" w:lineRule="auto"/>
              <w:ind w:left="551" w:right="148" w:hanging="3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拟规划低压输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5"/>
                <w:sz w:val="24"/>
                <w:szCs w:val="24"/>
              </w:rPr>
              <w:t>电线路</w:t>
            </w:r>
          </w:p>
        </w:tc>
        <w:tc>
          <w:tcPr>
            <w:tcW w:w="1917" w:type="dxa"/>
            <w:vAlign w:val="top"/>
          </w:tcPr>
          <w:p w14:paraId="3FB7B8E5">
            <w:pPr>
              <w:pStyle w:val="7"/>
              <w:spacing w:before="95" w:line="347" w:lineRule="exact"/>
              <w:ind w:left="140"/>
              <w:rPr>
                <w:sz w:val="24"/>
                <w:szCs w:val="24"/>
              </w:rPr>
            </w:pPr>
            <w:r>
              <w:rPr>
                <w:spacing w:val="-6"/>
                <w:position w:val="2"/>
                <w:sz w:val="24"/>
                <w:szCs w:val="24"/>
              </w:rPr>
              <w:t>拟规划</w:t>
            </w:r>
            <w:r>
              <w:rPr>
                <w:spacing w:val="-30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10KV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6"/>
                <w:position w:val="2"/>
                <w:sz w:val="24"/>
                <w:szCs w:val="24"/>
              </w:rPr>
              <w:t>架</w:t>
            </w:r>
          </w:p>
          <w:p w14:paraId="6098EDDF">
            <w:pPr>
              <w:pStyle w:val="7"/>
              <w:spacing w:line="224" w:lineRule="auto"/>
              <w:ind w:left="5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空高压线</w:t>
            </w:r>
          </w:p>
        </w:tc>
        <w:tc>
          <w:tcPr>
            <w:tcW w:w="1208" w:type="dxa"/>
            <w:vAlign w:val="top"/>
          </w:tcPr>
          <w:p w14:paraId="0B222C3F">
            <w:pPr>
              <w:pStyle w:val="7"/>
              <w:spacing w:before="130" w:line="220" w:lineRule="auto"/>
              <w:ind w:left="13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柴油发电</w:t>
            </w:r>
          </w:p>
          <w:p w14:paraId="24413732">
            <w:pPr>
              <w:pStyle w:val="7"/>
              <w:spacing w:before="26" w:line="222" w:lineRule="auto"/>
              <w:ind w:left="37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机组</w:t>
            </w:r>
          </w:p>
        </w:tc>
      </w:tr>
      <w:tr w14:paraId="7DEA0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671" w:type="dxa"/>
            <w:vMerge w:val="continue"/>
            <w:tcBorders>
              <w:top w:val="nil"/>
              <w:bottom w:val="nil"/>
            </w:tcBorders>
            <w:vAlign w:val="top"/>
          </w:tcPr>
          <w:p w14:paraId="3C884F48">
            <w:pPr>
              <w:rPr>
                <w:rFonts w:ascii="Arial"/>
                <w:sz w:val="21"/>
              </w:rPr>
            </w:pPr>
          </w:p>
        </w:tc>
        <w:tc>
          <w:tcPr>
            <w:tcW w:w="5568" w:type="dxa"/>
            <w:gridSpan w:val="3"/>
            <w:vAlign w:val="top"/>
          </w:tcPr>
          <w:p w14:paraId="41C78B05">
            <w:pPr>
              <w:pStyle w:val="7"/>
              <w:spacing w:before="281" w:line="221" w:lineRule="auto"/>
              <w:ind w:left="219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数量（台）</w:t>
            </w:r>
          </w:p>
        </w:tc>
        <w:tc>
          <w:tcPr>
            <w:tcW w:w="1060" w:type="dxa"/>
            <w:vMerge w:val="continue"/>
            <w:tcBorders>
              <w:top w:val="nil"/>
              <w:bottom w:val="nil"/>
            </w:tcBorders>
            <w:vAlign w:val="top"/>
          </w:tcPr>
          <w:p w14:paraId="74D0301F">
            <w:pPr>
              <w:rPr>
                <w:rFonts w:ascii="Arial"/>
                <w:sz w:val="21"/>
              </w:rPr>
            </w:pPr>
          </w:p>
        </w:tc>
        <w:tc>
          <w:tcPr>
            <w:tcW w:w="1743" w:type="dxa"/>
            <w:vAlign w:val="top"/>
          </w:tcPr>
          <w:p w14:paraId="6D739766">
            <w:pPr>
              <w:pStyle w:val="7"/>
              <w:spacing w:before="246" w:line="359" w:lineRule="exact"/>
              <w:ind w:left="251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长度（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km</w:t>
            </w:r>
            <w:r>
              <w:rPr>
                <w:spacing w:val="-3"/>
                <w:position w:val="2"/>
                <w:sz w:val="24"/>
                <w:szCs w:val="24"/>
              </w:rPr>
              <w:t>）</w:t>
            </w:r>
          </w:p>
        </w:tc>
        <w:tc>
          <w:tcPr>
            <w:tcW w:w="1917" w:type="dxa"/>
            <w:vAlign w:val="top"/>
          </w:tcPr>
          <w:p w14:paraId="337C83A8">
            <w:pPr>
              <w:pStyle w:val="7"/>
              <w:spacing w:before="246" w:line="359" w:lineRule="exact"/>
              <w:ind w:left="339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长度（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km</w:t>
            </w:r>
            <w:r>
              <w:rPr>
                <w:spacing w:val="-3"/>
                <w:position w:val="2"/>
                <w:sz w:val="24"/>
                <w:szCs w:val="24"/>
              </w:rPr>
              <w:t>）</w:t>
            </w:r>
          </w:p>
        </w:tc>
        <w:tc>
          <w:tcPr>
            <w:tcW w:w="1208" w:type="dxa"/>
            <w:vAlign w:val="top"/>
          </w:tcPr>
          <w:p w14:paraId="76A3DD69">
            <w:pPr>
              <w:pStyle w:val="7"/>
              <w:spacing w:before="281" w:line="221" w:lineRule="auto"/>
              <w:jc w:val="right"/>
              <w:rPr>
                <w:sz w:val="24"/>
                <w:szCs w:val="24"/>
              </w:rPr>
            </w:pPr>
            <w:r>
              <w:rPr>
                <w:spacing w:val="-26"/>
                <w:sz w:val="24"/>
                <w:szCs w:val="24"/>
              </w:rPr>
              <w:t>数量（台）</w:t>
            </w:r>
          </w:p>
        </w:tc>
      </w:tr>
      <w:tr w14:paraId="340BB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2671" w:type="dxa"/>
            <w:vMerge w:val="continue"/>
            <w:tcBorders>
              <w:top w:val="nil"/>
            </w:tcBorders>
            <w:vAlign w:val="top"/>
          </w:tcPr>
          <w:p w14:paraId="12E83C53">
            <w:pPr>
              <w:rPr>
                <w:rFonts w:ascii="Arial"/>
                <w:sz w:val="21"/>
              </w:rPr>
            </w:pPr>
          </w:p>
        </w:tc>
        <w:tc>
          <w:tcPr>
            <w:tcW w:w="1798" w:type="dxa"/>
            <w:vAlign w:val="top"/>
          </w:tcPr>
          <w:p w14:paraId="309D545D">
            <w:pPr>
              <w:pStyle w:val="7"/>
              <w:spacing w:before="92" w:line="263" w:lineRule="auto"/>
              <w:ind w:left="558" w:right="115" w:hanging="44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13-M-160kVA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861" w:type="dxa"/>
            <w:vAlign w:val="top"/>
          </w:tcPr>
          <w:p w14:paraId="78BA9644">
            <w:pPr>
              <w:pStyle w:val="7"/>
              <w:spacing w:before="92" w:line="263" w:lineRule="auto"/>
              <w:ind w:left="591" w:right="142" w:hanging="43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13-M-200kVA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909" w:type="dxa"/>
            <w:vAlign w:val="top"/>
          </w:tcPr>
          <w:p w14:paraId="3F95BB80">
            <w:pPr>
              <w:pStyle w:val="7"/>
              <w:spacing w:before="92" w:line="263" w:lineRule="auto"/>
              <w:ind w:left="616" w:right="165" w:hanging="43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hAnsi="Times New Roman" w:eastAsia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13-M-400kVA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变压器</w:t>
            </w:r>
          </w:p>
        </w:tc>
        <w:tc>
          <w:tcPr>
            <w:tcW w:w="1060" w:type="dxa"/>
            <w:vMerge w:val="continue"/>
            <w:tcBorders>
              <w:top w:val="nil"/>
            </w:tcBorders>
            <w:vAlign w:val="top"/>
          </w:tcPr>
          <w:p w14:paraId="6063DAA8">
            <w:pPr>
              <w:rPr>
                <w:rFonts w:ascii="Arial"/>
                <w:sz w:val="21"/>
              </w:rPr>
            </w:pPr>
          </w:p>
        </w:tc>
        <w:tc>
          <w:tcPr>
            <w:tcW w:w="1743" w:type="dxa"/>
            <w:vAlign w:val="top"/>
          </w:tcPr>
          <w:p w14:paraId="07F4AD18">
            <w:pPr>
              <w:pStyle w:val="7"/>
              <w:spacing w:before="283" w:line="223" w:lineRule="auto"/>
              <w:ind w:left="654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架设</w:t>
            </w:r>
          </w:p>
        </w:tc>
        <w:tc>
          <w:tcPr>
            <w:tcW w:w="1917" w:type="dxa"/>
            <w:vAlign w:val="top"/>
          </w:tcPr>
          <w:p w14:paraId="37D55753">
            <w:pPr>
              <w:pStyle w:val="7"/>
              <w:spacing w:before="283" w:line="223" w:lineRule="auto"/>
              <w:ind w:left="742"/>
              <w:rPr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架设</w:t>
            </w:r>
          </w:p>
        </w:tc>
        <w:tc>
          <w:tcPr>
            <w:tcW w:w="1208" w:type="dxa"/>
            <w:vAlign w:val="top"/>
          </w:tcPr>
          <w:p w14:paraId="1E7DA22F">
            <w:pPr>
              <w:rPr>
                <w:rFonts w:ascii="Arial"/>
                <w:sz w:val="21"/>
              </w:rPr>
            </w:pPr>
          </w:p>
        </w:tc>
      </w:tr>
      <w:tr w14:paraId="3A7B2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671" w:type="dxa"/>
            <w:vAlign w:val="top"/>
          </w:tcPr>
          <w:p w14:paraId="4BE016C3">
            <w:pPr>
              <w:pStyle w:val="7"/>
              <w:spacing w:before="3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2029 </w:t>
            </w:r>
            <w:r>
              <w:rPr>
                <w:spacing w:val="-2"/>
                <w:sz w:val="24"/>
                <w:szCs w:val="24"/>
              </w:rPr>
              <w:t>年济南市天桥区桑</w:t>
            </w:r>
          </w:p>
          <w:p w14:paraId="48E3509D">
            <w:pPr>
              <w:pStyle w:val="7"/>
              <w:spacing w:line="345" w:lineRule="exact"/>
              <w:ind w:left="177"/>
              <w:rPr>
                <w:sz w:val="24"/>
                <w:szCs w:val="24"/>
              </w:rPr>
            </w:pPr>
            <w:r>
              <w:rPr>
                <w:spacing w:val="-4"/>
                <w:position w:val="2"/>
                <w:sz w:val="24"/>
                <w:szCs w:val="24"/>
              </w:rPr>
              <w:t>梓店街道</w:t>
            </w:r>
            <w:r>
              <w:rPr>
                <w:spacing w:val="-50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2"/>
                <w:sz w:val="24"/>
                <w:szCs w:val="24"/>
              </w:rPr>
              <w:t>万亩高标</w:t>
            </w:r>
          </w:p>
          <w:p w14:paraId="71801A62">
            <w:pPr>
              <w:pStyle w:val="7"/>
              <w:spacing w:line="205" w:lineRule="auto"/>
              <w:ind w:left="2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准农田改造提升项目</w:t>
            </w:r>
          </w:p>
        </w:tc>
        <w:tc>
          <w:tcPr>
            <w:tcW w:w="1798" w:type="dxa"/>
            <w:vAlign w:val="top"/>
          </w:tcPr>
          <w:p w14:paraId="13DAA655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7A53BCB4">
            <w:pPr>
              <w:spacing w:line="324" w:lineRule="auto"/>
              <w:rPr>
                <w:rFonts w:ascii="Arial"/>
                <w:sz w:val="21"/>
              </w:rPr>
            </w:pPr>
          </w:p>
          <w:p w14:paraId="0B6E515F">
            <w:pPr>
              <w:spacing w:before="69" w:line="185" w:lineRule="auto"/>
              <w:ind w:left="8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909" w:type="dxa"/>
            <w:vAlign w:val="top"/>
          </w:tcPr>
          <w:p w14:paraId="1FD43547"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Align w:val="top"/>
          </w:tcPr>
          <w:p w14:paraId="0B2492CC">
            <w:pPr>
              <w:spacing w:line="324" w:lineRule="auto"/>
              <w:rPr>
                <w:rFonts w:ascii="Arial"/>
                <w:sz w:val="21"/>
              </w:rPr>
            </w:pPr>
          </w:p>
          <w:p w14:paraId="314ECD37">
            <w:pPr>
              <w:spacing w:before="69" w:line="185" w:lineRule="auto"/>
              <w:ind w:left="4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743" w:type="dxa"/>
            <w:vAlign w:val="top"/>
          </w:tcPr>
          <w:p w14:paraId="4CF9DCE7">
            <w:pPr>
              <w:spacing w:line="244" w:lineRule="auto"/>
              <w:rPr>
                <w:rFonts w:ascii="Arial"/>
                <w:sz w:val="21"/>
              </w:rPr>
            </w:pPr>
          </w:p>
          <w:p w14:paraId="62C7D898">
            <w:pPr>
              <w:spacing w:before="69" w:line="315" w:lineRule="exact"/>
              <w:ind w:left="6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4.000</w:t>
            </w:r>
          </w:p>
        </w:tc>
        <w:tc>
          <w:tcPr>
            <w:tcW w:w="1917" w:type="dxa"/>
            <w:vAlign w:val="top"/>
          </w:tcPr>
          <w:p w14:paraId="6C166B97">
            <w:pPr>
              <w:spacing w:line="244" w:lineRule="auto"/>
              <w:rPr>
                <w:rFonts w:ascii="Arial"/>
                <w:sz w:val="21"/>
              </w:rPr>
            </w:pPr>
          </w:p>
          <w:p w14:paraId="732F5974">
            <w:pPr>
              <w:spacing w:before="69" w:line="315" w:lineRule="exact"/>
              <w:ind w:left="7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1.000</w:t>
            </w:r>
          </w:p>
        </w:tc>
        <w:tc>
          <w:tcPr>
            <w:tcW w:w="1208" w:type="dxa"/>
            <w:vAlign w:val="top"/>
          </w:tcPr>
          <w:p w14:paraId="724A2609">
            <w:pPr>
              <w:rPr>
                <w:rFonts w:ascii="Arial"/>
                <w:sz w:val="21"/>
              </w:rPr>
            </w:pPr>
          </w:p>
        </w:tc>
      </w:tr>
      <w:tr w14:paraId="5ACED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671" w:type="dxa"/>
            <w:vAlign w:val="top"/>
          </w:tcPr>
          <w:p w14:paraId="674444F2">
            <w:pPr>
              <w:pStyle w:val="7"/>
              <w:spacing w:before="6" w:line="241" w:lineRule="auto"/>
              <w:ind w:left="1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 xml:space="preserve">2030 </w:t>
            </w:r>
            <w:r>
              <w:rPr>
                <w:spacing w:val="-2"/>
                <w:sz w:val="24"/>
                <w:szCs w:val="24"/>
              </w:rPr>
              <w:t>年济南市天桥区桑</w:t>
            </w:r>
          </w:p>
          <w:p w14:paraId="728B7E94">
            <w:pPr>
              <w:pStyle w:val="7"/>
              <w:spacing w:line="345" w:lineRule="exact"/>
              <w:ind w:left="177"/>
              <w:rPr>
                <w:sz w:val="24"/>
                <w:szCs w:val="24"/>
              </w:rPr>
            </w:pPr>
            <w:r>
              <w:rPr>
                <w:spacing w:val="2"/>
                <w:position w:val="2"/>
                <w:sz w:val="24"/>
                <w:szCs w:val="24"/>
              </w:rPr>
              <w:t>梓店街道</w:t>
            </w:r>
            <w:r>
              <w:rPr>
                <w:rFonts w:ascii="Times New Roman" w:hAnsi="Times New Roman" w:eastAsia="Times New Roman" w:cs="Times New Roman"/>
                <w:spacing w:val="2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2"/>
                <w:position w:val="2"/>
                <w:sz w:val="24"/>
                <w:szCs w:val="24"/>
              </w:rPr>
              <w:t>万亩高标</w:t>
            </w:r>
          </w:p>
          <w:p w14:paraId="3F4264D4">
            <w:pPr>
              <w:pStyle w:val="7"/>
              <w:spacing w:line="203" w:lineRule="auto"/>
              <w:ind w:left="27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准农田改造提升项目</w:t>
            </w:r>
          </w:p>
        </w:tc>
        <w:tc>
          <w:tcPr>
            <w:tcW w:w="1798" w:type="dxa"/>
            <w:vAlign w:val="top"/>
          </w:tcPr>
          <w:p w14:paraId="6A0DC049">
            <w:pPr>
              <w:rPr>
                <w:rFonts w:ascii="Arial"/>
                <w:sz w:val="21"/>
              </w:rPr>
            </w:pPr>
          </w:p>
        </w:tc>
        <w:tc>
          <w:tcPr>
            <w:tcW w:w="1861" w:type="dxa"/>
            <w:vAlign w:val="top"/>
          </w:tcPr>
          <w:p w14:paraId="6A5488F1">
            <w:pPr>
              <w:spacing w:line="247" w:lineRule="auto"/>
              <w:rPr>
                <w:rFonts w:ascii="Arial"/>
                <w:sz w:val="21"/>
              </w:rPr>
            </w:pPr>
          </w:p>
          <w:p w14:paraId="31CCAC09">
            <w:pPr>
              <w:spacing w:before="69" w:line="315" w:lineRule="exact"/>
              <w:ind w:left="8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909" w:type="dxa"/>
            <w:vAlign w:val="top"/>
          </w:tcPr>
          <w:p w14:paraId="749F9929"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Align w:val="top"/>
          </w:tcPr>
          <w:p w14:paraId="3E23ADA0">
            <w:pPr>
              <w:spacing w:line="247" w:lineRule="auto"/>
              <w:rPr>
                <w:rFonts w:ascii="Arial"/>
                <w:sz w:val="21"/>
              </w:rPr>
            </w:pPr>
          </w:p>
          <w:p w14:paraId="676A5C23">
            <w:pPr>
              <w:spacing w:before="69" w:line="315" w:lineRule="exact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  <w:tc>
          <w:tcPr>
            <w:tcW w:w="1743" w:type="dxa"/>
            <w:vAlign w:val="top"/>
          </w:tcPr>
          <w:p w14:paraId="0AF2B17D">
            <w:pPr>
              <w:spacing w:line="247" w:lineRule="auto"/>
              <w:rPr>
                <w:rFonts w:ascii="Arial"/>
                <w:sz w:val="21"/>
              </w:rPr>
            </w:pPr>
          </w:p>
          <w:p w14:paraId="26DB72F1">
            <w:pPr>
              <w:spacing w:before="69" w:line="315" w:lineRule="exact"/>
              <w:ind w:left="6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5.000</w:t>
            </w:r>
          </w:p>
        </w:tc>
        <w:tc>
          <w:tcPr>
            <w:tcW w:w="1917" w:type="dxa"/>
            <w:vAlign w:val="top"/>
          </w:tcPr>
          <w:p w14:paraId="146510D4">
            <w:pPr>
              <w:spacing w:line="247" w:lineRule="auto"/>
              <w:rPr>
                <w:rFonts w:ascii="Arial"/>
                <w:sz w:val="21"/>
              </w:rPr>
            </w:pPr>
          </w:p>
          <w:p w14:paraId="18D3FA3A">
            <w:pPr>
              <w:spacing w:before="69" w:line="315" w:lineRule="exact"/>
              <w:ind w:left="7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1.000</w:t>
            </w:r>
          </w:p>
        </w:tc>
        <w:tc>
          <w:tcPr>
            <w:tcW w:w="1208" w:type="dxa"/>
            <w:vAlign w:val="top"/>
          </w:tcPr>
          <w:p w14:paraId="45E10E96">
            <w:pPr>
              <w:rPr>
                <w:rFonts w:ascii="Arial"/>
                <w:sz w:val="21"/>
              </w:rPr>
            </w:pPr>
          </w:p>
        </w:tc>
      </w:tr>
      <w:tr w14:paraId="04D1A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2671" w:type="dxa"/>
            <w:vAlign w:val="top"/>
          </w:tcPr>
          <w:p w14:paraId="18CFC976">
            <w:pPr>
              <w:pStyle w:val="7"/>
              <w:spacing w:before="285" w:line="222" w:lineRule="auto"/>
              <w:ind w:left="1114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798" w:type="dxa"/>
            <w:vAlign w:val="top"/>
          </w:tcPr>
          <w:p w14:paraId="53E3516B">
            <w:pPr>
              <w:spacing w:before="249" w:line="315" w:lineRule="exact"/>
              <w:ind w:left="8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2</w:t>
            </w:r>
          </w:p>
        </w:tc>
        <w:tc>
          <w:tcPr>
            <w:tcW w:w="1861" w:type="dxa"/>
            <w:vAlign w:val="top"/>
          </w:tcPr>
          <w:p w14:paraId="60A0D0DB">
            <w:pPr>
              <w:spacing w:before="249" w:line="315" w:lineRule="exact"/>
              <w:ind w:left="8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2"/>
                <w:sz w:val="24"/>
                <w:szCs w:val="24"/>
              </w:rPr>
              <w:t>17</w:t>
            </w:r>
          </w:p>
        </w:tc>
        <w:tc>
          <w:tcPr>
            <w:tcW w:w="1909" w:type="dxa"/>
            <w:vAlign w:val="top"/>
          </w:tcPr>
          <w:p w14:paraId="6E5F1A8A">
            <w:pPr>
              <w:spacing w:before="249" w:line="315" w:lineRule="exact"/>
              <w:ind w:left="92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1060" w:type="dxa"/>
            <w:vAlign w:val="top"/>
          </w:tcPr>
          <w:p w14:paraId="05AC66CF">
            <w:pPr>
              <w:spacing w:before="249" w:line="315" w:lineRule="exact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20</w:t>
            </w:r>
          </w:p>
        </w:tc>
        <w:tc>
          <w:tcPr>
            <w:tcW w:w="1743" w:type="dxa"/>
            <w:vAlign w:val="top"/>
          </w:tcPr>
          <w:p w14:paraId="1391FB59">
            <w:pPr>
              <w:spacing w:before="249" w:line="315" w:lineRule="exact"/>
              <w:ind w:left="54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27.084</w:t>
            </w:r>
          </w:p>
        </w:tc>
        <w:tc>
          <w:tcPr>
            <w:tcW w:w="1917" w:type="dxa"/>
            <w:vAlign w:val="top"/>
          </w:tcPr>
          <w:p w14:paraId="08944E9B">
            <w:pPr>
              <w:spacing w:before="249" w:line="315" w:lineRule="exact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7.408</w:t>
            </w:r>
          </w:p>
        </w:tc>
        <w:tc>
          <w:tcPr>
            <w:tcW w:w="1208" w:type="dxa"/>
            <w:vAlign w:val="top"/>
          </w:tcPr>
          <w:p w14:paraId="79DF7700">
            <w:pPr>
              <w:spacing w:line="259" w:lineRule="auto"/>
              <w:rPr>
                <w:rFonts w:ascii="Arial"/>
                <w:sz w:val="21"/>
              </w:rPr>
            </w:pPr>
          </w:p>
          <w:p w14:paraId="0FF84232">
            <w:pPr>
              <w:spacing w:before="69" w:line="185" w:lineRule="auto"/>
              <w:ind w:left="54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</w:tr>
    </w:tbl>
    <w:p w14:paraId="58E8A548">
      <w:pPr>
        <w:pStyle w:val="3"/>
      </w:pPr>
    </w:p>
    <w:p w14:paraId="066502B1">
      <w:pPr>
        <w:sectPr>
          <w:footerReference r:id="rId77" w:type="default"/>
          <w:pgSz w:w="16839" w:h="11906"/>
          <w:pgMar w:top="1133" w:right="1333" w:bottom="1214" w:left="1332" w:header="831" w:footer="977" w:gutter="0"/>
          <w:cols w:space="720" w:num="1"/>
        </w:sectPr>
      </w:pPr>
    </w:p>
    <w:p w14:paraId="1AC73268">
      <w:pPr>
        <w:pStyle w:val="3"/>
        <w:spacing w:line="316" w:lineRule="auto"/>
      </w:pPr>
    </w:p>
    <w:p w14:paraId="47E693B5">
      <w:pPr>
        <w:pStyle w:val="3"/>
        <w:spacing w:line="317" w:lineRule="auto"/>
      </w:pPr>
    </w:p>
    <w:p w14:paraId="45A79DF4">
      <w:pPr>
        <w:spacing w:before="97" w:line="450" w:lineRule="exact"/>
        <w:ind w:left="33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3.2.6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科技推广工程</w:t>
      </w:r>
    </w:p>
    <w:p w14:paraId="00CE31FF">
      <w:pPr>
        <w:spacing w:before="186" w:line="369" w:lineRule="exact"/>
        <w:ind w:left="333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3.2.6.1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科技推广农业种植技术培训</w:t>
      </w:r>
    </w:p>
    <w:p w14:paraId="1660B298">
      <w:pPr>
        <w:spacing w:before="297" w:line="399" w:lineRule="auto"/>
        <w:ind w:left="341" w:right="424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科技推广农业种植技术培训主要包括小麦、玉米绿色栽培技术，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病虫害防治及预防农作物的防治及预防等。采取理论学习、专家指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导的方式进行。</w:t>
      </w:r>
    </w:p>
    <w:p w14:paraId="1CAD11B3">
      <w:pPr>
        <w:spacing w:line="221" w:lineRule="auto"/>
        <w:ind w:left="3272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 xml:space="preserve">3.2.6.1  </w:t>
      </w:r>
      <w:r>
        <w:rPr>
          <w:rFonts w:ascii="仿宋" w:hAnsi="仿宋" w:eastAsia="仿宋" w:cs="仿宋"/>
          <w:b/>
          <w:bCs/>
          <w:spacing w:val="-1"/>
          <w:sz w:val="24"/>
          <w:szCs w:val="24"/>
        </w:rPr>
        <w:t>农业技能培训</w:t>
      </w:r>
    </w:p>
    <w:p w14:paraId="5C16E510">
      <w:pPr>
        <w:spacing w:line="65" w:lineRule="exact"/>
      </w:pPr>
    </w:p>
    <w:tbl>
      <w:tblPr>
        <w:tblStyle w:val="6"/>
        <w:tblW w:w="894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67"/>
        <w:gridCol w:w="1676"/>
      </w:tblGrid>
      <w:tr w14:paraId="1B6BD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7267" w:type="dxa"/>
            <w:vMerge w:val="restart"/>
            <w:tcBorders>
              <w:bottom w:val="nil"/>
            </w:tcBorders>
            <w:vAlign w:val="top"/>
          </w:tcPr>
          <w:p w14:paraId="499B5D83">
            <w:pPr>
              <w:spacing w:line="283" w:lineRule="auto"/>
              <w:rPr>
                <w:rFonts w:ascii="Arial"/>
                <w:sz w:val="21"/>
              </w:rPr>
            </w:pPr>
          </w:p>
          <w:p w14:paraId="04E89F18">
            <w:pPr>
              <w:pStyle w:val="7"/>
              <w:spacing w:before="78" w:line="221" w:lineRule="auto"/>
              <w:ind w:left="317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676" w:type="dxa"/>
            <w:vAlign w:val="top"/>
          </w:tcPr>
          <w:p w14:paraId="652C6034">
            <w:pPr>
              <w:pStyle w:val="7"/>
              <w:spacing w:before="139" w:line="222" w:lineRule="auto"/>
              <w:ind w:left="1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农业技能培训</w:t>
            </w:r>
          </w:p>
        </w:tc>
      </w:tr>
      <w:tr w14:paraId="4C329D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267" w:type="dxa"/>
            <w:vMerge w:val="continue"/>
            <w:tcBorders>
              <w:top w:val="nil"/>
            </w:tcBorders>
            <w:vAlign w:val="top"/>
          </w:tcPr>
          <w:p w14:paraId="33147982">
            <w:pPr>
              <w:rPr>
                <w:rFonts w:ascii="Arial"/>
                <w:sz w:val="21"/>
              </w:rPr>
            </w:pPr>
          </w:p>
        </w:tc>
        <w:tc>
          <w:tcPr>
            <w:tcW w:w="1676" w:type="dxa"/>
            <w:vAlign w:val="top"/>
          </w:tcPr>
          <w:p w14:paraId="3FDE56DA">
            <w:pPr>
              <w:pStyle w:val="7"/>
              <w:spacing w:before="98" w:line="223" w:lineRule="auto"/>
              <w:ind w:left="25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数量（项）</w:t>
            </w:r>
          </w:p>
        </w:tc>
      </w:tr>
      <w:tr w14:paraId="0A5A2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7267" w:type="dxa"/>
            <w:vAlign w:val="top"/>
          </w:tcPr>
          <w:p w14:paraId="7C259D0B">
            <w:pPr>
              <w:pStyle w:val="7"/>
              <w:spacing w:before="295" w:line="357" w:lineRule="exact"/>
              <w:ind w:left="398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万亩高标准农田建设项目</w:t>
            </w:r>
          </w:p>
        </w:tc>
        <w:tc>
          <w:tcPr>
            <w:tcW w:w="1676" w:type="dxa"/>
            <w:vAlign w:val="top"/>
          </w:tcPr>
          <w:p w14:paraId="0D9AB48A">
            <w:pPr>
              <w:spacing w:before="295" w:line="315" w:lineRule="exact"/>
              <w:ind w:left="8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  <w:tr w14:paraId="095AB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7267" w:type="dxa"/>
            <w:vAlign w:val="top"/>
          </w:tcPr>
          <w:p w14:paraId="69A996FA">
            <w:pPr>
              <w:pStyle w:val="7"/>
              <w:spacing w:before="298" w:line="357" w:lineRule="exact"/>
              <w:ind w:left="398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7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万亩高标准农田建设项目</w:t>
            </w:r>
          </w:p>
        </w:tc>
        <w:tc>
          <w:tcPr>
            <w:tcW w:w="1676" w:type="dxa"/>
            <w:vAlign w:val="top"/>
          </w:tcPr>
          <w:p w14:paraId="6B14C360">
            <w:pPr>
              <w:spacing w:before="298" w:line="315" w:lineRule="exact"/>
              <w:ind w:left="7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0</w:t>
            </w:r>
          </w:p>
        </w:tc>
      </w:tr>
      <w:tr w14:paraId="2D32F0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7267" w:type="dxa"/>
            <w:vAlign w:val="top"/>
          </w:tcPr>
          <w:p w14:paraId="3FCFF604">
            <w:pPr>
              <w:pStyle w:val="7"/>
              <w:spacing w:before="299" w:line="356" w:lineRule="exact"/>
              <w:ind w:left="158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3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万亩高标准农田改造提升项目</w:t>
            </w:r>
          </w:p>
        </w:tc>
        <w:tc>
          <w:tcPr>
            <w:tcW w:w="1676" w:type="dxa"/>
            <w:vAlign w:val="top"/>
          </w:tcPr>
          <w:p w14:paraId="2DBAD836">
            <w:pPr>
              <w:spacing w:before="299" w:line="315" w:lineRule="exact"/>
              <w:ind w:left="8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  <w:tr w14:paraId="35A66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7267" w:type="dxa"/>
            <w:vAlign w:val="top"/>
          </w:tcPr>
          <w:p w14:paraId="21C9F6D1">
            <w:pPr>
              <w:pStyle w:val="7"/>
              <w:spacing w:before="299" w:line="357" w:lineRule="exact"/>
              <w:ind w:left="158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万亩高标准农田改造提升项目</w:t>
            </w:r>
          </w:p>
        </w:tc>
        <w:tc>
          <w:tcPr>
            <w:tcW w:w="1676" w:type="dxa"/>
            <w:vAlign w:val="top"/>
          </w:tcPr>
          <w:p w14:paraId="6845A16F">
            <w:pPr>
              <w:spacing w:before="299" w:line="315" w:lineRule="exact"/>
              <w:ind w:left="8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</w:tr>
      <w:tr w14:paraId="251B4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7267" w:type="dxa"/>
            <w:vAlign w:val="top"/>
          </w:tcPr>
          <w:p w14:paraId="71825DE5">
            <w:pPr>
              <w:pStyle w:val="7"/>
              <w:spacing w:before="304" w:line="222" w:lineRule="auto"/>
              <w:ind w:left="3416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676" w:type="dxa"/>
            <w:vAlign w:val="top"/>
          </w:tcPr>
          <w:p w14:paraId="5E0DAD65">
            <w:pPr>
              <w:spacing w:before="269" w:line="315" w:lineRule="exact"/>
              <w:ind w:left="7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3</w:t>
            </w:r>
          </w:p>
        </w:tc>
      </w:tr>
    </w:tbl>
    <w:p w14:paraId="19836AFE">
      <w:pPr>
        <w:spacing w:before="130" w:line="368" w:lineRule="exact"/>
        <w:ind w:left="333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3.2.6.2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虫情测报站（配套杀虫灯）统防统治</w:t>
      </w:r>
    </w:p>
    <w:p w14:paraId="51EA102E">
      <w:pPr>
        <w:spacing w:before="254" w:line="416" w:lineRule="auto"/>
        <w:ind w:left="341" w:right="424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本项目配套</w:t>
      </w:r>
      <w:r>
        <w:rPr>
          <w:rFonts w:ascii="仿宋" w:hAnsi="仿宋" w:eastAsia="仿宋" w:cs="仿宋"/>
          <w:spacing w:val="-5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50</w:t>
      </w:r>
      <w:r>
        <w:rPr>
          <w:rFonts w:ascii="Times New Roman" w:hAnsi="Times New Roman" w:eastAsia="Times New Roman" w:cs="Times New Roman"/>
          <w:spacing w:val="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台太阳能杀虫灯。在整体农田选取代表性样点，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通过布设太阳能虫情测报灯实现虫体的收集和处理等功能，在无人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监管的情况下，能自动完成诱虫、杀虫；对昆虫的发生、发展进行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监测分析和预测，为农业现代化提供服务，满足虫情预测预报、采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集标本的需要。太阳能杀虫灯，设备造型与颜色要适应安装环境。</w:t>
      </w:r>
    </w:p>
    <w:p w14:paraId="1D3A2C03">
      <w:pPr>
        <w:spacing w:line="416" w:lineRule="auto"/>
        <w:rPr>
          <w:rFonts w:ascii="仿宋" w:hAnsi="仿宋" w:eastAsia="仿宋" w:cs="仿宋"/>
          <w:sz w:val="28"/>
          <w:szCs w:val="28"/>
        </w:rPr>
        <w:sectPr>
          <w:headerReference r:id="rId78" w:type="default"/>
          <w:footerReference r:id="rId79" w:type="default"/>
          <w:pgSz w:w="11906" w:h="16839"/>
          <w:pgMar w:top="1133" w:right="1479" w:bottom="1214" w:left="1478" w:header="831" w:footer="977" w:gutter="0"/>
          <w:cols w:space="720" w:num="1"/>
        </w:sectPr>
      </w:pPr>
    </w:p>
    <w:p w14:paraId="2BA34F53">
      <w:pPr>
        <w:pStyle w:val="3"/>
        <w:spacing w:line="339" w:lineRule="auto"/>
      </w:pPr>
    </w:p>
    <w:p w14:paraId="6FE3DFE1">
      <w:pPr>
        <w:spacing w:before="78" w:line="222" w:lineRule="auto"/>
        <w:ind w:left="2362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3.2.6.2  </w:t>
      </w:r>
      <w:r>
        <w:rPr>
          <w:rFonts w:ascii="仿宋" w:hAnsi="仿宋" w:eastAsia="仿宋" w:cs="仿宋"/>
          <w:b/>
          <w:bCs/>
          <w:spacing w:val="-2"/>
          <w:sz w:val="24"/>
          <w:szCs w:val="24"/>
        </w:rPr>
        <w:t>太阳能杀虫灯工程统计表</w:t>
      </w:r>
    </w:p>
    <w:p w14:paraId="554DB9F4">
      <w:pPr>
        <w:spacing w:line="65" w:lineRule="exact"/>
      </w:pPr>
    </w:p>
    <w:tbl>
      <w:tblPr>
        <w:tblStyle w:val="6"/>
        <w:tblW w:w="8312" w:type="dxa"/>
        <w:tblInd w:w="1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28"/>
        <w:gridCol w:w="1784"/>
      </w:tblGrid>
      <w:tr w14:paraId="4467B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6528" w:type="dxa"/>
            <w:vMerge w:val="restart"/>
            <w:tcBorders>
              <w:bottom w:val="nil"/>
            </w:tcBorders>
            <w:vAlign w:val="top"/>
          </w:tcPr>
          <w:p w14:paraId="458906D1">
            <w:pPr>
              <w:spacing w:line="321" w:lineRule="auto"/>
              <w:rPr>
                <w:rFonts w:ascii="Arial"/>
                <w:sz w:val="21"/>
              </w:rPr>
            </w:pPr>
          </w:p>
          <w:p w14:paraId="02048846">
            <w:pPr>
              <w:pStyle w:val="7"/>
              <w:spacing w:before="78" w:line="221" w:lineRule="auto"/>
              <w:ind w:left="27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784" w:type="dxa"/>
            <w:vAlign w:val="top"/>
          </w:tcPr>
          <w:p w14:paraId="7FEEA312">
            <w:pPr>
              <w:pStyle w:val="7"/>
              <w:spacing w:before="103" w:line="222" w:lineRule="auto"/>
              <w:ind w:left="18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太阳能杀虫灯</w:t>
            </w:r>
          </w:p>
        </w:tc>
      </w:tr>
      <w:tr w14:paraId="3EE30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6528" w:type="dxa"/>
            <w:vMerge w:val="continue"/>
            <w:tcBorders>
              <w:top w:val="nil"/>
            </w:tcBorders>
            <w:vAlign w:val="top"/>
          </w:tcPr>
          <w:p w14:paraId="41BBA322">
            <w:pPr>
              <w:rPr>
                <w:rFonts w:ascii="Arial"/>
                <w:sz w:val="21"/>
              </w:rPr>
            </w:pPr>
          </w:p>
        </w:tc>
        <w:tc>
          <w:tcPr>
            <w:tcW w:w="1784" w:type="dxa"/>
            <w:vAlign w:val="top"/>
          </w:tcPr>
          <w:p w14:paraId="091E55CC">
            <w:pPr>
              <w:pStyle w:val="7"/>
              <w:spacing w:before="173" w:line="221" w:lineRule="auto"/>
              <w:ind w:left="30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数量（台）</w:t>
            </w:r>
          </w:p>
        </w:tc>
      </w:tr>
      <w:tr w14:paraId="2879D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6528" w:type="dxa"/>
            <w:vAlign w:val="top"/>
          </w:tcPr>
          <w:p w14:paraId="6148701E">
            <w:pPr>
              <w:pStyle w:val="7"/>
              <w:spacing w:before="170" w:line="347" w:lineRule="exact"/>
              <w:ind w:left="14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万亩高标准农田建设项</w:t>
            </w:r>
          </w:p>
          <w:p w14:paraId="12065CFC">
            <w:pPr>
              <w:pStyle w:val="7"/>
              <w:spacing w:before="1" w:line="225" w:lineRule="auto"/>
              <w:ind w:left="3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目</w:t>
            </w:r>
          </w:p>
        </w:tc>
        <w:tc>
          <w:tcPr>
            <w:tcW w:w="1784" w:type="dxa"/>
            <w:vAlign w:val="top"/>
          </w:tcPr>
          <w:p w14:paraId="55481281">
            <w:pPr>
              <w:spacing w:line="255" w:lineRule="auto"/>
              <w:rPr>
                <w:rFonts w:ascii="Arial"/>
                <w:sz w:val="21"/>
              </w:rPr>
            </w:pPr>
          </w:p>
          <w:p w14:paraId="6CE95534">
            <w:pPr>
              <w:spacing w:before="69" w:line="315" w:lineRule="exact"/>
              <w:ind w:left="7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position w:val="1"/>
                <w:sz w:val="24"/>
                <w:szCs w:val="24"/>
              </w:rPr>
              <w:t>10</w:t>
            </w:r>
          </w:p>
        </w:tc>
      </w:tr>
      <w:tr w14:paraId="2CDB20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6528" w:type="dxa"/>
            <w:vAlign w:val="top"/>
          </w:tcPr>
          <w:p w14:paraId="1B4D7FBD">
            <w:pPr>
              <w:pStyle w:val="7"/>
              <w:spacing w:before="171" w:line="347" w:lineRule="exact"/>
              <w:ind w:left="14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万亩高标准农田建设项</w:t>
            </w:r>
          </w:p>
          <w:p w14:paraId="0D9434B8">
            <w:pPr>
              <w:pStyle w:val="7"/>
              <w:spacing w:before="1" w:line="225" w:lineRule="auto"/>
              <w:ind w:left="3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目</w:t>
            </w:r>
          </w:p>
        </w:tc>
        <w:tc>
          <w:tcPr>
            <w:tcW w:w="1784" w:type="dxa"/>
            <w:vAlign w:val="top"/>
          </w:tcPr>
          <w:p w14:paraId="4DA072C2">
            <w:pPr>
              <w:spacing w:line="256" w:lineRule="auto"/>
              <w:rPr>
                <w:rFonts w:ascii="Arial"/>
                <w:sz w:val="21"/>
              </w:rPr>
            </w:pPr>
          </w:p>
          <w:p w14:paraId="21A98C27">
            <w:pPr>
              <w:spacing w:before="69" w:line="315" w:lineRule="exact"/>
              <w:ind w:left="8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0</w:t>
            </w:r>
          </w:p>
        </w:tc>
      </w:tr>
      <w:tr w14:paraId="4DD44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6528" w:type="dxa"/>
            <w:vAlign w:val="top"/>
          </w:tcPr>
          <w:p w14:paraId="403E6D81">
            <w:pPr>
              <w:pStyle w:val="7"/>
              <w:spacing w:before="171" w:line="348" w:lineRule="exact"/>
              <w:ind w:left="14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5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年济南市天桥区桑梓店街道</w:t>
            </w:r>
            <w:r>
              <w:rPr>
                <w:spacing w:val="-5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2"/>
                <w:position w:val="2"/>
                <w:sz w:val="24"/>
                <w:szCs w:val="24"/>
              </w:rPr>
              <w:t>万亩高标准农田改造提</w:t>
            </w:r>
          </w:p>
          <w:p w14:paraId="4FEA112B">
            <w:pPr>
              <w:pStyle w:val="7"/>
              <w:spacing w:line="223" w:lineRule="auto"/>
              <w:ind w:left="292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升项目</w:t>
            </w:r>
          </w:p>
        </w:tc>
        <w:tc>
          <w:tcPr>
            <w:tcW w:w="1784" w:type="dxa"/>
            <w:vAlign w:val="top"/>
          </w:tcPr>
          <w:p w14:paraId="7562DAD8">
            <w:pPr>
              <w:spacing w:line="257" w:lineRule="auto"/>
              <w:rPr>
                <w:rFonts w:ascii="Arial"/>
                <w:sz w:val="21"/>
              </w:rPr>
            </w:pPr>
          </w:p>
          <w:p w14:paraId="29386C81">
            <w:pPr>
              <w:spacing w:before="69" w:line="315" w:lineRule="exact"/>
              <w:ind w:left="7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20</w:t>
            </w:r>
          </w:p>
        </w:tc>
      </w:tr>
      <w:tr w14:paraId="6CDCD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6528" w:type="dxa"/>
            <w:vAlign w:val="top"/>
          </w:tcPr>
          <w:p w14:paraId="2D8094D2">
            <w:pPr>
              <w:pStyle w:val="7"/>
              <w:spacing w:before="172" w:line="347" w:lineRule="exact"/>
              <w:ind w:left="14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6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position w:val="2"/>
                <w:sz w:val="24"/>
                <w:szCs w:val="24"/>
              </w:rPr>
              <w:t>万亩高标准农田改造提</w:t>
            </w:r>
          </w:p>
          <w:p w14:paraId="0147ACFF">
            <w:pPr>
              <w:pStyle w:val="7"/>
              <w:spacing w:line="223" w:lineRule="auto"/>
              <w:ind w:left="2922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升项目</w:t>
            </w:r>
          </w:p>
        </w:tc>
        <w:tc>
          <w:tcPr>
            <w:tcW w:w="1784" w:type="dxa"/>
            <w:vAlign w:val="top"/>
          </w:tcPr>
          <w:p w14:paraId="00F90A0B">
            <w:pPr>
              <w:spacing w:line="257" w:lineRule="auto"/>
              <w:rPr>
                <w:rFonts w:ascii="Arial"/>
                <w:sz w:val="21"/>
              </w:rPr>
            </w:pPr>
          </w:p>
          <w:p w14:paraId="1BB234D8">
            <w:pPr>
              <w:spacing w:before="69" w:line="315" w:lineRule="exact"/>
              <w:ind w:left="7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1"/>
                <w:sz w:val="24"/>
                <w:szCs w:val="24"/>
              </w:rPr>
              <w:t>20</w:t>
            </w:r>
          </w:p>
        </w:tc>
      </w:tr>
      <w:tr w14:paraId="26CED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6528" w:type="dxa"/>
            <w:vAlign w:val="top"/>
          </w:tcPr>
          <w:p w14:paraId="72000626">
            <w:pPr>
              <w:pStyle w:val="7"/>
              <w:spacing w:before="259" w:line="222" w:lineRule="auto"/>
              <w:ind w:left="3044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1784" w:type="dxa"/>
            <w:vAlign w:val="top"/>
          </w:tcPr>
          <w:p w14:paraId="38F25887">
            <w:pPr>
              <w:spacing w:before="223" w:line="315" w:lineRule="exact"/>
              <w:ind w:left="7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1"/>
                <w:sz w:val="24"/>
                <w:szCs w:val="24"/>
              </w:rPr>
              <w:t>50</w:t>
            </w:r>
          </w:p>
        </w:tc>
      </w:tr>
    </w:tbl>
    <w:p w14:paraId="34068AD0">
      <w:pPr>
        <w:spacing w:before="107" w:line="418" w:lineRule="exact"/>
        <w:ind w:left="27"/>
        <w:outlineLvl w:val="1"/>
        <w:rPr>
          <w:rFonts w:ascii="黑体" w:hAnsi="黑体" w:eastAsia="黑体" w:cs="黑体"/>
          <w:sz w:val="31"/>
          <w:szCs w:val="31"/>
        </w:rPr>
      </w:pPr>
      <w:bookmarkStart w:id="17" w:name="bookmark16"/>
      <w:bookmarkEnd w:id="17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3.3</w:t>
      </w:r>
      <w:r>
        <w:rPr>
          <w:rFonts w:ascii="Times New Roman" w:hAnsi="Times New Roman" w:eastAsia="Times New Roman" w:cs="Times New Roman"/>
          <w:spacing w:val="18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公众参与</w:t>
      </w:r>
    </w:p>
    <w:p w14:paraId="43D7C5FF">
      <w:pPr>
        <w:spacing w:before="264" w:line="412" w:lineRule="auto"/>
        <w:ind w:left="31" w:right="198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在前期外业勘测阶段及文本编制阶段期间，多次组织公众参与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本项目讨论，充分了解、征询村民意愿，通过与项目区内群众座谈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论证的方式来确定本规划内容。项目踏勘工作完成后，形成初步规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划框架，并成图。规划设计人员会同天桥区农业局及项目区内村、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镇两级代表对该初步规划进行论证。同时由天桥区农业局牵头，先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后征求了国土局、水利局、发改局和农开办等相关部门主要领导和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专家的意见，从而进一步完善规划，将群众的农业生产实践经验和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领导专家的宏观思路和理论经验融入到规划意图当中，了解当地的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生产习惯，使得规划实施后能够更适宜的发挥最大效益。</w:t>
      </w:r>
    </w:p>
    <w:p w14:paraId="055108E2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80" w:type="default"/>
          <w:footerReference r:id="rId81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16DBA3F">
      <w:pPr>
        <w:pStyle w:val="3"/>
        <w:spacing w:line="354" w:lineRule="auto"/>
      </w:pPr>
    </w:p>
    <w:p w14:paraId="240DBCEB">
      <w:pPr>
        <w:spacing w:line="6451" w:lineRule="exact"/>
        <w:ind w:firstLine="566"/>
      </w:pPr>
      <w:r>
        <w:rPr>
          <w:position w:val="-129"/>
        </w:rPr>
        <w:drawing>
          <wp:inline distT="0" distB="0" distL="0" distR="0">
            <wp:extent cx="4454525" cy="40963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454652" cy="409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810F">
      <w:pPr>
        <w:spacing w:before="199" w:line="6254" w:lineRule="exact"/>
        <w:ind w:firstLine="568"/>
      </w:pPr>
      <w:r>
        <w:rPr>
          <w:position w:val="-125"/>
        </w:rPr>
        <w:drawing>
          <wp:inline distT="0" distB="0" distL="0" distR="0">
            <wp:extent cx="4451350" cy="39712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451603" cy="39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B0BD">
      <w:pPr>
        <w:spacing w:before="262" w:line="222" w:lineRule="auto"/>
        <w:ind w:left="337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公众参与影像</w:t>
      </w:r>
    </w:p>
    <w:p w14:paraId="6135B0D6">
      <w:pPr>
        <w:spacing w:line="222" w:lineRule="auto"/>
        <w:rPr>
          <w:rFonts w:ascii="仿宋" w:hAnsi="仿宋" w:eastAsia="仿宋" w:cs="仿宋"/>
          <w:sz w:val="24"/>
          <w:szCs w:val="24"/>
        </w:rPr>
        <w:sectPr>
          <w:footerReference r:id="rId82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264F324E">
      <w:pPr>
        <w:pStyle w:val="3"/>
        <w:spacing w:line="418" w:lineRule="auto"/>
      </w:pPr>
    </w:p>
    <w:p w14:paraId="7CA701D4">
      <w:pPr>
        <w:spacing w:line="5074" w:lineRule="exact"/>
        <w:ind w:firstLine="690"/>
      </w:pPr>
      <w:r>
        <w:rPr>
          <w:position w:val="-101"/>
        </w:rPr>
        <w:drawing>
          <wp:inline distT="0" distB="0" distL="0" distR="0">
            <wp:extent cx="4295775" cy="322135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96155" cy="32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8D15">
      <w:pPr>
        <w:spacing w:before="223" w:line="5090" w:lineRule="exact"/>
        <w:ind w:firstLine="681"/>
      </w:pPr>
      <w:r>
        <w:rPr>
          <w:position w:val="-101"/>
        </w:rPr>
        <w:drawing>
          <wp:inline distT="0" distB="0" distL="0" distR="0">
            <wp:extent cx="4309745" cy="32321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309871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0673">
      <w:pPr>
        <w:spacing w:before="219" w:line="222" w:lineRule="auto"/>
        <w:ind w:left="337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公众参与影像</w:t>
      </w:r>
    </w:p>
    <w:p w14:paraId="42CA29C0">
      <w:pPr>
        <w:spacing w:line="222" w:lineRule="auto"/>
        <w:rPr>
          <w:rFonts w:ascii="仿宋" w:hAnsi="仿宋" w:eastAsia="仿宋" w:cs="仿宋"/>
          <w:sz w:val="24"/>
          <w:szCs w:val="24"/>
        </w:rPr>
        <w:sectPr>
          <w:footerReference r:id="rId83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8509C08">
      <w:pPr>
        <w:pStyle w:val="3"/>
        <w:spacing w:line="242" w:lineRule="auto"/>
      </w:pPr>
    </w:p>
    <w:p w14:paraId="4383312A">
      <w:pPr>
        <w:spacing w:before="114" w:line="226" w:lineRule="auto"/>
        <w:ind w:left="2328"/>
        <w:outlineLvl w:val="0"/>
        <w:rPr>
          <w:rFonts w:ascii="黑体" w:hAnsi="黑体" w:eastAsia="黑体" w:cs="黑体"/>
          <w:sz w:val="35"/>
          <w:szCs w:val="35"/>
        </w:rPr>
      </w:pPr>
      <w:bookmarkStart w:id="18" w:name="bookmark17"/>
      <w:bookmarkEnd w:id="18"/>
      <w:r>
        <w:rPr>
          <w:rFonts w:ascii="黑体" w:hAnsi="黑体" w:eastAsia="黑体" w:cs="黑体"/>
          <w:spacing w:val="8"/>
          <w:sz w:val="35"/>
          <w:szCs w:val="35"/>
        </w:rPr>
        <w:t>第四章 空间布局和建设任务</w:t>
      </w:r>
    </w:p>
    <w:p w14:paraId="01B16A10">
      <w:pPr>
        <w:pStyle w:val="3"/>
        <w:spacing w:line="295" w:lineRule="auto"/>
      </w:pPr>
    </w:p>
    <w:p w14:paraId="4EE07DAA">
      <w:pPr>
        <w:spacing w:before="91" w:line="411" w:lineRule="auto"/>
        <w:ind w:left="526" w:right="608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根据天桥区“十二五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”以来高标准农田建设评估工作落实</w:t>
      </w:r>
      <w:r>
        <w:rPr>
          <w:rFonts w:ascii="仿宋" w:hAnsi="仿宋" w:eastAsia="仿宋" w:cs="仿宋"/>
          <w:spacing w:val="-10"/>
          <w:sz w:val="28"/>
          <w:szCs w:val="28"/>
        </w:rPr>
        <w:t>情况，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结合天桥区“两区</w:t>
      </w:r>
      <w:r>
        <w:rPr>
          <w:rFonts w:ascii="仿宋" w:hAnsi="仿宋" w:eastAsia="仿宋" w:cs="仿宋"/>
          <w:spacing w:val="-9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”划定、建设预留地以及永久基本农田保护工作，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并依据当地实际情况，深入分析天桥区高标准农田建设现状与发展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潜力，并结合现场踏勘、高清影像等途径确定项目区的位置，合理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安排项目范围及实施顺序。</w:t>
      </w:r>
    </w:p>
    <w:p w14:paraId="1466C6C7">
      <w:pPr>
        <w:spacing w:before="1" w:line="365" w:lineRule="auto"/>
        <w:ind w:left="522" w:right="504" w:firstLine="56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5"/>
          <w:sz w:val="28"/>
          <w:szCs w:val="28"/>
        </w:rPr>
        <w:t>依据最新的土地利用现状数据，天桥区耕地面积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.4662</w:t>
      </w:r>
      <w:r>
        <w:rPr>
          <w:rFonts w:ascii="Times New Roman" w:hAnsi="Times New Roman" w:eastAsia="Times New Roman" w:cs="Times New Roman"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万亩。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截至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年底，累计已建成并上图入库</w:t>
      </w:r>
      <w:r>
        <w:rPr>
          <w:rFonts w:ascii="仿宋" w:hAnsi="仿宋" w:eastAsia="仿宋" w:cs="仿宋"/>
          <w:spacing w:val="1"/>
          <w:sz w:val="28"/>
          <w:szCs w:val="28"/>
        </w:rPr>
        <w:t>的高标准农田面积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>2.0943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亩，天桥区规划高标准农田分为两种建设类型：一类型为新建高标准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农田建设项目，面积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0.9101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万亩，另一类型改造提升高标准农田建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设项目，面积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0.5366</w:t>
      </w:r>
      <w:r>
        <w:rPr>
          <w:rFonts w:ascii="Times New Roman" w:hAnsi="Times New Roman" w:eastAsia="Times New Roman" w:cs="Times New Roman"/>
          <w:spacing w:val="3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万亩。以高标准农田建设主导限制因素以及整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治工程类型为根据，对天桥区剩余适宜建设高标准农田区域进行限制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因素评价并确定天桥区高标准农田整县推进创建项目的类型，全部划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bookmarkStart w:id="19" w:name="bookmark18"/>
      <w:bookmarkEnd w:id="19"/>
      <w:r>
        <w:rPr>
          <w:rFonts w:ascii="仿宋" w:hAnsi="仿宋" w:eastAsia="仿宋" w:cs="仿宋"/>
          <w:spacing w:val="-2"/>
          <w:sz w:val="28"/>
          <w:szCs w:val="28"/>
        </w:rPr>
        <w:t>定为平原粮食高产区。</w:t>
      </w:r>
    </w:p>
    <w:p w14:paraId="226E5B2C">
      <w:pPr>
        <w:spacing w:line="451" w:lineRule="exact"/>
        <w:ind w:left="509"/>
        <w:outlineLvl w:val="1"/>
        <w:rPr>
          <w:rFonts w:ascii="黑体" w:hAnsi="黑体" w:eastAsia="黑体" w:cs="黑体"/>
          <w:sz w:val="30"/>
          <w:szCs w:val="30"/>
        </w:rPr>
      </w:pPr>
      <w:bookmarkStart w:id="20" w:name="bookmark48"/>
      <w:bookmarkEnd w:id="20"/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4.1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规划范围</w:t>
      </w:r>
    </w:p>
    <w:p w14:paraId="671BFF15">
      <w:pPr>
        <w:spacing w:before="185" w:line="398" w:lineRule="auto"/>
        <w:ind w:left="522" w:right="587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本次高标准农田建设项目规划总面积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1.4467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万亩，其中新建高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标准农田项目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0.9101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万亩，改造提升高标准农田</w:t>
      </w:r>
      <w:r>
        <w:rPr>
          <w:rFonts w:ascii="仿宋" w:hAnsi="仿宋" w:eastAsia="仿宋" w:cs="仿宋"/>
          <w:spacing w:val="-4"/>
          <w:sz w:val="28"/>
          <w:szCs w:val="28"/>
        </w:rPr>
        <w:t>项目</w:t>
      </w:r>
      <w:r>
        <w:rPr>
          <w:rFonts w:ascii="仿宋" w:hAnsi="仿宋" w:eastAsia="仿宋" w:cs="仿宋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0.5366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万亩。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项目区均分布在桑梓店街道。</w:t>
      </w:r>
    </w:p>
    <w:p w14:paraId="24353A17">
      <w:pPr>
        <w:spacing w:before="48" w:line="223" w:lineRule="auto"/>
        <w:ind w:left="376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表</w:t>
      </w:r>
      <w:r>
        <w:rPr>
          <w:rFonts w:ascii="仿宋" w:hAnsi="仿宋" w:eastAsia="仿宋" w:cs="仿宋"/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4.1</w:t>
      </w:r>
      <w:r>
        <w:rPr>
          <w:rFonts w:ascii="Times New Roman" w:hAnsi="Times New Roman" w:eastAsia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规划范围</w:t>
      </w:r>
    </w:p>
    <w:p w14:paraId="3906FCE4">
      <w:pPr>
        <w:spacing w:line="63" w:lineRule="exact"/>
      </w:pPr>
    </w:p>
    <w:tbl>
      <w:tblPr>
        <w:tblStyle w:val="6"/>
        <w:tblW w:w="93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7"/>
        <w:gridCol w:w="3748"/>
        <w:gridCol w:w="3165"/>
        <w:gridCol w:w="840"/>
      </w:tblGrid>
      <w:tr w14:paraId="1FA9C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" w:hRule="atLeast"/>
        </w:trPr>
        <w:tc>
          <w:tcPr>
            <w:tcW w:w="1557" w:type="dxa"/>
            <w:vAlign w:val="top"/>
          </w:tcPr>
          <w:p w14:paraId="74576BA2">
            <w:pPr>
              <w:pStyle w:val="7"/>
              <w:spacing w:before="298" w:line="222" w:lineRule="auto"/>
              <w:ind w:left="55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3748" w:type="dxa"/>
            <w:vAlign w:val="top"/>
          </w:tcPr>
          <w:p w14:paraId="43101C2B">
            <w:pPr>
              <w:pStyle w:val="7"/>
              <w:spacing w:before="297" w:line="221" w:lineRule="auto"/>
              <w:ind w:left="14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3165" w:type="dxa"/>
            <w:vAlign w:val="top"/>
          </w:tcPr>
          <w:p w14:paraId="3E7C927A">
            <w:pPr>
              <w:pStyle w:val="7"/>
              <w:spacing w:before="298" w:line="222" w:lineRule="auto"/>
              <w:jc w:val="right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建设高标准农田面积（万亩）</w:t>
            </w:r>
          </w:p>
        </w:tc>
        <w:tc>
          <w:tcPr>
            <w:tcW w:w="840" w:type="dxa"/>
            <w:vAlign w:val="top"/>
          </w:tcPr>
          <w:p w14:paraId="2366D514">
            <w:pPr>
              <w:pStyle w:val="7"/>
              <w:spacing w:before="141" w:line="224" w:lineRule="auto"/>
              <w:ind w:left="19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建设</w:t>
            </w:r>
          </w:p>
          <w:p w14:paraId="12F25CBD">
            <w:pPr>
              <w:pStyle w:val="7"/>
              <w:spacing w:before="21" w:line="224" w:lineRule="auto"/>
              <w:ind w:left="196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类型</w:t>
            </w:r>
          </w:p>
        </w:tc>
      </w:tr>
      <w:tr w14:paraId="3A933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1557" w:type="dxa"/>
            <w:vAlign w:val="top"/>
          </w:tcPr>
          <w:p w14:paraId="7C6CC55E">
            <w:pPr>
              <w:spacing w:line="247" w:lineRule="auto"/>
              <w:rPr>
                <w:rFonts w:ascii="Arial"/>
                <w:sz w:val="21"/>
              </w:rPr>
            </w:pPr>
          </w:p>
          <w:p w14:paraId="3745FA52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5332B5D5">
            <w:pPr>
              <w:pStyle w:val="7"/>
              <w:spacing w:before="135" w:line="258" w:lineRule="auto"/>
              <w:ind w:left="378" w:right="163" w:hanging="21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165" w:type="dxa"/>
            <w:vAlign w:val="top"/>
          </w:tcPr>
          <w:p w14:paraId="3EBD3F61">
            <w:pPr>
              <w:spacing w:before="291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0.2905</w:t>
            </w:r>
          </w:p>
        </w:tc>
        <w:tc>
          <w:tcPr>
            <w:tcW w:w="840" w:type="dxa"/>
            <w:vAlign w:val="top"/>
          </w:tcPr>
          <w:p w14:paraId="2FE905C6">
            <w:pPr>
              <w:spacing w:line="248" w:lineRule="auto"/>
              <w:rPr>
                <w:rFonts w:ascii="Arial"/>
                <w:sz w:val="21"/>
              </w:rPr>
            </w:pPr>
          </w:p>
          <w:p w14:paraId="0CF4395D">
            <w:pPr>
              <w:pStyle w:val="7"/>
              <w:spacing w:before="78" w:line="222" w:lineRule="auto"/>
              <w:ind w:left="1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  <w:tr w14:paraId="2074C1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1557" w:type="dxa"/>
            <w:vAlign w:val="top"/>
          </w:tcPr>
          <w:p w14:paraId="7C299E89">
            <w:pPr>
              <w:spacing w:line="241" w:lineRule="auto"/>
              <w:rPr>
                <w:rFonts w:ascii="Arial"/>
                <w:sz w:val="21"/>
              </w:rPr>
            </w:pPr>
          </w:p>
          <w:p w14:paraId="621FB24E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7FF919C5">
            <w:pPr>
              <w:pStyle w:val="7"/>
              <w:spacing w:before="129" w:line="258" w:lineRule="auto"/>
              <w:ind w:left="378" w:right="163" w:hanging="214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165" w:type="dxa"/>
            <w:vAlign w:val="top"/>
          </w:tcPr>
          <w:p w14:paraId="35419C77">
            <w:pPr>
              <w:spacing w:before="286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0.6195</w:t>
            </w:r>
          </w:p>
        </w:tc>
        <w:tc>
          <w:tcPr>
            <w:tcW w:w="840" w:type="dxa"/>
            <w:vAlign w:val="top"/>
          </w:tcPr>
          <w:p w14:paraId="25B84007">
            <w:pPr>
              <w:spacing w:line="242" w:lineRule="auto"/>
              <w:rPr>
                <w:rFonts w:ascii="Arial"/>
                <w:sz w:val="21"/>
              </w:rPr>
            </w:pPr>
          </w:p>
          <w:p w14:paraId="57F7C9C6">
            <w:pPr>
              <w:pStyle w:val="7"/>
              <w:spacing w:before="78" w:line="222" w:lineRule="auto"/>
              <w:ind w:left="19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</w:tbl>
    <w:p w14:paraId="6012D54F">
      <w:pPr>
        <w:pStyle w:val="3"/>
      </w:pPr>
    </w:p>
    <w:p w14:paraId="122CCF43">
      <w:pPr>
        <w:sectPr>
          <w:headerReference r:id="rId84" w:type="default"/>
          <w:footerReference r:id="rId85" w:type="default"/>
          <w:pgSz w:w="11906" w:h="16839"/>
          <w:pgMar w:top="1133" w:right="1295" w:bottom="1214" w:left="1295" w:header="831" w:footer="977" w:gutter="0"/>
          <w:cols w:space="720" w:num="1"/>
        </w:sectPr>
      </w:pPr>
    </w:p>
    <w:p w14:paraId="0C739D82">
      <w:pPr>
        <w:spacing w:before="64"/>
      </w:pPr>
    </w:p>
    <w:tbl>
      <w:tblPr>
        <w:tblStyle w:val="6"/>
        <w:tblW w:w="93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7"/>
        <w:gridCol w:w="3748"/>
        <w:gridCol w:w="3165"/>
        <w:gridCol w:w="840"/>
      </w:tblGrid>
      <w:tr w14:paraId="1F607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1557" w:type="dxa"/>
            <w:vAlign w:val="top"/>
          </w:tcPr>
          <w:p w14:paraId="75406470">
            <w:pPr>
              <w:pStyle w:val="7"/>
              <w:spacing w:before="299" w:line="222" w:lineRule="auto"/>
              <w:ind w:left="550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3748" w:type="dxa"/>
            <w:vAlign w:val="top"/>
          </w:tcPr>
          <w:p w14:paraId="60685713">
            <w:pPr>
              <w:pStyle w:val="7"/>
              <w:spacing w:before="298" w:line="221" w:lineRule="auto"/>
              <w:ind w:left="14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3165" w:type="dxa"/>
            <w:vAlign w:val="top"/>
          </w:tcPr>
          <w:p w14:paraId="4C53F5B3">
            <w:pPr>
              <w:pStyle w:val="7"/>
              <w:spacing w:before="299" w:line="222" w:lineRule="auto"/>
              <w:jc w:val="right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建设高标准农田面积（万亩）</w:t>
            </w:r>
          </w:p>
        </w:tc>
        <w:tc>
          <w:tcPr>
            <w:tcW w:w="840" w:type="dxa"/>
            <w:vAlign w:val="top"/>
          </w:tcPr>
          <w:p w14:paraId="1C9E809E">
            <w:pPr>
              <w:pStyle w:val="7"/>
              <w:spacing w:before="142" w:line="224" w:lineRule="auto"/>
              <w:ind w:left="193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建设</w:t>
            </w:r>
          </w:p>
          <w:p w14:paraId="07D0D957">
            <w:pPr>
              <w:pStyle w:val="7"/>
              <w:spacing w:before="21" w:line="224" w:lineRule="auto"/>
              <w:ind w:left="196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类型</w:t>
            </w:r>
          </w:p>
        </w:tc>
      </w:tr>
      <w:tr w14:paraId="61F52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557" w:type="dxa"/>
            <w:vAlign w:val="top"/>
          </w:tcPr>
          <w:p w14:paraId="6F92588D">
            <w:pPr>
              <w:spacing w:line="368" w:lineRule="auto"/>
              <w:rPr>
                <w:rFonts w:ascii="Arial"/>
                <w:sz w:val="21"/>
              </w:rPr>
            </w:pPr>
          </w:p>
          <w:p w14:paraId="65E583D7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4852106B">
            <w:pPr>
              <w:pStyle w:val="7"/>
              <w:spacing w:before="257" w:line="258" w:lineRule="auto"/>
              <w:ind w:left="139" w:right="132" w:firstLine="2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165" w:type="dxa"/>
            <w:vAlign w:val="top"/>
          </w:tcPr>
          <w:p w14:paraId="464E9288">
            <w:pPr>
              <w:spacing w:line="343" w:lineRule="auto"/>
              <w:rPr>
                <w:rFonts w:ascii="Arial"/>
                <w:sz w:val="21"/>
              </w:rPr>
            </w:pPr>
          </w:p>
          <w:p w14:paraId="107D58BE">
            <w:pPr>
              <w:spacing w:before="69" w:line="314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0.2257</w:t>
            </w:r>
          </w:p>
        </w:tc>
        <w:tc>
          <w:tcPr>
            <w:tcW w:w="840" w:type="dxa"/>
            <w:vAlign w:val="top"/>
          </w:tcPr>
          <w:p w14:paraId="18955DE3">
            <w:pPr>
              <w:pStyle w:val="7"/>
              <w:spacing w:before="293" w:line="223" w:lineRule="auto"/>
              <w:ind w:left="206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改造</w:t>
            </w:r>
          </w:p>
          <w:p w14:paraId="1F61C3EE">
            <w:pPr>
              <w:pStyle w:val="7"/>
              <w:spacing w:before="22" w:line="223" w:lineRule="auto"/>
              <w:ind w:left="19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提升</w:t>
            </w:r>
          </w:p>
        </w:tc>
      </w:tr>
      <w:tr w14:paraId="7F56F5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1557" w:type="dxa"/>
            <w:vAlign w:val="top"/>
          </w:tcPr>
          <w:p w14:paraId="55D9CEBF">
            <w:pPr>
              <w:spacing w:line="280" w:lineRule="auto"/>
              <w:rPr>
                <w:rFonts w:ascii="Arial"/>
                <w:sz w:val="21"/>
              </w:rPr>
            </w:pPr>
          </w:p>
          <w:p w14:paraId="6EF7DD68">
            <w:pPr>
              <w:pStyle w:val="7"/>
              <w:spacing w:before="78" w:line="222" w:lineRule="auto"/>
              <w:ind w:left="19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3748" w:type="dxa"/>
            <w:vAlign w:val="top"/>
          </w:tcPr>
          <w:p w14:paraId="0952C076">
            <w:pPr>
              <w:pStyle w:val="7"/>
              <w:spacing w:before="169" w:line="258" w:lineRule="auto"/>
              <w:ind w:left="139" w:right="132" w:firstLine="25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165" w:type="dxa"/>
            <w:vAlign w:val="top"/>
          </w:tcPr>
          <w:p w14:paraId="69538070">
            <w:pPr>
              <w:spacing w:line="255" w:lineRule="auto"/>
              <w:rPr>
                <w:rFonts w:ascii="Arial"/>
                <w:sz w:val="21"/>
              </w:rPr>
            </w:pPr>
          </w:p>
          <w:p w14:paraId="2838E6A0">
            <w:pPr>
              <w:spacing w:before="69" w:line="315" w:lineRule="exact"/>
              <w:ind w:left="125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0.3110</w:t>
            </w:r>
          </w:p>
        </w:tc>
        <w:tc>
          <w:tcPr>
            <w:tcW w:w="840" w:type="dxa"/>
            <w:vAlign w:val="top"/>
          </w:tcPr>
          <w:p w14:paraId="55F6B589">
            <w:pPr>
              <w:pStyle w:val="7"/>
              <w:spacing w:before="205" w:line="223" w:lineRule="auto"/>
              <w:ind w:left="206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改造</w:t>
            </w:r>
          </w:p>
          <w:p w14:paraId="1DAC6F4A">
            <w:pPr>
              <w:pStyle w:val="7"/>
              <w:spacing w:before="22" w:line="223" w:lineRule="auto"/>
              <w:ind w:left="19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提升</w:t>
            </w:r>
          </w:p>
        </w:tc>
      </w:tr>
      <w:tr w14:paraId="5F2F6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1557" w:type="dxa"/>
            <w:vAlign w:val="top"/>
          </w:tcPr>
          <w:p w14:paraId="322F5CCA">
            <w:pPr>
              <w:spacing w:line="324" w:lineRule="auto"/>
              <w:rPr>
                <w:rFonts w:ascii="Arial"/>
                <w:sz w:val="21"/>
              </w:rPr>
            </w:pPr>
          </w:p>
          <w:p w14:paraId="3328D8BE">
            <w:pPr>
              <w:pStyle w:val="7"/>
              <w:spacing w:before="78" w:line="222" w:lineRule="auto"/>
              <w:ind w:left="561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总计</w:t>
            </w:r>
          </w:p>
        </w:tc>
        <w:tc>
          <w:tcPr>
            <w:tcW w:w="3748" w:type="dxa"/>
            <w:vAlign w:val="top"/>
          </w:tcPr>
          <w:p w14:paraId="55E52669">
            <w:pPr>
              <w:rPr>
                <w:rFonts w:ascii="Arial"/>
                <w:sz w:val="21"/>
              </w:rPr>
            </w:pPr>
          </w:p>
        </w:tc>
        <w:tc>
          <w:tcPr>
            <w:tcW w:w="3165" w:type="dxa"/>
            <w:vAlign w:val="top"/>
          </w:tcPr>
          <w:p w14:paraId="4227715D">
            <w:pPr>
              <w:spacing w:line="297" w:lineRule="auto"/>
              <w:rPr>
                <w:rFonts w:ascii="Arial"/>
                <w:sz w:val="21"/>
              </w:rPr>
            </w:pPr>
          </w:p>
          <w:p w14:paraId="568F55D1">
            <w:pPr>
              <w:spacing w:before="69" w:line="315" w:lineRule="exact"/>
              <w:ind w:left="127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1.4467</w:t>
            </w:r>
          </w:p>
        </w:tc>
        <w:tc>
          <w:tcPr>
            <w:tcW w:w="840" w:type="dxa"/>
            <w:vAlign w:val="top"/>
          </w:tcPr>
          <w:p w14:paraId="0E89D236">
            <w:pPr>
              <w:rPr>
                <w:rFonts w:ascii="Arial"/>
                <w:sz w:val="21"/>
              </w:rPr>
            </w:pPr>
          </w:p>
        </w:tc>
      </w:tr>
    </w:tbl>
    <w:p w14:paraId="055AFF4D">
      <w:pPr>
        <w:spacing w:before="106" w:line="419" w:lineRule="exact"/>
        <w:ind w:left="509"/>
        <w:outlineLvl w:val="1"/>
        <w:rPr>
          <w:rFonts w:ascii="黑体" w:hAnsi="黑体" w:eastAsia="黑体" w:cs="黑体"/>
          <w:sz w:val="31"/>
          <w:szCs w:val="31"/>
        </w:rPr>
      </w:pPr>
      <w:bookmarkStart w:id="21" w:name="bookmark19"/>
      <w:bookmarkEnd w:id="21"/>
      <w:r>
        <w:rPr>
          <w:rFonts w:ascii="Times New Roman" w:hAnsi="Times New Roman" w:eastAsia="Times New Roman" w:cs="Times New Roman"/>
          <w:spacing w:val="6"/>
          <w:position w:val="1"/>
          <w:sz w:val="31"/>
          <w:szCs w:val="31"/>
        </w:rPr>
        <w:t xml:space="preserve">4.2 </w:t>
      </w:r>
      <w:r>
        <w:rPr>
          <w:rFonts w:ascii="黑体" w:hAnsi="黑体" w:eastAsia="黑体" w:cs="黑体"/>
          <w:spacing w:val="6"/>
          <w:position w:val="1"/>
          <w:sz w:val="31"/>
          <w:szCs w:val="31"/>
        </w:rPr>
        <w:t>项目进度安排</w:t>
      </w:r>
    </w:p>
    <w:p w14:paraId="4BBD8872">
      <w:pPr>
        <w:spacing w:before="271" w:line="402" w:lineRule="auto"/>
        <w:ind w:left="524" w:right="608" w:firstLine="56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为促进高标准农田集中连片，根据山东省高标准农田建设项目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的各有关要求，结合天桥区原高标准农田建设项</w:t>
      </w:r>
      <w:r>
        <w:rPr>
          <w:rFonts w:ascii="仿宋" w:hAnsi="仿宋" w:eastAsia="仿宋" w:cs="仿宋"/>
          <w:spacing w:val="-8"/>
          <w:sz w:val="28"/>
          <w:szCs w:val="28"/>
        </w:rPr>
        <w:t>目布局及规划方案，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本规划拟确定天桥区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2021-2030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年高标准农田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1.4467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万亩，共</w:t>
      </w:r>
      <w:r>
        <w:rPr>
          <w:rFonts w:ascii="仿宋" w:hAnsi="仿宋" w:eastAsia="仿宋" w:cs="仿宋"/>
          <w:spacing w:val="-6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项目，涉及天桥区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个街道。</w:t>
      </w:r>
    </w:p>
    <w:p w14:paraId="106F760B">
      <w:pPr>
        <w:spacing w:line="222" w:lineRule="auto"/>
        <w:ind w:left="174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3"/>
          <w:sz w:val="24"/>
          <w:szCs w:val="24"/>
        </w:rPr>
        <w:t>表</w:t>
      </w:r>
      <w:r>
        <w:rPr>
          <w:rFonts w:ascii="仿宋" w:hAnsi="仿宋" w:eastAsia="仿宋" w:cs="仿宋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4.2</w:t>
      </w:r>
      <w:r>
        <w:rPr>
          <w:rFonts w:ascii="Times New Roman" w:hAnsi="Times New Roman" w:eastAsia="Times New Roman" w:cs="Times New Roman"/>
          <w:b/>
          <w:bCs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24"/>
          <w:szCs w:val="24"/>
        </w:rPr>
        <w:t>天桥区</w:t>
      </w:r>
      <w:r>
        <w:rPr>
          <w:rFonts w:ascii="仿宋" w:hAnsi="仿宋" w:eastAsia="仿宋" w:cs="仿宋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2021-2030</w:t>
      </w:r>
      <w:r>
        <w:rPr>
          <w:rFonts w:ascii="Times New Roman" w:hAnsi="Times New Roman" w:eastAsia="Times New Roman" w:cs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24"/>
          <w:szCs w:val="24"/>
        </w:rPr>
        <w:t>年高标准农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田建设规划进度表</w:t>
      </w:r>
    </w:p>
    <w:p w14:paraId="40CD89D6">
      <w:pPr>
        <w:spacing w:before="115" w:line="229" w:lineRule="auto"/>
        <w:ind w:left="7593"/>
        <w:rPr>
          <w:rFonts w:ascii="仿宋" w:hAnsi="仿宋" w:eastAsia="仿宋" w:cs="仿宋"/>
          <w:sz w:val="20"/>
          <w:szCs w:val="20"/>
        </w:rPr>
      </w:pPr>
      <w:r>
        <w:rPr>
          <w:rFonts w:ascii="仿宋" w:hAnsi="仿宋" w:eastAsia="仿宋" w:cs="仿宋"/>
          <w:spacing w:val="6"/>
          <w:sz w:val="20"/>
          <w:szCs w:val="20"/>
        </w:rPr>
        <w:t>单位：万亩</w:t>
      </w:r>
    </w:p>
    <w:p w14:paraId="6949374F">
      <w:pPr>
        <w:spacing w:line="130" w:lineRule="auto"/>
        <w:rPr>
          <w:rFonts w:ascii="Arial"/>
          <w:sz w:val="2"/>
        </w:rPr>
      </w:pPr>
    </w:p>
    <w:tbl>
      <w:tblPr>
        <w:tblStyle w:val="6"/>
        <w:tblW w:w="8736" w:type="dxa"/>
        <w:tblInd w:w="17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38"/>
        <w:gridCol w:w="1265"/>
        <w:gridCol w:w="1299"/>
        <w:gridCol w:w="1166"/>
        <w:gridCol w:w="1268"/>
      </w:tblGrid>
      <w:tr w14:paraId="16ED2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2" w:hRule="atLeast"/>
        </w:trPr>
        <w:tc>
          <w:tcPr>
            <w:tcW w:w="3738" w:type="dxa"/>
            <w:vAlign w:val="top"/>
          </w:tcPr>
          <w:p w14:paraId="462B3CF1">
            <w:pPr>
              <w:spacing w:line="373" w:lineRule="auto"/>
              <w:rPr>
                <w:rFonts w:ascii="Arial"/>
                <w:sz w:val="21"/>
              </w:rPr>
            </w:pPr>
          </w:p>
          <w:p w14:paraId="217FAC96">
            <w:pPr>
              <w:pStyle w:val="7"/>
              <w:spacing w:before="78" w:line="221" w:lineRule="auto"/>
              <w:ind w:left="140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1265" w:type="dxa"/>
            <w:vAlign w:val="top"/>
          </w:tcPr>
          <w:p w14:paraId="0907044B">
            <w:pPr>
              <w:spacing w:line="373" w:lineRule="auto"/>
              <w:rPr>
                <w:rFonts w:ascii="Arial"/>
                <w:sz w:val="21"/>
              </w:rPr>
            </w:pPr>
          </w:p>
          <w:p w14:paraId="78B1AFE6">
            <w:pPr>
              <w:pStyle w:val="7"/>
              <w:spacing w:before="78" w:line="222" w:lineRule="auto"/>
              <w:ind w:left="16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计划面积</w:t>
            </w:r>
          </w:p>
        </w:tc>
        <w:tc>
          <w:tcPr>
            <w:tcW w:w="1299" w:type="dxa"/>
            <w:vAlign w:val="top"/>
          </w:tcPr>
          <w:p w14:paraId="5096E8FE">
            <w:pPr>
              <w:pStyle w:val="7"/>
              <w:spacing w:before="298" w:line="222" w:lineRule="auto"/>
              <w:ind w:left="18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计划实施</w:t>
            </w:r>
          </w:p>
          <w:p w14:paraId="31D26855">
            <w:pPr>
              <w:pStyle w:val="7"/>
              <w:spacing w:before="23" w:line="222" w:lineRule="auto"/>
              <w:ind w:left="428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166" w:type="dxa"/>
            <w:vAlign w:val="top"/>
          </w:tcPr>
          <w:p w14:paraId="2962CE5A">
            <w:pPr>
              <w:pStyle w:val="7"/>
              <w:spacing w:before="298" w:line="222" w:lineRule="auto"/>
              <w:ind w:left="243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年度计</w:t>
            </w:r>
          </w:p>
          <w:p w14:paraId="1F59016E">
            <w:pPr>
              <w:pStyle w:val="7"/>
              <w:spacing w:before="23" w:line="222" w:lineRule="auto"/>
              <w:ind w:left="24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划指标</w:t>
            </w:r>
          </w:p>
        </w:tc>
        <w:tc>
          <w:tcPr>
            <w:tcW w:w="1268" w:type="dxa"/>
            <w:vAlign w:val="top"/>
          </w:tcPr>
          <w:p w14:paraId="20F9548F">
            <w:pPr>
              <w:spacing w:line="373" w:lineRule="auto"/>
              <w:rPr>
                <w:rFonts w:ascii="Arial"/>
                <w:sz w:val="21"/>
              </w:rPr>
            </w:pPr>
          </w:p>
          <w:p w14:paraId="1192FF21">
            <w:pPr>
              <w:pStyle w:val="7"/>
              <w:spacing w:before="78" w:line="224" w:lineRule="auto"/>
              <w:ind w:left="16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建设类型</w:t>
            </w:r>
          </w:p>
        </w:tc>
      </w:tr>
      <w:tr w14:paraId="743BBA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3738" w:type="dxa"/>
            <w:vAlign w:val="top"/>
          </w:tcPr>
          <w:p w14:paraId="7681643C">
            <w:pPr>
              <w:pStyle w:val="7"/>
              <w:spacing w:before="257" w:line="258" w:lineRule="auto"/>
              <w:ind w:left="374" w:right="155" w:hanging="2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1265" w:type="dxa"/>
            <w:vAlign w:val="top"/>
          </w:tcPr>
          <w:p w14:paraId="2B603EF3">
            <w:pPr>
              <w:spacing w:line="342" w:lineRule="auto"/>
              <w:rPr>
                <w:rFonts w:ascii="Arial"/>
                <w:sz w:val="21"/>
              </w:rPr>
            </w:pPr>
          </w:p>
          <w:p w14:paraId="38BA299F">
            <w:pPr>
              <w:spacing w:before="69" w:line="315" w:lineRule="exact"/>
              <w:ind w:left="4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0.30</w:t>
            </w:r>
          </w:p>
        </w:tc>
        <w:tc>
          <w:tcPr>
            <w:tcW w:w="1299" w:type="dxa"/>
            <w:vAlign w:val="top"/>
          </w:tcPr>
          <w:p w14:paraId="53007991">
            <w:pPr>
              <w:spacing w:line="342" w:lineRule="auto"/>
              <w:rPr>
                <w:rFonts w:ascii="Arial"/>
                <w:sz w:val="21"/>
              </w:rPr>
            </w:pPr>
          </w:p>
          <w:p w14:paraId="08E2BAA2">
            <w:pPr>
              <w:spacing w:before="69" w:line="315" w:lineRule="exact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2021</w:t>
            </w:r>
          </w:p>
        </w:tc>
        <w:tc>
          <w:tcPr>
            <w:tcW w:w="1166" w:type="dxa"/>
            <w:vAlign w:val="top"/>
          </w:tcPr>
          <w:p w14:paraId="08137523">
            <w:pPr>
              <w:spacing w:line="342" w:lineRule="auto"/>
              <w:rPr>
                <w:rFonts w:ascii="Arial"/>
                <w:sz w:val="21"/>
              </w:rPr>
            </w:pPr>
          </w:p>
          <w:p w14:paraId="6A6A2EE2">
            <w:pPr>
              <w:spacing w:before="69" w:line="315" w:lineRule="exact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</w:t>
            </w:r>
          </w:p>
        </w:tc>
        <w:tc>
          <w:tcPr>
            <w:tcW w:w="1268" w:type="dxa"/>
            <w:vAlign w:val="top"/>
          </w:tcPr>
          <w:p w14:paraId="1D113513">
            <w:pPr>
              <w:spacing w:line="369" w:lineRule="auto"/>
              <w:rPr>
                <w:rFonts w:ascii="Arial"/>
                <w:sz w:val="21"/>
              </w:rPr>
            </w:pPr>
          </w:p>
          <w:p w14:paraId="515FF0F1">
            <w:pPr>
              <w:pStyle w:val="7"/>
              <w:spacing w:before="78" w:line="222" w:lineRule="auto"/>
              <w:ind w:left="40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  <w:tr w14:paraId="1C628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3738" w:type="dxa"/>
            <w:vAlign w:val="top"/>
          </w:tcPr>
          <w:p w14:paraId="1B4BA983">
            <w:pPr>
              <w:pStyle w:val="7"/>
              <w:spacing w:before="259" w:line="258" w:lineRule="auto"/>
              <w:ind w:left="374" w:right="155" w:hanging="212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1265" w:type="dxa"/>
            <w:vAlign w:val="top"/>
          </w:tcPr>
          <w:p w14:paraId="5CFB9044">
            <w:pPr>
              <w:spacing w:line="344" w:lineRule="auto"/>
              <w:rPr>
                <w:rFonts w:ascii="Arial"/>
                <w:sz w:val="21"/>
              </w:rPr>
            </w:pPr>
          </w:p>
          <w:p w14:paraId="7855D8EE">
            <w:pPr>
              <w:spacing w:before="69" w:line="315" w:lineRule="exact"/>
              <w:ind w:left="4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0.60</w:t>
            </w:r>
          </w:p>
        </w:tc>
        <w:tc>
          <w:tcPr>
            <w:tcW w:w="1299" w:type="dxa"/>
            <w:vAlign w:val="top"/>
          </w:tcPr>
          <w:p w14:paraId="07557668">
            <w:pPr>
              <w:spacing w:line="344" w:lineRule="auto"/>
              <w:rPr>
                <w:rFonts w:ascii="Arial"/>
                <w:sz w:val="21"/>
              </w:rPr>
            </w:pPr>
          </w:p>
          <w:p w14:paraId="50E8DFF3">
            <w:pPr>
              <w:spacing w:before="69" w:line="315" w:lineRule="exact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2022</w:t>
            </w:r>
          </w:p>
        </w:tc>
        <w:tc>
          <w:tcPr>
            <w:tcW w:w="1166" w:type="dxa"/>
            <w:vAlign w:val="top"/>
          </w:tcPr>
          <w:p w14:paraId="6FFF34C4">
            <w:pPr>
              <w:spacing w:line="344" w:lineRule="auto"/>
              <w:rPr>
                <w:rFonts w:ascii="Arial"/>
                <w:sz w:val="21"/>
              </w:rPr>
            </w:pPr>
          </w:p>
          <w:p w14:paraId="275E51F3">
            <w:pPr>
              <w:spacing w:before="69" w:line="315" w:lineRule="exact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0.6</w:t>
            </w:r>
          </w:p>
        </w:tc>
        <w:tc>
          <w:tcPr>
            <w:tcW w:w="1268" w:type="dxa"/>
            <w:vAlign w:val="top"/>
          </w:tcPr>
          <w:p w14:paraId="551A9EA8">
            <w:pPr>
              <w:spacing w:line="371" w:lineRule="auto"/>
              <w:rPr>
                <w:rFonts w:ascii="Arial"/>
                <w:sz w:val="21"/>
              </w:rPr>
            </w:pPr>
          </w:p>
          <w:p w14:paraId="3439B6B9">
            <w:pPr>
              <w:pStyle w:val="7"/>
              <w:spacing w:before="78" w:line="222" w:lineRule="auto"/>
              <w:ind w:left="40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</w:tr>
      <w:tr w14:paraId="78DBA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3738" w:type="dxa"/>
            <w:vAlign w:val="top"/>
          </w:tcPr>
          <w:p w14:paraId="7304BDF8">
            <w:pPr>
              <w:pStyle w:val="7"/>
              <w:spacing w:before="261" w:line="258" w:lineRule="auto"/>
              <w:ind w:left="134" w:right="127" w:firstLine="2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1265" w:type="dxa"/>
            <w:vAlign w:val="top"/>
          </w:tcPr>
          <w:p w14:paraId="3B584B0B">
            <w:pPr>
              <w:spacing w:line="346" w:lineRule="auto"/>
              <w:rPr>
                <w:rFonts w:ascii="Arial"/>
                <w:sz w:val="21"/>
              </w:rPr>
            </w:pPr>
          </w:p>
          <w:p w14:paraId="6C6369D5">
            <w:pPr>
              <w:spacing w:before="69" w:line="315" w:lineRule="exact"/>
              <w:ind w:left="4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0.20</w:t>
            </w:r>
          </w:p>
        </w:tc>
        <w:tc>
          <w:tcPr>
            <w:tcW w:w="1299" w:type="dxa"/>
            <w:vAlign w:val="top"/>
          </w:tcPr>
          <w:p w14:paraId="138B302E">
            <w:pPr>
              <w:spacing w:line="346" w:lineRule="auto"/>
              <w:rPr>
                <w:rFonts w:ascii="Arial"/>
                <w:sz w:val="21"/>
              </w:rPr>
            </w:pPr>
          </w:p>
          <w:p w14:paraId="12282FEC">
            <w:pPr>
              <w:spacing w:before="69" w:line="315" w:lineRule="exact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2029</w:t>
            </w:r>
          </w:p>
        </w:tc>
        <w:tc>
          <w:tcPr>
            <w:tcW w:w="1166" w:type="dxa"/>
            <w:vAlign w:val="top"/>
          </w:tcPr>
          <w:p w14:paraId="3A797285">
            <w:pPr>
              <w:spacing w:line="346" w:lineRule="auto"/>
              <w:rPr>
                <w:rFonts w:ascii="Arial"/>
                <w:sz w:val="21"/>
              </w:rPr>
            </w:pPr>
          </w:p>
          <w:p w14:paraId="5010776F">
            <w:pPr>
              <w:spacing w:before="69" w:line="315" w:lineRule="exact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0.2</w:t>
            </w:r>
          </w:p>
        </w:tc>
        <w:tc>
          <w:tcPr>
            <w:tcW w:w="1268" w:type="dxa"/>
            <w:vAlign w:val="top"/>
          </w:tcPr>
          <w:p w14:paraId="27201AF1">
            <w:pPr>
              <w:spacing w:line="372" w:lineRule="auto"/>
              <w:rPr>
                <w:rFonts w:ascii="Arial"/>
                <w:sz w:val="21"/>
              </w:rPr>
            </w:pPr>
          </w:p>
          <w:p w14:paraId="5A2BAD95">
            <w:pPr>
              <w:pStyle w:val="7"/>
              <w:spacing w:before="78" w:line="223" w:lineRule="auto"/>
              <w:ind w:left="179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</w:tr>
      <w:tr w14:paraId="16FFA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3738" w:type="dxa"/>
            <w:vAlign w:val="top"/>
          </w:tcPr>
          <w:p w14:paraId="0325BEEC">
            <w:pPr>
              <w:pStyle w:val="7"/>
              <w:spacing w:before="260" w:line="258" w:lineRule="auto"/>
              <w:ind w:left="134" w:right="127" w:firstLine="27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5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年济南市天桥区桑梓店街道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1265" w:type="dxa"/>
            <w:vAlign w:val="top"/>
          </w:tcPr>
          <w:p w14:paraId="5D976142">
            <w:pPr>
              <w:spacing w:line="345" w:lineRule="auto"/>
              <w:rPr>
                <w:rFonts w:ascii="Arial"/>
                <w:sz w:val="21"/>
              </w:rPr>
            </w:pPr>
          </w:p>
          <w:p w14:paraId="735F99B8">
            <w:pPr>
              <w:spacing w:before="69" w:line="315" w:lineRule="exact"/>
              <w:ind w:left="428"/>
              <w:outlineLvl w:val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0.30</w:t>
            </w:r>
          </w:p>
        </w:tc>
        <w:tc>
          <w:tcPr>
            <w:tcW w:w="1299" w:type="dxa"/>
            <w:vAlign w:val="top"/>
          </w:tcPr>
          <w:p w14:paraId="195627F0">
            <w:pPr>
              <w:spacing w:line="345" w:lineRule="auto"/>
              <w:rPr>
                <w:rFonts w:ascii="Arial"/>
                <w:sz w:val="21"/>
              </w:rPr>
            </w:pPr>
          </w:p>
          <w:p w14:paraId="5BB3399A">
            <w:pPr>
              <w:spacing w:before="69" w:line="315" w:lineRule="exact"/>
              <w:ind w:left="41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2030</w:t>
            </w:r>
          </w:p>
        </w:tc>
        <w:tc>
          <w:tcPr>
            <w:tcW w:w="1166" w:type="dxa"/>
            <w:vAlign w:val="top"/>
          </w:tcPr>
          <w:p w14:paraId="5BAF77F0">
            <w:pPr>
              <w:spacing w:line="345" w:lineRule="auto"/>
              <w:rPr>
                <w:rFonts w:ascii="Arial"/>
                <w:sz w:val="21"/>
              </w:rPr>
            </w:pPr>
          </w:p>
          <w:p w14:paraId="70AACA66">
            <w:pPr>
              <w:spacing w:before="69" w:line="315" w:lineRule="exact"/>
              <w:ind w:left="43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0.3</w:t>
            </w:r>
          </w:p>
        </w:tc>
        <w:tc>
          <w:tcPr>
            <w:tcW w:w="1268" w:type="dxa"/>
            <w:vAlign w:val="top"/>
          </w:tcPr>
          <w:p w14:paraId="074EEFC7">
            <w:pPr>
              <w:spacing w:line="371" w:lineRule="auto"/>
              <w:rPr>
                <w:rFonts w:ascii="Arial"/>
                <w:sz w:val="21"/>
              </w:rPr>
            </w:pPr>
          </w:p>
          <w:p w14:paraId="2C23B4FB">
            <w:pPr>
              <w:pStyle w:val="7"/>
              <w:spacing w:before="78" w:line="223" w:lineRule="auto"/>
              <w:ind w:left="179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</w:tr>
    </w:tbl>
    <w:p w14:paraId="495540FC">
      <w:pPr>
        <w:pStyle w:val="3"/>
      </w:pPr>
    </w:p>
    <w:p w14:paraId="08136367">
      <w:pPr>
        <w:sectPr>
          <w:footerReference r:id="rId86" w:type="default"/>
          <w:pgSz w:w="11906" w:h="16839"/>
          <w:pgMar w:top="1133" w:right="1295" w:bottom="1214" w:left="1295" w:header="831" w:footer="977" w:gutter="0"/>
          <w:cols w:space="720" w:num="1"/>
        </w:sectPr>
      </w:pPr>
    </w:p>
    <w:p w14:paraId="6EBFB35D">
      <w:pPr>
        <w:pStyle w:val="3"/>
        <w:spacing w:line="242" w:lineRule="auto"/>
      </w:pPr>
    </w:p>
    <w:p w14:paraId="4FF4CA1D">
      <w:pPr>
        <w:spacing w:before="114" w:line="227" w:lineRule="auto"/>
        <w:ind w:left="1477"/>
        <w:outlineLvl w:val="0"/>
        <w:rPr>
          <w:rFonts w:ascii="黑体" w:hAnsi="黑体" w:eastAsia="黑体" w:cs="黑体"/>
          <w:sz w:val="35"/>
          <w:szCs w:val="35"/>
        </w:rPr>
      </w:pPr>
      <w:bookmarkStart w:id="22" w:name="bookmark20"/>
      <w:bookmarkEnd w:id="22"/>
      <w:bookmarkStart w:id="23" w:name="bookmark21"/>
      <w:bookmarkEnd w:id="23"/>
      <w:r>
        <w:rPr>
          <w:rFonts w:ascii="黑体" w:hAnsi="黑体" w:eastAsia="黑体" w:cs="黑体"/>
          <w:spacing w:val="8"/>
          <w:sz w:val="35"/>
          <w:szCs w:val="35"/>
        </w:rPr>
        <w:t>第五章 项目建设管理与运行管护</w:t>
      </w:r>
    </w:p>
    <w:p w14:paraId="4B06968C">
      <w:pPr>
        <w:spacing w:before="326" w:line="418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4" w:name="bookmark49"/>
      <w:bookmarkEnd w:id="24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5.1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组织机构设置</w:t>
      </w:r>
    </w:p>
    <w:p w14:paraId="1925DE13">
      <w:pPr>
        <w:spacing w:before="231" w:line="409" w:lineRule="auto"/>
        <w:ind w:left="31" w:right="104" w:firstLine="58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区里设有农田建设项目管理办公室，</w:t>
      </w:r>
      <w:r>
        <w:rPr>
          <w:rFonts w:ascii="Times New Roman" w:hAnsi="Times New Roman" w:eastAsia="Times New Roman" w:cs="Times New Roman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2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人，技术力量充足，有 </w:t>
      </w:r>
      <w:r>
        <w:rPr>
          <w:rFonts w:ascii="仿宋" w:hAnsi="仿宋" w:eastAsia="仿宋" w:cs="仿宋"/>
          <w:spacing w:val="-7"/>
          <w:sz w:val="28"/>
          <w:szCs w:val="28"/>
        </w:rPr>
        <w:t>多年的农田建设项目管理工作经验。为了确保项目的顺利实施，区、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镇各级政府分别成立由分管领导任组长，桑梓店街道已成立农业综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合服务中心（农业站、林业站、水利站等</w:t>
      </w:r>
      <w:r>
        <w:rPr>
          <w:rFonts w:ascii="仿宋" w:hAnsi="仿宋" w:eastAsia="仿宋" w:cs="仿宋"/>
          <w:spacing w:val="18"/>
          <w:sz w:val="28"/>
          <w:szCs w:val="28"/>
        </w:rPr>
        <w:t>），</w:t>
      </w:r>
      <w:r>
        <w:rPr>
          <w:rFonts w:ascii="仿宋" w:hAnsi="仿宋" w:eastAsia="仿宋" w:cs="仿宋"/>
          <w:spacing w:val="-2"/>
          <w:sz w:val="28"/>
          <w:szCs w:val="28"/>
        </w:rPr>
        <w:t>并下设办公室，负责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部署协调任务的落实，广泛筹集资金，确保资金投入。具体负责施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工技术指导、质量检查、施工物质供应等工作</w:t>
      </w:r>
      <w:r>
        <w:rPr>
          <w:rFonts w:ascii="仿宋" w:hAnsi="仿宋" w:eastAsia="仿宋" w:cs="仿宋"/>
          <w:sz w:val="28"/>
          <w:szCs w:val="28"/>
        </w:rPr>
        <w:t xml:space="preserve">，保证规划高起点， </w:t>
      </w:r>
      <w:r>
        <w:rPr>
          <w:rFonts w:ascii="仿宋" w:hAnsi="仿宋" w:eastAsia="仿宋" w:cs="仿宋"/>
          <w:spacing w:val="-3"/>
          <w:sz w:val="28"/>
          <w:szCs w:val="28"/>
        </w:rPr>
        <w:t>施工高标准。</w:t>
      </w:r>
    </w:p>
    <w:p w14:paraId="0E4157DF">
      <w:pPr>
        <w:spacing w:line="418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5" w:name="bookmark22"/>
      <w:bookmarkEnd w:id="25"/>
      <w:r>
        <w:rPr>
          <w:rFonts w:ascii="Times New Roman" w:hAnsi="Times New Roman" w:eastAsia="Times New Roman" w:cs="Times New Roman"/>
          <w:spacing w:val="2"/>
          <w:position w:val="1"/>
          <w:sz w:val="31"/>
          <w:szCs w:val="31"/>
        </w:rPr>
        <w:t>5.2</w:t>
      </w:r>
      <w:r>
        <w:rPr>
          <w:rFonts w:ascii="Times New Roman" w:hAnsi="Times New Roman" w:eastAsia="Times New Roman" w:cs="Times New Roman"/>
          <w:spacing w:val="24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2"/>
          <w:position w:val="1"/>
          <w:sz w:val="31"/>
          <w:szCs w:val="31"/>
        </w:rPr>
        <w:t>实施管理</w:t>
      </w:r>
    </w:p>
    <w:p w14:paraId="43B414A7">
      <w:pPr>
        <w:spacing w:before="214" w:line="452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5.2.1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加强规范管理</w:t>
      </w:r>
    </w:p>
    <w:p w14:paraId="4FEDD00B">
      <w:pPr>
        <w:spacing w:before="221" w:line="406" w:lineRule="auto"/>
        <w:ind w:left="32" w:right="96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7"/>
          <w:sz w:val="28"/>
          <w:szCs w:val="28"/>
        </w:rPr>
        <w:t>严格执行国家规定的项目管理程序，深入实地，走访当地群</w:t>
      </w:r>
      <w:r>
        <w:rPr>
          <w:rFonts w:ascii="仿宋" w:hAnsi="仿宋" w:eastAsia="仿宋" w:cs="仿宋"/>
          <w:spacing w:val="-8"/>
          <w:sz w:val="28"/>
          <w:szCs w:val="28"/>
        </w:rPr>
        <w:t>众，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找出项目区制约农业生产和经济发展的主要因素，根据找出的制约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因素，确定建设内容，充分了解当地农业和农村经济发展的总体规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划，做到项目的规划设计与当地的农业和农村经济发展总规划相一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致，协调发展，真正做到项目实施促进农业增效、农民增收的目的。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在资金管理上，严格实行县级报账制，确保资金发挥应有的效益。</w:t>
      </w:r>
    </w:p>
    <w:p w14:paraId="5495E937">
      <w:pPr>
        <w:spacing w:line="436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5.2.2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加强领导，抓好落实</w:t>
      </w:r>
    </w:p>
    <w:p w14:paraId="3A2DDF1E">
      <w:pPr>
        <w:spacing w:before="239" w:line="412" w:lineRule="auto"/>
        <w:ind w:left="38" w:right="236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各级党委、政府高度重视项目建设，做到认识、领导、</w:t>
      </w:r>
      <w:r>
        <w:rPr>
          <w:rFonts w:ascii="仿宋" w:hAnsi="仿宋" w:eastAsia="仿宋" w:cs="仿宋"/>
          <w:spacing w:val="-3"/>
          <w:sz w:val="28"/>
          <w:szCs w:val="28"/>
        </w:rPr>
        <w:t>措施、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工作四到位。各级层层成立由党政主要领导挂帅的组织指</w:t>
      </w:r>
      <w:r>
        <w:rPr>
          <w:rFonts w:ascii="仿宋" w:hAnsi="仿宋" w:eastAsia="仿宋" w:cs="仿宋"/>
          <w:spacing w:val="-3"/>
          <w:sz w:val="28"/>
          <w:szCs w:val="28"/>
        </w:rPr>
        <w:t>挥机构，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主要领导亲自抓，分管领导靠上抓，切实加强对开发项目</w:t>
      </w:r>
      <w:r>
        <w:rPr>
          <w:rFonts w:ascii="仿宋" w:hAnsi="仿宋" w:eastAsia="仿宋" w:cs="仿宋"/>
          <w:spacing w:val="-3"/>
          <w:sz w:val="28"/>
          <w:szCs w:val="28"/>
        </w:rPr>
        <w:t>的领导。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实行各级领导包重点工程、重点片责任制，层层签定目标责任书，</w:t>
      </w:r>
    </w:p>
    <w:p w14:paraId="27FCE6E6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87" w:type="default"/>
          <w:footerReference r:id="rId88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45D28925">
      <w:pPr>
        <w:pStyle w:val="3"/>
        <w:spacing w:line="385" w:lineRule="auto"/>
      </w:pPr>
    </w:p>
    <w:p w14:paraId="0BF8AC6C">
      <w:pPr>
        <w:spacing w:before="91" w:line="393" w:lineRule="auto"/>
        <w:ind w:left="34" w:right="198" w:firstLine="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合同制管理，强化监督检查，以项目实施方案为依据，逐年进行检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查验收。</w:t>
      </w:r>
    </w:p>
    <w:p w14:paraId="424030E9">
      <w:pPr>
        <w:spacing w:line="435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5.2.3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严把质量标准，加强项目管理</w:t>
      </w:r>
    </w:p>
    <w:p w14:paraId="423EFCAC">
      <w:pPr>
        <w:spacing w:before="246" w:line="402" w:lineRule="auto"/>
        <w:ind w:left="33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项目立项后，我们将制定详细的《实施方案》，按照开发的要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求，精心组织施工。为确保项目的建设质量，市、区主管部门成立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项目施工技术小组，做好项目技术服务，严把工程质量关，确保项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目高质量、高标准建设。</w:t>
      </w:r>
    </w:p>
    <w:p w14:paraId="2D6E992A">
      <w:pPr>
        <w:spacing w:line="435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5.2.4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广开渠道，增加投入</w:t>
      </w:r>
    </w:p>
    <w:p w14:paraId="4ADBCF5C">
      <w:pPr>
        <w:spacing w:before="245" w:line="404" w:lineRule="auto"/>
        <w:ind w:left="33" w:right="117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坚持国家、集体、农民一起上，建立起多渠道、多层次、多形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式的投入机制。各级政府都把高标准农田建设项目的投入纳入本级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财政预算，进行立项管理，市、区财政按规</w:t>
      </w:r>
      <w:r>
        <w:rPr>
          <w:rFonts w:ascii="仿宋" w:hAnsi="仿宋" w:eastAsia="仿宋" w:cs="仿宋"/>
          <w:sz w:val="28"/>
          <w:szCs w:val="28"/>
        </w:rPr>
        <w:t xml:space="preserve">定比例安排配套资金。 </w:t>
      </w:r>
      <w:r>
        <w:rPr>
          <w:rFonts w:ascii="仿宋" w:hAnsi="仿宋" w:eastAsia="仿宋" w:cs="仿宋"/>
          <w:spacing w:val="-7"/>
          <w:sz w:val="28"/>
          <w:szCs w:val="28"/>
        </w:rPr>
        <w:t>各项涉农资金优先安排到项目区。在资金管理上</w:t>
      </w:r>
      <w:r>
        <w:rPr>
          <w:rFonts w:ascii="仿宋" w:hAnsi="仿宋" w:eastAsia="仿宋" w:cs="仿宋"/>
          <w:spacing w:val="-8"/>
          <w:sz w:val="28"/>
          <w:szCs w:val="28"/>
        </w:rPr>
        <w:t>，设专人专帐管理，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层层签定合同，保证专款专用。</w:t>
      </w:r>
    </w:p>
    <w:p w14:paraId="62CCF295">
      <w:pPr>
        <w:spacing w:line="449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5.2.5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严把工程质量关</w:t>
      </w:r>
    </w:p>
    <w:p w14:paraId="27111E5A">
      <w:pPr>
        <w:spacing w:before="233" w:line="405" w:lineRule="auto"/>
        <w:ind w:left="31" w:right="96" w:firstLine="57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为确保项目的建设质量，区、镇主管部门成立项目施工技术小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组，组织一批政治素质好、业务水平高的技术人员靠在工地上，做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好项目技术服务，严把建设质量关，对重点工程项目进行阶段性验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收和竣工验收，对达不到质量标准的坚决返工，确保项目建设质量。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对主要工程采取具有一定资质的专业队施工，施工队的确定采取招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投标制。</w:t>
      </w:r>
    </w:p>
    <w:p w14:paraId="36EF99BB">
      <w:pPr>
        <w:spacing w:line="451" w:lineRule="exact"/>
        <w:ind w:left="28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5"/>
          <w:position w:val="3"/>
          <w:sz w:val="30"/>
          <w:szCs w:val="30"/>
        </w:rPr>
        <w:t>5.2.6</w:t>
      </w:r>
      <w:r>
        <w:rPr>
          <w:rFonts w:ascii="Times New Roman" w:hAnsi="Times New Roman" w:eastAsia="Times New Roman" w:cs="Times New Roman"/>
          <w:spacing w:val="28"/>
          <w:w w:val="101"/>
          <w:position w:val="3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5"/>
          <w:position w:val="3"/>
          <w:sz w:val="30"/>
          <w:szCs w:val="30"/>
        </w:rPr>
        <w:t>四制管理</w:t>
      </w:r>
    </w:p>
    <w:p w14:paraId="4E543058">
      <w:pPr>
        <w:spacing w:before="227" w:line="222" w:lineRule="auto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一是实行项目法人负责制。济南市天桥区桑梓店街道办事处成</w:t>
      </w:r>
    </w:p>
    <w:p w14:paraId="41249F4E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89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0DC8CE4F">
      <w:pPr>
        <w:pStyle w:val="3"/>
        <w:spacing w:line="385" w:lineRule="auto"/>
      </w:pPr>
    </w:p>
    <w:p w14:paraId="50E97AB0">
      <w:pPr>
        <w:spacing w:before="91" w:line="411" w:lineRule="auto"/>
        <w:ind w:left="33" w:right="198" w:firstLine="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立项目法人，具体负责工程设计、工程招投标、工程施工管理等具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体运行工作。</w:t>
      </w:r>
    </w:p>
    <w:p w14:paraId="69985860">
      <w:pPr>
        <w:spacing w:before="1" w:line="411" w:lineRule="auto"/>
        <w:ind w:left="31" w:right="19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二是实行项目工程招标制。为保证工程质量，严格按照《招标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投标法》在济南市公共资源交易中心向社会公开招、投标，公开、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公正、合理地选择施工单位。</w:t>
      </w:r>
    </w:p>
    <w:p w14:paraId="56955A4E">
      <w:pPr>
        <w:spacing w:before="1" w:line="411" w:lineRule="auto"/>
        <w:ind w:left="66" w:right="198" w:firstLine="5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三是实行项目工程监理制。通过招投标选聘监理方对工程建设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内容、施工进度、工程质量进行全过程监理。</w:t>
      </w:r>
    </w:p>
    <w:p w14:paraId="701E6D75">
      <w:pPr>
        <w:spacing w:before="1" w:line="397" w:lineRule="auto"/>
        <w:ind w:left="29" w:right="198" w:firstLine="5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四是严格实行合同管理制。按照《合同法》等有关规定，制定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有关工作组织，项目法人与中标的施工单位、监理单位签订施工、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监理合同，明确相互各方的权责利。</w:t>
      </w:r>
    </w:p>
    <w:p w14:paraId="068BA3BB">
      <w:pPr>
        <w:spacing w:line="418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6" w:name="bookmark23"/>
      <w:bookmarkEnd w:id="26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5.3</w:t>
      </w:r>
      <w:r>
        <w:rPr>
          <w:rFonts w:ascii="Times New Roman" w:hAnsi="Times New Roman" w:eastAsia="Times New Roman" w:cs="Times New Roman"/>
          <w:spacing w:val="31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资金使用管理</w:t>
      </w:r>
    </w:p>
    <w:p w14:paraId="7212D0B8">
      <w:pPr>
        <w:spacing w:before="271" w:line="406" w:lineRule="auto"/>
        <w:ind w:left="32" w:right="117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根据国家有关法律政策的要求，结合项目区的实际情况，研究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落实具体的实施办法。总的要求是做到四个坚持：坚持实行项目资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金专款专用，不截留、不挤占挪用；坚持按照规定</w:t>
      </w:r>
      <w:r>
        <w:rPr>
          <w:rFonts w:ascii="仿宋" w:hAnsi="仿宋" w:eastAsia="仿宋" w:cs="仿宋"/>
          <w:spacing w:val="-8"/>
          <w:sz w:val="28"/>
          <w:szCs w:val="28"/>
        </w:rPr>
        <w:t>的开支范围支出，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力争不突破投资总额；坚持严把资金流转渠道，层层设立专账，实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行一支笔审批；坚持项目资金决算制度，严格资金审计，确保项目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资金落到实处。项目资金拨付由施工单位根</w:t>
      </w:r>
      <w:r>
        <w:rPr>
          <w:rFonts w:ascii="仿宋" w:hAnsi="仿宋" w:eastAsia="仿宋" w:cs="仿宋"/>
          <w:sz w:val="28"/>
          <w:szCs w:val="28"/>
        </w:rPr>
        <w:t xml:space="preserve">据工程进度提出申请， </w:t>
      </w:r>
      <w:r>
        <w:rPr>
          <w:rFonts w:ascii="仿宋" w:hAnsi="仿宋" w:eastAsia="仿宋" w:cs="仿宋"/>
          <w:spacing w:val="-1"/>
          <w:sz w:val="28"/>
          <w:szCs w:val="28"/>
        </w:rPr>
        <w:t>经工程监理单位审查后，报建设单位审批。组织专门审计小组对资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金使用情况进行定期审计，确保工程资金使用的合理、合法。</w:t>
      </w:r>
    </w:p>
    <w:p w14:paraId="1C2D1926">
      <w:pPr>
        <w:spacing w:line="419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7" w:name="bookmark24"/>
      <w:bookmarkEnd w:id="27"/>
      <w:r>
        <w:rPr>
          <w:rFonts w:ascii="Times New Roman" w:hAnsi="Times New Roman" w:eastAsia="Times New Roman" w:cs="Times New Roman"/>
          <w:spacing w:val="6"/>
          <w:position w:val="1"/>
          <w:sz w:val="31"/>
          <w:szCs w:val="31"/>
        </w:rPr>
        <w:t xml:space="preserve">5.4 </w:t>
      </w:r>
      <w:r>
        <w:rPr>
          <w:rFonts w:ascii="黑体" w:hAnsi="黑体" w:eastAsia="黑体" w:cs="黑体"/>
          <w:spacing w:val="6"/>
          <w:position w:val="1"/>
          <w:sz w:val="31"/>
          <w:szCs w:val="31"/>
        </w:rPr>
        <w:t>工程产权归属划分</w:t>
      </w:r>
    </w:p>
    <w:p w14:paraId="5DDE68EF">
      <w:pPr>
        <w:spacing w:before="271" w:line="412" w:lineRule="auto"/>
        <w:ind w:left="33" w:right="174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项目建设完成后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将建成后的农田水利设施、</w:t>
      </w:r>
      <w:r>
        <w:rPr>
          <w:rFonts w:ascii="仿宋" w:hAnsi="仿宋" w:eastAsia="仿宋" w:cs="仿宋"/>
          <w:spacing w:val="-3"/>
          <w:sz w:val="28"/>
          <w:szCs w:val="28"/>
        </w:rPr>
        <w:t>管道及配套设施、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道路等主要工程移交项目镇政府及各村村民委员会组织使用和管</w:t>
      </w:r>
    </w:p>
    <w:p w14:paraId="10D9BE6E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90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4465FEF">
      <w:pPr>
        <w:pStyle w:val="3"/>
        <w:spacing w:line="385" w:lineRule="auto"/>
      </w:pPr>
    </w:p>
    <w:p w14:paraId="40B4EC93">
      <w:pPr>
        <w:spacing w:before="91" w:line="223" w:lineRule="auto"/>
        <w:ind w:left="3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9"/>
          <w:sz w:val="28"/>
          <w:szCs w:val="28"/>
        </w:rPr>
        <w:t>护。</w:t>
      </w:r>
    </w:p>
    <w:p w14:paraId="3EDCD46E">
      <w:pPr>
        <w:spacing w:before="268" w:line="226" w:lineRule="auto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8" w:name="bookmark25"/>
      <w:bookmarkEnd w:id="28"/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5.5 </w:t>
      </w:r>
      <w:r>
        <w:rPr>
          <w:rFonts w:ascii="黑体" w:hAnsi="黑体" w:eastAsia="黑体" w:cs="黑体"/>
          <w:spacing w:val="6"/>
          <w:sz w:val="31"/>
          <w:szCs w:val="31"/>
        </w:rPr>
        <w:t>管护主体及职责</w:t>
      </w:r>
    </w:p>
    <w:p w14:paraId="22F4E79E">
      <w:pPr>
        <w:spacing w:before="262" w:line="395" w:lineRule="auto"/>
        <w:ind w:left="33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根据《关于印发山东省高标准农田建设项目工程运行管护办法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（试行）的通知》鲁农建字〔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2021</w:t>
      </w:r>
      <w:r>
        <w:rPr>
          <w:rFonts w:ascii="仿宋" w:hAnsi="仿宋" w:eastAsia="仿宋" w:cs="仿宋"/>
          <w:spacing w:val="-4"/>
          <w:sz w:val="28"/>
          <w:szCs w:val="28"/>
        </w:rPr>
        <w:t>〕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23</w:t>
      </w:r>
      <w:r>
        <w:rPr>
          <w:rFonts w:ascii="Times New Roman" w:hAnsi="Times New Roman" w:eastAsia="Times New Roman" w:cs="Times New Roman"/>
          <w:spacing w:val="3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号文件精神，天桥区高标准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农田建设规划项目应严格遵照执行。</w:t>
      </w:r>
    </w:p>
    <w:p w14:paraId="411B8B58">
      <w:pPr>
        <w:spacing w:before="75" w:line="411" w:lineRule="auto"/>
        <w:ind w:left="38" w:right="243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高标准农田建设项目工程运行管护是指对工程设施进行管理、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维修、养护，保持工程设计功能，促进工程良性运行。</w:t>
      </w:r>
    </w:p>
    <w:p w14:paraId="019D6FB2">
      <w:pPr>
        <w:spacing w:before="3" w:line="411" w:lineRule="auto"/>
        <w:ind w:left="31" w:right="117" w:firstLine="56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高标准农田建设项目工程运行管护的主要任务是明晰管护主体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和管护责任，明确管护标准和规范，落实管护经费，</w:t>
      </w:r>
      <w:r>
        <w:rPr>
          <w:rFonts w:ascii="仿宋" w:hAnsi="仿宋" w:eastAsia="仿宋" w:cs="仿宋"/>
          <w:spacing w:val="-8"/>
          <w:sz w:val="28"/>
          <w:szCs w:val="28"/>
        </w:rPr>
        <w:t>创新管护模式，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构建完善政府主导、主体多元、市场运作、保障有力的长效管护机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制，不断提升管护水平和质量。</w:t>
      </w:r>
    </w:p>
    <w:p w14:paraId="29D987E9">
      <w:pPr>
        <w:spacing w:before="1" w:line="411" w:lineRule="auto"/>
        <w:ind w:left="42" w:right="198" w:firstLine="55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项目建设完成后，高标准农田建设项目工程运行管护按照“谁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受益、谁管护，谁使用、谁管护”以及“县负总责、乡镇落实、村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为主体、所有者管护、使用者自护、受益者</w:t>
      </w:r>
      <w:r>
        <w:rPr>
          <w:rFonts w:ascii="仿宋" w:hAnsi="仿宋" w:eastAsia="仿宋" w:cs="仿宋"/>
          <w:spacing w:val="-3"/>
          <w:sz w:val="28"/>
          <w:szCs w:val="28"/>
        </w:rPr>
        <w:t>参与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”的原则进行。</w:t>
      </w:r>
    </w:p>
    <w:p w14:paraId="422FC603">
      <w:pPr>
        <w:spacing w:before="4" w:line="411" w:lineRule="auto"/>
        <w:ind w:left="31" w:right="19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天桥区人民政府对高标准农田建设项目建后工程运行管护负总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责，按照“建管并重</w:t>
      </w:r>
      <w:r>
        <w:rPr>
          <w:rFonts w:ascii="仿宋" w:hAnsi="仿宋" w:eastAsia="仿宋" w:cs="仿宋"/>
          <w:spacing w:val="-9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”要求，统筹做好项目建设、管理和运行管护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工作，建立完善“建管护</w:t>
      </w:r>
      <w:r>
        <w:rPr>
          <w:rFonts w:ascii="仿宋" w:hAnsi="仿宋" w:eastAsia="仿宋" w:cs="仿宋"/>
          <w:spacing w:val="-9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”一体化机制，确保各类工程在设计使用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期限内正常运行。桑梓店街道办事处履行属地管理责任，负责区域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内高标准农田建设项目各类工程运行管护，建立管护制度，明确管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护标准，落实管护主体、管护责任和管护经费，加强监督检查和考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核，确保工程运行管护工作落实到位。</w:t>
      </w:r>
    </w:p>
    <w:p w14:paraId="0BF07272">
      <w:pPr>
        <w:spacing w:before="1" w:line="221" w:lineRule="auto"/>
        <w:ind w:left="60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管护主体应严格遵守法律和行政法规有关规定，</w:t>
      </w:r>
      <w:r>
        <w:rPr>
          <w:rFonts w:ascii="仿宋" w:hAnsi="仿宋" w:eastAsia="仿宋" w:cs="仿宋"/>
          <w:spacing w:val="-2"/>
          <w:sz w:val="28"/>
          <w:szCs w:val="28"/>
        </w:rPr>
        <w:t>不得以任何理</w:t>
      </w:r>
    </w:p>
    <w:p w14:paraId="5BE9A248"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91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3452AD9">
      <w:pPr>
        <w:pStyle w:val="3"/>
        <w:spacing w:line="387" w:lineRule="auto"/>
      </w:pPr>
    </w:p>
    <w:p w14:paraId="578EFD89">
      <w:pPr>
        <w:spacing w:before="91" w:line="411" w:lineRule="auto"/>
        <w:ind w:left="36" w:right="198" w:firstLine="3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由擅自收取有关费用，不得擅自将工程及设备变卖，不得破坏水土</w:t>
      </w:r>
      <w:r>
        <w:rPr>
          <w:rFonts w:ascii="仿宋" w:hAnsi="仿宋" w:eastAsia="仿宋" w:cs="仿宋"/>
          <w:spacing w:val="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资源和生态环境。对破坏农田工程设施的单位或个人，管护主体应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及时向有关部门报告。</w:t>
      </w:r>
    </w:p>
    <w:p w14:paraId="472B7172">
      <w:pPr>
        <w:spacing w:line="397" w:lineRule="auto"/>
        <w:ind w:left="36" w:right="198" w:firstLine="55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天桥区高标准农田建设项目竣工验收后，天桥区农业农村部门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要会同有关部门督促项目法人制作资产清单，及时进行资产移交，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并监督项目法人与管护主体签订管护责任书，明确管护责任。</w:t>
      </w:r>
    </w:p>
    <w:p w14:paraId="58B54677">
      <w:pPr>
        <w:spacing w:line="418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29" w:name="bookmark26"/>
      <w:bookmarkEnd w:id="29"/>
      <w:r>
        <w:rPr>
          <w:rFonts w:ascii="Times New Roman" w:hAnsi="Times New Roman" w:eastAsia="Times New Roman" w:cs="Times New Roman"/>
          <w:spacing w:val="2"/>
          <w:position w:val="1"/>
          <w:sz w:val="31"/>
          <w:szCs w:val="31"/>
        </w:rPr>
        <w:t>5.6</w:t>
      </w:r>
      <w:r>
        <w:rPr>
          <w:rFonts w:ascii="Times New Roman" w:hAnsi="Times New Roman" w:eastAsia="Times New Roman" w:cs="Times New Roman"/>
          <w:spacing w:val="23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2"/>
          <w:position w:val="1"/>
          <w:sz w:val="31"/>
          <w:szCs w:val="31"/>
        </w:rPr>
        <w:t>管护经费</w:t>
      </w:r>
    </w:p>
    <w:p w14:paraId="06F29012">
      <w:pPr>
        <w:spacing w:before="269" w:line="222" w:lineRule="auto"/>
        <w:ind w:left="6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高标准农田建设项目工程运行管护经费主要来源</w:t>
      </w:r>
      <w:r>
        <w:rPr>
          <w:rFonts w:ascii="仿宋" w:hAnsi="仿宋" w:eastAsia="仿宋" w:cs="仿宋"/>
          <w:spacing w:val="-2"/>
          <w:sz w:val="28"/>
          <w:szCs w:val="28"/>
        </w:rPr>
        <w:t>包括：</w:t>
      </w:r>
    </w:p>
    <w:p w14:paraId="75749468">
      <w:pPr>
        <w:spacing w:before="243" w:line="331" w:lineRule="auto"/>
        <w:ind w:left="36" w:right="198" w:firstLine="5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）县级政府根据财力情况和工程管护需要，由县级财政预算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安排的高标准农田建设项目工程运行管护资金。</w:t>
      </w:r>
    </w:p>
    <w:p w14:paraId="066304E3">
      <w:pPr>
        <w:spacing w:before="245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）市级以上财政部门预算安排的高标准农田建设补助资金。</w:t>
      </w:r>
    </w:p>
    <w:p w14:paraId="5EC00E74">
      <w:pPr>
        <w:spacing w:before="254" w:line="335" w:lineRule="auto"/>
        <w:ind w:left="32" w:right="200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3</w:t>
      </w:r>
      <w:r>
        <w:rPr>
          <w:rFonts w:ascii="仿宋" w:hAnsi="仿宋" w:eastAsia="仿宋" w:cs="仿宋"/>
          <w:spacing w:val="4"/>
          <w:sz w:val="28"/>
          <w:szCs w:val="28"/>
        </w:rPr>
        <w:t>）通过高标准农田建设新增耕地指标调剂收益等筹集的资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金。</w:t>
      </w:r>
    </w:p>
    <w:p w14:paraId="730AD650">
      <w:pPr>
        <w:spacing w:before="232" w:line="332" w:lineRule="auto"/>
        <w:ind w:left="64" w:right="198" w:firstLine="52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</w:t>
      </w:r>
      <w:r>
        <w:rPr>
          <w:rFonts w:ascii="仿宋" w:hAnsi="仿宋" w:eastAsia="仿宋" w:cs="仿宋"/>
          <w:spacing w:val="-6"/>
          <w:sz w:val="28"/>
          <w:szCs w:val="28"/>
        </w:rPr>
        <w:t>）乡镇政府安排和受益村民委员会从集体经济收益中按适当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比例提取的资金。</w:t>
      </w:r>
    </w:p>
    <w:p w14:paraId="48C51910">
      <w:pPr>
        <w:spacing w:before="287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）受益村民委员会通过“一事一议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”筹</w:t>
      </w:r>
      <w:r>
        <w:rPr>
          <w:rFonts w:ascii="仿宋" w:hAnsi="仿宋" w:eastAsia="仿宋" w:cs="仿宋"/>
          <w:spacing w:val="-3"/>
          <w:sz w:val="28"/>
          <w:szCs w:val="28"/>
        </w:rPr>
        <w:t>集的资金。</w:t>
      </w:r>
    </w:p>
    <w:p w14:paraId="1F86D736">
      <w:pPr>
        <w:spacing w:before="243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6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）受益农户缴纳的水电费及维修养护资金。</w:t>
      </w:r>
    </w:p>
    <w:p w14:paraId="6BAAE755">
      <w:pPr>
        <w:spacing w:before="299" w:line="223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7</w:t>
      </w:r>
      <w:r>
        <w:rPr>
          <w:rFonts w:ascii="仿宋" w:hAnsi="仿宋" w:eastAsia="仿宋" w:cs="仿宋"/>
          <w:spacing w:val="-2"/>
          <w:sz w:val="28"/>
          <w:szCs w:val="28"/>
        </w:rPr>
        <w:t>）社会各界捐资赞助的资金。</w:t>
      </w:r>
    </w:p>
    <w:p w14:paraId="66BE7857">
      <w:pPr>
        <w:spacing w:before="243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8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）统筹用于农村基础设施管护资金及其他资金。</w:t>
      </w:r>
    </w:p>
    <w:p w14:paraId="1A7FB4F2">
      <w:pPr>
        <w:spacing w:before="301" w:line="411" w:lineRule="auto"/>
        <w:ind w:left="48" w:right="236" w:firstLine="55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工程管护资金主要用于项目工程设计使用期</w:t>
      </w:r>
      <w:r>
        <w:rPr>
          <w:rFonts w:ascii="仿宋" w:hAnsi="仿宋" w:eastAsia="仿宋" w:cs="仿宋"/>
          <w:spacing w:val="-3"/>
          <w:sz w:val="28"/>
          <w:szCs w:val="28"/>
        </w:rPr>
        <w:t>内日常维修保养、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管护人员报酬，必要的小型简易管护工具和运行监测设备购置等。</w:t>
      </w:r>
    </w:p>
    <w:p w14:paraId="24941A5E">
      <w:pPr>
        <w:spacing w:before="1" w:line="220" w:lineRule="auto"/>
        <w:ind w:left="6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高标准农田建设工程管护经费管理使用，要专款专用，不得挤</w:t>
      </w:r>
    </w:p>
    <w:p w14:paraId="7F15707A"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footerReference r:id="rId92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05703FC">
      <w:pPr>
        <w:pStyle w:val="3"/>
        <w:spacing w:line="386" w:lineRule="auto"/>
      </w:pPr>
    </w:p>
    <w:p w14:paraId="6425D061">
      <w:pPr>
        <w:spacing w:before="91" w:line="405" w:lineRule="auto"/>
        <w:ind w:left="54" w:right="198" w:firstLine="2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5"/>
          <w:sz w:val="28"/>
          <w:szCs w:val="28"/>
        </w:rPr>
        <w:t>占挪用。管护资金的使用情况，要在一定范围定期公示，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自觉接受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审计及群众监督。</w:t>
      </w:r>
    </w:p>
    <w:p w14:paraId="1FA93820">
      <w:pPr>
        <w:spacing w:line="226" w:lineRule="auto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30" w:name="bookmark27"/>
      <w:bookmarkEnd w:id="30"/>
      <w:r>
        <w:rPr>
          <w:rFonts w:ascii="Times New Roman" w:hAnsi="Times New Roman" w:eastAsia="Times New Roman" w:cs="Times New Roman"/>
          <w:spacing w:val="6"/>
          <w:sz w:val="31"/>
          <w:szCs w:val="31"/>
        </w:rPr>
        <w:t xml:space="preserve">5.7 </w:t>
      </w:r>
      <w:r>
        <w:rPr>
          <w:rFonts w:ascii="黑体" w:hAnsi="黑体" w:eastAsia="黑体" w:cs="黑体"/>
          <w:spacing w:val="6"/>
          <w:sz w:val="31"/>
          <w:szCs w:val="31"/>
        </w:rPr>
        <w:t>管护监督与考核</w:t>
      </w:r>
    </w:p>
    <w:p w14:paraId="55BBB8B8">
      <w:pPr>
        <w:spacing w:before="264" w:line="404" w:lineRule="auto"/>
        <w:ind w:left="32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天桥区人民政府、桑梓店街道办事处政府要定期组织开展对工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程管护工作的监督检查，监督检查的内容包括管护责任落实情况、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管理制度建设情况、管护资金使用情况以及管护效果情况等。在监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督检查中发现管护主体不认真履行职责，导致工程设施严重损毁不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能正常运行的，要解除管护合同，并按照合同约定追究相关人员责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任。</w:t>
      </w:r>
    </w:p>
    <w:p w14:paraId="4A4C94D7">
      <w:pPr>
        <w:spacing w:line="418" w:lineRule="exact"/>
        <w:ind w:left="29"/>
        <w:outlineLvl w:val="1"/>
        <w:rPr>
          <w:rFonts w:ascii="黑体" w:hAnsi="黑体" w:eastAsia="黑体" w:cs="黑体"/>
          <w:sz w:val="31"/>
          <w:szCs w:val="31"/>
        </w:rPr>
      </w:pPr>
      <w:bookmarkStart w:id="31" w:name="bookmark28"/>
      <w:bookmarkEnd w:id="31"/>
      <w:r>
        <w:rPr>
          <w:rFonts w:ascii="Times New Roman" w:hAnsi="Times New Roman" w:eastAsia="Times New Roman" w:cs="Times New Roman"/>
          <w:spacing w:val="2"/>
          <w:position w:val="1"/>
          <w:sz w:val="31"/>
          <w:szCs w:val="31"/>
        </w:rPr>
        <w:t>5.8</w:t>
      </w:r>
      <w:r>
        <w:rPr>
          <w:rFonts w:ascii="Times New Roman" w:hAnsi="Times New Roman" w:eastAsia="Times New Roman" w:cs="Times New Roman"/>
          <w:spacing w:val="23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2"/>
          <w:position w:val="1"/>
          <w:sz w:val="31"/>
          <w:szCs w:val="31"/>
        </w:rPr>
        <w:t>上图入库</w:t>
      </w:r>
    </w:p>
    <w:p w14:paraId="6339B0ED">
      <w:pPr>
        <w:spacing w:before="272" w:line="411" w:lineRule="auto"/>
        <w:ind w:left="32" w:right="198" w:firstLine="57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明确高标准农田建设统一上图入库的具体措</w:t>
      </w:r>
      <w:r>
        <w:rPr>
          <w:rFonts w:ascii="仿宋" w:hAnsi="仿宋" w:eastAsia="仿宋" w:cs="仿宋"/>
          <w:spacing w:val="-2"/>
          <w:sz w:val="28"/>
          <w:szCs w:val="28"/>
        </w:rPr>
        <w:t>施，把高标准农田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建设项目立项、实施、验收、使用等各阶段信息及时上图入库。鼓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励利用现代信息技术手段加强动态监测，建立健全部门间信息互通</w:t>
      </w:r>
    </w:p>
    <w:p w14:paraId="091CDFED">
      <w:pPr>
        <w:spacing w:before="1" w:line="222" w:lineRule="auto"/>
        <w:ind w:left="40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共享机制。</w:t>
      </w:r>
    </w:p>
    <w:p w14:paraId="6A2E2885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footerReference r:id="rId93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007882D">
      <w:pPr>
        <w:pStyle w:val="3"/>
        <w:spacing w:line="242" w:lineRule="auto"/>
      </w:pPr>
    </w:p>
    <w:p w14:paraId="113FE931">
      <w:pPr>
        <w:spacing w:before="114" w:line="227" w:lineRule="auto"/>
        <w:ind w:left="1837"/>
        <w:outlineLvl w:val="0"/>
        <w:rPr>
          <w:rFonts w:ascii="黑体" w:hAnsi="黑体" w:eastAsia="黑体" w:cs="黑体"/>
          <w:sz w:val="35"/>
          <w:szCs w:val="35"/>
        </w:rPr>
      </w:pPr>
      <w:bookmarkStart w:id="32" w:name="bookmark29"/>
      <w:bookmarkEnd w:id="32"/>
      <w:bookmarkStart w:id="33" w:name="bookmark30"/>
      <w:bookmarkEnd w:id="33"/>
      <w:r>
        <w:rPr>
          <w:rFonts w:ascii="黑体" w:hAnsi="黑体" w:eastAsia="黑体" w:cs="黑体"/>
          <w:spacing w:val="8"/>
          <w:sz w:val="35"/>
          <w:szCs w:val="35"/>
        </w:rPr>
        <w:t>第六章 投资估算与资金筹措</w:t>
      </w:r>
    </w:p>
    <w:p w14:paraId="455278DE">
      <w:pPr>
        <w:spacing w:before="326" w:line="418" w:lineRule="exact"/>
        <w:ind w:left="27"/>
        <w:outlineLvl w:val="1"/>
        <w:rPr>
          <w:rFonts w:ascii="黑体" w:hAnsi="黑体" w:eastAsia="黑体" w:cs="黑体"/>
          <w:sz w:val="31"/>
          <w:szCs w:val="31"/>
        </w:rPr>
      </w:pPr>
      <w:bookmarkStart w:id="34" w:name="bookmark50"/>
      <w:bookmarkEnd w:id="34"/>
      <w:r>
        <w:rPr>
          <w:rFonts w:ascii="Times New Roman" w:hAnsi="Times New Roman" w:eastAsia="Times New Roman" w:cs="Times New Roman"/>
          <w:spacing w:val="6"/>
          <w:position w:val="2"/>
          <w:sz w:val="31"/>
          <w:szCs w:val="31"/>
        </w:rPr>
        <w:t xml:space="preserve">6.1 </w:t>
      </w:r>
      <w:r>
        <w:rPr>
          <w:rFonts w:ascii="黑体" w:hAnsi="黑体" w:eastAsia="黑体" w:cs="黑体"/>
          <w:spacing w:val="6"/>
          <w:position w:val="2"/>
          <w:sz w:val="31"/>
          <w:szCs w:val="31"/>
        </w:rPr>
        <w:t>编制依据及说明</w:t>
      </w:r>
    </w:p>
    <w:p w14:paraId="3577A909">
      <w:pPr>
        <w:spacing w:before="214" w:line="448" w:lineRule="exact"/>
        <w:ind w:left="26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6.1.1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编制原则</w:t>
      </w:r>
    </w:p>
    <w:p w14:paraId="7F49C5C0">
      <w:pPr>
        <w:spacing w:before="187" w:line="331" w:lineRule="auto"/>
        <w:ind w:left="33" w:right="198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）在计算中，以元为单位，取小数点后两位计到分，汇总后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取整数计到元。</w:t>
      </w:r>
    </w:p>
    <w:p w14:paraId="2F04FD9C">
      <w:pPr>
        <w:spacing w:before="244" w:line="330" w:lineRule="auto"/>
        <w:ind w:left="38" w:right="198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2</w:t>
      </w:r>
      <w:r>
        <w:rPr>
          <w:rFonts w:ascii="仿宋" w:hAnsi="仿宋" w:eastAsia="仿宋" w:cs="仿宋"/>
          <w:spacing w:val="-6"/>
          <w:sz w:val="28"/>
          <w:szCs w:val="28"/>
        </w:rPr>
        <w:t>）工程量计算中，总工程量精确到小数点后两位，单体图中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单位工程量精确到小数点后两位。</w:t>
      </w:r>
    </w:p>
    <w:p w14:paraId="1E1F4DA3">
      <w:pPr>
        <w:spacing w:before="235" w:line="449" w:lineRule="exact"/>
        <w:ind w:left="26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6.1.2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文件依据</w:t>
      </w:r>
    </w:p>
    <w:p w14:paraId="0FA531A4">
      <w:pPr>
        <w:spacing w:before="186" w:line="358" w:lineRule="auto"/>
        <w:ind w:left="31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）山东省水利厅文件（鲁水建字﹝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2016</w:t>
      </w:r>
      <w:r>
        <w:rPr>
          <w:rFonts w:ascii="仿宋" w:hAnsi="仿宋" w:eastAsia="仿宋" w:cs="仿宋"/>
          <w:spacing w:val="-4"/>
          <w:sz w:val="28"/>
          <w:szCs w:val="28"/>
        </w:rPr>
        <w:t>﹞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号）《山东省水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利厅关于发布山东省水利水电工程营业税改征增值税计价依据调整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办法的通知》；</w:t>
      </w:r>
    </w:p>
    <w:p w14:paraId="45737511">
      <w:pPr>
        <w:spacing w:before="241" w:line="378" w:lineRule="auto"/>
        <w:ind w:left="34" w:right="198" w:firstLine="55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sz w:val="28"/>
          <w:szCs w:val="28"/>
        </w:rPr>
        <w:t>）山东省鲁水建字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[2015]3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号文发布的《山东省水利厅关于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发布山东省水利水电工程预算定额及设计概（估）算编制办法的通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知》及山东省水利厅发布的《山东省水利水电工程设计概（估）算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编制办法》（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2015-05-01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实施</w:t>
      </w:r>
      <w:r>
        <w:rPr>
          <w:rFonts w:ascii="仿宋" w:hAnsi="仿宋" w:eastAsia="仿宋" w:cs="仿宋"/>
          <w:spacing w:val="5"/>
          <w:sz w:val="28"/>
          <w:szCs w:val="28"/>
        </w:rPr>
        <w:t>）；</w:t>
      </w:r>
    </w:p>
    <w:p w14:paraId="207D3D25">
      <w:pPr>
        <w:spacing w:before="207" w:line="330" w:lineRule="auto"/>
        <w:ind w:left="26" w:right="198" w:firstLine="56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仿宋" w:hAnsi="仿宋" w:eastAsia="仿宋" w:cs="仿宋"/>
          <w:spacing w:val="-6"/>
          <w:sz w:val="28"/>
          <w:szCs w:val="28"/>
        </w:rPr>
        <w:t>）工程造价信息采用济南市第二工程建设标准定额站编制的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《工程造价信息》。</w:t>
      </w:r>
    </w:p>
    <w:p w14:paraId="775D31E1">
      <w:pPr>
        <w:spacing w:before="234" w:line="449" w:lineRule="exact"/>
        <w:ind w:left="26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6.1.3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采用定额</w:t>
      </w:r>
    </w:p>
    <w:p w14:paraId="37AC7083">
      <w:pPr>
        <w:spacing w:before="230" w:line="427" w:lineRule="auto"/>
        <w:ind w:left="31" w:right="198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《山东省水利厅关于发布山东省水利水电工程预算定额及设计</w:t>
      </w:r>
      <w:r>
        <w:rPr>
          <w:rFonts w:ascii="仿宋" w:hAnsi="仿宋" w:eastAsia="仿宋" w:cs="仿宋"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概（估）算编制办法的通知》及山东省水利厅发布的《山东省水利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水电工程设计概（估）算编制办法》（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201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5-05-01</w:t>
      </w:r>
      <w:r>
        <w:rPr>
          <w:rFonts w:ascii="Times New Roman" w:hAnsi="Times New Roman" w:eastAsia="Times New Roman" w:cs="Times New Roman"/>
          <w:spacing w:val="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实施）。</w:t>
      </w:r>
    </w:p>
    <w:p w14:paraId="7187ECBE">
      <w:pPr>
        <w:spacing w:line="427" w:lineRule="auto"/>
        <w:rPr>
          <w:rFonts w:ascii="仿宋" w:hAnsi="仿宋" w:eastAsia="仿宋" w:cs="仿宋"/>
          <w:sz w:val="28"/>
          <w:szCs w:val="28"/>
        </w:rPr>
        <w:sectPr>
          <w:footerReference r:id="rId94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4C82576">
      <w:pPr>
        <w:pStyle w:val="3"/>
        <w:spacing w:line="323" w:lineRule="auto"/>
      </w:pPr>
    </w:p>
    <w:p w14:paraId="6BAB49C3">
      <w:pPr>
        <w:spacing w:before="97" w:line="448" w:lineRule="exact"/>
        <w:ind w:left="26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6.1.4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基础单价</w:t>
      </w:r>
    </w:p>
    <w:p w14:paraId="413F021B">
      <w:pPr>
        <w:spacing w:before="230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（一）人工预算单价</w:t>
      </w:r>
    </w:p>
    <w:p w14:paraId="32DED64C">
      <w:pPr>
        <w:spacing w:before="289" w:line="411" w:lineRule="auto"/>
        <w:ind w:left="48" w:right="198" w:firstLine="5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根据国家有关规定和山东省最低工资标准，并结合水利工程特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点，确定人工预算单价为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72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元</w:t>
      </w:r>
      <w:r>
        <w:rPr>
          <w:rFonts w:ascii="Times New Roman" w:hAnsi="Times New Roman" w:eastAsia="Times New Roman" w:cs="Times New Roman"/>
          <w:spacing w:val="-8"/>
          <w:sz w:val="28"/>
          <w:szCs w:val="28"/>
        </w:rPr>
        <w:t>/</w:t>
      </w:r>
      <w:r>
        <w:rPr>
          <w:rFonts w:ascii="仿宋" w:hAnsi="仿宋" w:eastAsia="仿宋" w:cs="仿宋"/>
          <w:spacing w:val="-8"/>
          <w:sz w:val="28"/>
          <w:szCs w:val="28"/>
        </w:rPr>
        <w:t>工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日。</w:t>
      </w:r>
    </w:p>
    <w:p w14:paraId="6EB4EC22">
      <w:pPr>
        <w:spacing w:before="1" w:line="220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（二）材料预算价格</w:t>
      </w:r>
    </w:p>
    <w:p w14:paraId="5F9D39E1">
      <w:pPr>
        <w:spacing w:before="24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）主要材料预算价格</w:t>
      </w:r>
    </w:p>
    <w:p w14:paraId="170E5E43">
      <w:pPr>
        <w:spacing w:before="298" w:line="402" w:lineRule="auto"/>
        <w:ind w:left="34" w:right="19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对于用量多、影响工程投资大的主要材料，如钢铁、水泥、煤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炭灰、炸药、油料、砂石料等，一般需要编制材料预算价格。计算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公式为</w:t>
      </w:r>
    </w:p>
    <w:p w14:paraId="7917E034">
      <w:pPr>
        <w:spacing w:line="369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材料预算价格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=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（材料原价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+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运杂费）</w:t>
      </w:r>
      <w:r>
        <w:rPr>
          <w:rFonts w:ascii="仿宋" w:hAnsi="仿宋" w:eastAsia="仿宋" w:cs="仿宋"/>
          <w:spacing w:val="-7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×（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1+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采购及保管费率）</w:t>
      </w:r>
    </w:p>
    <w:p w14:paraId="5B20C8E8">
      <w:pPr>
        <w:spacing w:before="256" w:line="331" w:lineRule="auto"/>
        <w:ind w:left="39" w:right="198" w:firstLine="56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</w:t>
      </w:r>
      <w:r>
        <w:rPr>
          <w:rFonts w:ascii="仿宋" w:hAnsi="仿宋" w:eastAsia="仿宋" w:cs="仿宋"/>
          <w:spacing w:val="-6"/>
          <w:sz w:val="28"/>
          <w:szCs w:val="28"/>
        </w:rPr>
        <w:t>）材料原价。安装工程所在地区就近大的物资供应公</w:t>
      </w:r>
      <w:r>
        <w:rPr>
          <w:rFonts w:ascii="仿宋" w:hAnsi="仿宋" w:eastAsia="仿宋" w:cs="仿宋"/>
          <w:spacing w:val="-7"/>
          <w:sz w:val="28"/>
          <w:szCs w:val="28"/>
        </w:rPr>
        <w:t>司、材料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交易中心的市场成交价或设计选定的生产厂家的出场价计算。</w:t>
      </w:r>
    </w:p>
    <w:p w14:paraId="3F75CC89">
      <w:pPr>
        <w:spacing w:before="244" w:line="331" w:lineRule="auto"/>
        <w:ind w:left="40" w:right="198" w:firstLine="53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</w:t>
      </w:r>
      <w:r>
        <w:rPr>
          <w:rFonts w:ascii="仿宋" w:hAnsi="仿宋" w:eastAsia="仿宋" w:cs="仿宋"/>
          <w:spacing w:val="-5"/>
          <w:sz w:val="28"/>
          <w:szCs w:val="28"/>
        </w:rPr>
        <w:t>）运杂费。铁路运输按铁道部现行《铁路货物运化</w:t>
      </w:r>
      <w:r>
        <w:rPr>
          <w:rFonts w:ascii="仿宋" w:hAnsi="仿宋" w:eastAsia="仿宋" w:cs="仿宋"/>
          <w:spacing w:val="-6"/>
          <w:sz w:val="28"/>
          <w:szCs w:val="28"/>
        </w:rPr>
        <w:t>规则》级有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关规定计算其运杂费。</w:t>
      </w:r>
    </w:p>
    <w:p w14:paraId="74FD9221">
      <w:pPr>
        <w:spacing w:before="243" w:line="369" w:lineRule="exact"/>
        <w:ind w:left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公路及水路运输，按材料运到工地仓库价格的</w:t>
      </w:r>
      <w:r>
        <w:rPr>
          <w:rFonts w:ascii="仿宋" w:hAnsi="仿宋" w:eastAsia="仿宋" w:cs="仿宋"/>
          <w:spacing w:val="-6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2.5%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计算</w:t>
      </w:r>
    </w:p>
    <w:p w14:paraId="3D4EF37C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）其他材料预算价格</w:t>
      </w:r>
    </w:p>
    <w:p w14:paraId="2BE2ED22">
      <w:pPr>
        <w:spacing w:before="299" w:line="397" w:lineRule="auto"/>
        <w:ind w:left="37" w:right="19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可参考工程梭子地区的工业与民用建筑安装工程材料预算价格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或信息价格</w:t>
      </w:r>
    </w:p>
    <w:p w14:paraId="518E3435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3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）材料预算价格基价</w:t>
      </w:r>
    </w:p>
    <w:p w14:paraId="34F2ECEB">
      <w:pPr>
        <w:spacing w:before="301" w:line="411" w:lineRule="auto"/>
        <w:ind w:left="30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水泥、钢筋、柴油、汽油、炸药等主要材料与砂石料与商品混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凝土采用基价的计算方法。若主要材料和砂石料等价格低于表规定</w:t>
      </w:r>
      <w:r>
        <w:rPr>
          <w:rFonts w:ascii="仿宋" w:hAnsi="仿宋" w:eastAsia="仿宋" w:cs="仿宋"/>
          <w:spacing w:val="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的材料基价时，按材料预算价格进入单价：若高于表规定的材料基</w:t>
      </w:r>
    </w:p>
    <w:p w14:paraId="02741815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footerReference r:id="rId95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1EAA356">
      <w:pPr>
        <w:pStyle w:val="3"/>
        <w:spacing w:line="385" w:lineRule="auto"/>
      </w:pPr>
    </w:p>
    <w:p w14:paraId="2E373BD2">
      <w:pPr>
        <w:spacing w:before="91" w:line="392" w:lineRule="auto"/>
        <w:ind w:left="102" w:right="682" w:firstLine="3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价时，按基价进入工程单价，超过部分以价差的形式计入单价表中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“材料价差</w:t>
      </w:r>
      <w:r>
        <w:rPr>
          <w:rFonts w:ascii="仿宋" w:hAnsi="仿宋" w:eastAsia="仿宋" w:cs="仿宋"/>
          <w:spacing w:val="-9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”项，并规定计取税金</w:t>
      </w:r>
    </w:p>
    <w:p w14:paraId="2D61022A">
      <w:pPr>
        <w:spacing w:line="220" w:lineRule="auto"/>
        <w:ind w:left="310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材料预算价格基价表</w:t>
      </w:r>
    </w:p>
    <w:p w14:paraId="09A2E217">
      <w:pPr>
        <w:spacing w:line="67" w:lineRule="exact"/>
      </w:pPr>
    </w:p>
    <w:tbl>
      <w:tblPr>
        <w:tblStyle w:val="6"/>
        <w:tblW w:w="891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6"/>
        <w:gridCol w:w="2961"/>
        <w:gridCol w:w="2984"/>
      </w:tblGrid>
      <w:tr w14:paraId="49F8F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966" w:type="dxa"/>
            <w:vAlign w:val="top"/>
          </w:tcPr>
          <w:p w14:paraId="342110BC">
            <w:pPr>
              <w:pStyle w:val="7"/>
              <w:spacing w:before="42" w:line="220" w:lineRule="auto"/>
              <w:ind w:left="101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材料名称</w:t>
            </w:r>
          </w:p>
        </w:tc>
        <w:tc>
          <w:tcPr>
            <w:tcW w:w="2961" w:type="dxa"/>
            <w:vAlign w:val="top"/>
          </w:tcPr>
          <w:p w14:paraId="13361245">
            <w:pPr>
              <w:pStyle w:val="7"/>
              <w:spacing w:before="41" w:line="221" w:lineRule="auto"/>
              <w:ind w:left="1259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单位</w:t>
            </w:r>
          </w:p>
        </w:tc>
        <w:tc>
          <w:tcPr>
            <w:tcW w:w="2984" w:type="dxa"/>
            <w:vAlign w:val="top"/>
          </w:tcPr>
          <w:p w14:paraId="48EB849D">
            <w:pPr>
              <w:pStyle w:val="7"/>
              <w:spacing w:before="42" w:line="222" w:lineRule="auto"/>
              <w:ind w:left="108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基价/元</w:t>
            </w:r>
          </w:p>
        </w:tc>
      </w:tr>
      <w:tr w14:paraId="0161D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966" w:type="dxa"/>
            <w:vAlign w:val="top"/>
          </w:tcPr>
          <w:p w14:paraId="18ECF9E4">
            <w:pPr>
              <w:pStyle w:val="7"/>
              <w:spacing w:before="37" w:line="223" w:lineRule="auto"/>
              <w:ind w:left="12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水泥</w:t>
            </w:r>
          </w:p>
        </w:tc>
        <w:tc>
          <w:tcPr>
            <w:tcW w:w="2961" w:type="dxa"/>
            <w:vAlign w:val="top"/>
          </w:tcPr>
          <w:p w14:paraId="66384EDD">
            <w:pPr>
              <w:pStyle w:val="7"/>
              <w:spacing w:before="37" w:line="242" w:lineRule="auto"/>
              <w:ind w:left="1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984" w:type="dxa"/>
            <w:vAlign w:val="top"/>
          </w:tcPr>
          <w:p w14:paraId="0AC5D76C">
            <w:pPr>
              <w:pStyle w:val="7"/>
              <w:spacing w:before="37" w:line="241" w:lineRule="auto"/>
              <w:ind w:left="132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300</w:t>
            </w:r>
          </w:p>
        </w:tc>
      </w:tr>
      <w:tr w14:paraId="568749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966" w:type="dxa"/>
            <w:vAlign w:val="top"/>
          </w:tcPr>
          <w:p w14:paraId="1EAA97A1">
            <w:pPr>
              <w:pStyle w:val="7"/>
              <w:spacing w:before="38" w:line="223" w:lineRule="auto"/>
              <w:ind w:left="12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钢筋</w:t>
            </w:r>
          </w:p>
        </w:tc>
        <w:tc>
          <w:tcPr>
            <w:tcW w:w="2961" w:type="dxa"/>
            <w:vAlign w:val="top"/>
          </w:tcPr>
          <w:p w14:paraId="34E48602">
            <w:pPr>
              <w:pStyle w:val="7"/>
              <w:spacing w:before="37" w:line="242" w:lineRule="auto"/>
              <w:ind w:left="1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984" w:type="dxa"/>
            <w:vAlign w:val="top"/>
          </w:tcPr>
          <w:p w14:paraId="3095FF9B">
            <w:pPr>
              <w:pStyle w:val="7"/>
              <w:spacing w:before="38" w:line="241" w:lineRule="auto"/>
              <w:ind w:left="12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3000</w:t>
            </w:r>
          </w:p>
        </w:tc>
      </w:tr>
      <w:tr w14:paraId="59A3D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966" w:type="dxa"/>
            <w:vAlign w:val="top"/>
          </w:tcPr>
          <w:p w14:paraId="5104338D">
            <w:pPr>
              <w:pStyle w:val="7"/>
              <w:spacing w:before="38" w:line="220" w:lineRule="auto"/>
              <w:ind w:left="125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柴油</w:t>
            </w:r>
          </w:p>
        </w:tc>
        <w:tc>
          <w:tcPr>
            <w:tcW w:w="2961" w:type="dxa"/>
            <w:vAlign w:val="top"/>
          </w:tcPr>
          <w:p w14:paraId="05C5ACF4">
            <w:pPr>
              <w:pStyle w:val="7"/>
              <w:spacing w:before="38" w:line="242" w:lineRule="auto"/>
              <w:ind w:left="1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984" w:type="dxa"/>
            <w:vAlign w:val="top"/>
          </w:tcPr>
          <w:p w14:paraId="1CEC1110">
            <w:pPr>
              <w:pStyle w:val="7"/>
              <w:spacing w:before="38" w:line="241" w:lineRule="auto"/>
              <w:ind w:left="12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3500</w:t>
            </w:r>
          </w:p>
        </w:tc>
      </w:tr>
      <w:tr w14:paraId="5E500B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2966" w:type="dxa"/>
            <w:vAlign w:val="top"/>
          </w:tcPr>
          <w:p w14:paraId="4A19B42D">
            <w:pPr>
              <w:pStyle w:val="7"/>
              <w:spacing w:before="41" w:line="224" w:lineRule="auto"/>
              <w:ind w:left="126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汽油</w:t>
            </w:r>
          </w:p>
        </w:tc>
        <w:tc>
          <w:tcPr>
            <w:tcW w:w="2961" w:type="dxa"/>
            <w:vAlign w:val="top"/>
          </w:tcPr>
          <w:p w14:paraId="400BE9AB">
            <w:pPr>
              <w:pStyle w:val="7"/>
              <w:spacing w:before="41" w:line="242" w:lineRule="auto"/>
              <w:ind w:left="1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984" w:type="dxa"/>
            <w:vAlign w:val="top"/>
          </w:tcPr>
          <w:p w14:paraId="4F344A3F">
            <w:pPr>
              <w:pStyle w:val="7"/>
              <w:spacing w:before="41" w:line="241" w:lineRule="auto"/>
              <w:ind w:left="126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3600</w:t>
            </w:r>
          </w:p>
        </w:tc>
      </w:tr>
      <w:tr w14:paraId="446C2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966" w:type="dxa"/>
            <w:vAlign w:val="top"/>
          </w:tcPr>
          <w:p w14:paraId="62CBE41C">
            <w:pPr>
              <w:pStyle w:val="7"/>
              <w:spacing w:before="41" w:line="220" w:lineRule="auto"/>
              <w:ind w:left="1135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砂石料</w:t>
            </w:r>
          </w:p>
        </w:tc>
        <w:tc>
          <w:tcPr>
            <w:tcW w:w="2961" w:type="dxa"/>
            <w:vAlign w:val="top"/>
          </w:tcPr>
          <w:p w14:paraId="13D823C5">
            <w:pPr>
              <w:pStyle w:val="7"/>
              <w:spacing w:before="41" w:line="241" w:lineRule="auto"/>
              <w:ind w:left="13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M3</w:t>
            </w:r>
          </w:p>
        </w:tc>
        <w:tc>
          <w:tcPr>
            <w:tcW w:w="2984" w:type="dxa"/>
            <w:vAlign w:val="top"/>
          </w:tcPr>
          <w:p w14:paraId="23B60BE7">
            <w:pPr>
              <w:pStyle w:val="7"/>
              <w:spacing w:before="41" w:line="241" w:lineRule="auto"/>
              <w:ind w:left="138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70</w:t>
            </w:r>
          </w:p>
        </w:tc>
      </w:tr>
      <w:tr w14:paraId="454AE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2966" w:type="dxa"/>
            <w:vAlign w:val="top"/>
          </w:tcPr>
          <w:p w14:paraId="7B3C0716">
            <w:pPr>
              <w:pStyle w:val="7"/>
              <w:spacing w:before="42" w:line="222" w:lineRule="auto"/>
              <w:ind w:left="125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炸药</w:t>
            </w:r>
          </w:p>
        </w:tc>
        <w:tc>
          <w:tcPr>
            <w:tcW w:w="2961" w:type="dxa"/>
            <w:vAlign w:val="top"/>
          </w:tcPr>
          <w:p w14:paraId="7ADA8F51">
            <w:pPr>
              <w:pStyle w:val="7"/>
              <w:spacing w:before="41" w:line="242" w:lineRule="auto"/>
              <w:ind w:left="14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2984" w:type="dxa"/>
            <w:vAlign w:val="top"/>
          </w:tcPr>
          <w:p w14:paraId="5FF66571">
            <w:pPr>
              <w:pStyle w:val="7"/>
              <w:spacing w:before="41" w:line="241" w:lineRule="auto"/>
              <w:ind w:left="1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6000</w:t>
            </w:r>
          </w:p>
        </w:tc>
      </w:tr>
      <w:tr w14:paraId="2ACE04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966" w:type="dxa"/>
            <w:vAlign w:val="top"/>
          </w:tcPr>
          <w:p w14:paraId="3EBB0B26">
            <w:pPr>
              <w:pStyle w:val="7"/>
              <w:spacing w:before="41" w:line="223" w:lineRule="auto"/>
              <w:ind w:left="90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商品混凝土</w:t>
            </w:r>
          </w:p>
        </w:tc>
        <w:tc>
          <w:tcPr>
            <w:tcW w:w="2961" w:type="dxa"/>
            <w:vAlign w:val="top"/>
          </w:tcPr>
          <w:p w14:paraId="1598B440">
            <w:pPr>
              <w:pStyle w:val="7"/>
              <w:spacing w:before="41" w:line="241" w:lineRule="auto"/>
              <w:ind w:left="135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M3</w:t>
            </w:r>
          </w:p>
        </w:tc>
        <w:tc>
          <w:tcPr>
            <w:tcW w:w="2984" w:type="dxa"/>
            <w:vAlign w:val="top"/>
          </w:tcPr>
          <w:p w14:paraId="483294CC">
            <w:pPr>
              <w:pStyle w:val="7"/>
              <w:spacing w:before="41" w:line="241" w:lineRule="auto"/>
              <w:ind w:left="1320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260</w:t>
            </w:r>
          </w:p>
        </w:tc>
      </w:tr>
    </w:tbl>
    <w:p w14:paraId="08090E8C">
      <w:pPr>
        <w:spacing w:before="118" w:line="450" w:lineRule="exact"/>
        <w:ind w:left="1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6.1.5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费用构成</w:t>
      </w:r>
    </w:p>
    <w:p w14:paraId="69BB7CAA">
      <w:pPr>
        <w:spacing w:before="185" w:line="369" w:lineRule="exact"/>
        <w:ind w:left="124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6.1.5.1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建筑工程与设备安装工程费</w:t>
      </w:r>
    </w:p>
    <w:p w14:paraId="40670073">
      <w:pPr>
        <w:spacing w:before="255" w:line="369" w:lineRule="exact"/>
        <w:ind w:left="6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）直接费</w:t>
      </w:r>
    </w:p>
    <w:p w14:paraId="22E3BB43">
      <w:pPr>
        <w:spacing w:before="297" w:line="222" w:lineRule="auto"/>
        <w:ind w:left="6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①人工费</w:t>
      </w:r>
    </w:p>
    <w:p w14:paraId="73835F3C">
      <w:pPr>
        <w:spacing w:before="246" w:line="368" w:lineRule="exact"/>
        <w:ind w:left="6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position w:val="1"/>
          <w:sz w:val="28"/>
          <w:szCs w:val="28"/>
        </w:rPr>
        <w:t>人工费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=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定额劳动量（工日）</w:t>
      </w:r>
      <w:r>
        <w:rPr>
          <w:rFonts w:ascii="仿宋" w:hAnsi="仿宋" w:eastAsia="仿宋" w:cs="仿宋"/>
          <w:spacing w:val="-81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×人工预算单价（元</w:t>
      </w:r>
      <w:r>
        <w:rPr>
          <w:rFonts w:ascii="Times New Roman" w:hAnsi="Times New Roman" w:eastAsia="Times New Roman" w:cs="Times New Roman"/>
          <w:spacing w:val="-6"/>
          <w:position w:val="1"/>
          <w:sz w:val="28"/>
          <w:szCs w:val="28"/>
        </w:rPr>
        <w:t>/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工</w:t>
      </w:r>
      <w:r>
        <w:rPr>
          <w:rFonts w:ascii="仿宋" w:hAnsi="仿宋" w:eastAsia="仿宋" w:cs="仿宋"/>
          <w:spacing w:val="-62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position w:val="1"/>
          <w:sz w:val="28"/>
          <w:szCs w:val="28"/>
        </w:rPr>
        <w:t>日）。</w:t>
      </w:r>
    </w:p>
    <w:p w14:paraId="292BC3A8">
      <w:pPr>
        <w:spacing w:before="297" w:line="221" w:lineRule="auto"/>
        <w:ind w:left="68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②材料费</w:t>
      </w:r>
    </w:p>
    <w:p w14:paraId="6AE4B10D">
      <w:pPr>
        <w:spacing w:before="287" w:line="411" w:lineRule="auto"/>
        <w:ind w:left="134" w:right="682" w:firstLine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指用于建筑、安装工程项目上的消耗性材料、装置性材料和周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转性材料摊销费、构配件、零件、半成品的费用。</w:t>
      </w:r>
    </w:p>
    <w:p w14:paraId="57CD25CF">
      <w:pPr>
        <w:spacing w:before="4" w:line="411" w:lineRule="auto"/>
        <w:ind w:left="140" w:right="682" w:firstLine="54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材料预算价格一般包括材料原价、包装费、运杂费、运输保险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费和采购及保管费五项。</w:t>
      </w:r>
    </w:p>
    <w:p w14:paraId="7B3247F5">
      <w:pPr>
        <w:spacing w:before="2" w:line="220" w:lineRule="auto"/>
        <w:ind w:left="6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主要材料与机械台班价格按当地实际价格。</w:t>
      </w:r>
    </w:p>
    <w:p w14:paraId="4A8A18B2">
      <w:pPr>
        <w:spacing w:before="289" w:line="222" w:lineRule="auto"/>
        <w:ind w:left="68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③其他直接费</w:t>
      </w:r>
    </w:p>
    <w:p w14:paraId="041C8F74">
      <w:pPr>
        <w:spacing w:before="288" w:line="412" w:lineRule="auto"/>
        <w:ind w:left="138" w:right="682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指为完成工程项目施工，发生于该工程施工前和施工过程中非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工程实体项目的费用。包括安全级文明施工费、临时设施费、冬雨</w:t>
      </w:r>
    </w:p>
    <w:p w14:paraId="7D84F06E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96" w:type="default"/>
          <w:footerReference r:id="rId97" w:type="default"/>
          <w:pgSz w:w="11906" w:h="16839"/>
          <w:pgMar w:top="1133" w:right="1302" w:bottom="1214" w:left="1687" w:header="831" w:footer="977" w:gutter="0"/>
          <w:cols w:space="720" w:num="1"/>
        </w:sectPr>
      </w:pPr>
    </w:p>
    <w:p w14:paraId="3AB7E5B4">
      <w:pPr>
        <w:pStyle w:val="3"/>
        <w:spacing w:line="384" w:lineRule="auto"/>
      </w:pPr>
    </w:p>
    <w:p w14:paraId="3318C025">
      <w:pPr>
        <w:spacing w:before="91" w:line="222" w:lineRule="auto"/>
        <w:ind w:left="3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季施工增加费、夜间施工增加费、施工辅助</w:t>
      </w:r>
      <w:r>
        <w:rPr>
          <w:rFonts w:ascii="仿宋" w:hAnsi="仿宋" w:eastAsia="仿宋" w:cs="仿宋"/>
          <w:spacing w:val="-2"/>
          <w:sz w:val="28"/>
          <w:szCs w:val="28"/>
        </w:rPr>
        <w:t>费。</w:t>
      </w:r>
    </w:p>
    <w:p w14:paraId="1ACEC02F">
      <w:pPr>
        <w:spacing w:before="244" w:line="368" w:lineRule="exact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建筑工程：按直接费的</w:t>
      </w:r>
      <w:r>
        <w:rPr>
          <w:rFonts w:ascii="仿宋" w:hAnsi="仿宋" w:eastAsia="仿宋" w:cs="仿宋"/>
          <w:spacing w:val="-55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6.9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％计取；</w:t>
      </w:r>
    </w:p>
    <w:p w14:paraId="2AFEBF74">
      <w:pPr>
        <w:spacing w:before="255" w:line="368" w:lineRule="exact"/>
        <w:ind w:left="5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安装工程：按直接费的</w:t>
      </w:r>
      <w:r>
        <w:rPr>
          <w:rFonts w:ascii="仿宋" w:hAnsi="仿宋" w:eastAsia="仿宋" w:cs="仿宋"/>
          <w:spacing w:val="-58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7.6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％计取。</w:t>
      </w:r>
    </w:p>
    <w:p w14:paraId="7B5E167E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）间接费</w:t>
      </w:r>
    </w:p>
    <w:p w14:paraId="0EF09565">
      <w:pPr>
        <w:spacing w:before="299" w:line="397" w:lineRule="auto"/>
        <w:ind w:left="49" w:right="198" w:firstLine="54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指施工企业为建筑安装工程施工而进行组织与经营管理所发生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的各项费用，它构成生产成本，由规费和企业管理费组成。</w:t>
      </w:r>
    </w:p>
    <w:p w14:paraId="6C8FA08A">
      <w:pPr>
        <w:spacing w:line="369" w:lineRule="exact"/>
        <w:ind w:left="59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土石方工程：按直接工程费的</w:t>
      </w:r>
      <w:r>
        <w:rPr>
          <w:rFonts w:ascii="仿宋" w:hAnsi="仿宋" w:eastAsia="仿宋" w:cs="仿宋"/>
          <w:spacing w:val="-30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10.5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％计取；</w:t>
      </w:r>
    </w:p>
    <w:p w14:paraId="1924946F">
      <w:pPr>
        <w:spacing w:before="255" w:line="369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砌筑工程：按直接工程费的</w:t>
      </w:r>
      <w:r>
        <w:rPr>
          <w:rFonts w:ascii="仿宋" w:hAnsi="仿宋" w:eastAsia="仿宋" w:cs="仿宋"/>
          <w:spacing w:val="-27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13.5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％计取；</w:t>
      </w:r>
    </w:p>
    <w:p w14:paraId="63100FCF">
      <w:pPr>
        <w:spacing w:before="255" w:line="369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模板及混凝土工程：按直接费的</w:t>
      </w:r>
      <w:r>
        <w:rPr>
          <w:rFonts w:ascii="仿宋" w:hAnsi="仿宋" w:eastAsia="仿宋" w:cs="仿宋"/>
          <w:spacing w:val="-33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11.5%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计取；</w:t>
      </w:r>
    </w:p>
    <w:p w14:paraId="15EB209B">
      <w:pPr>
        <w:spacing w:before="255" w:line="369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钻孔灌浆及锚固工程：按直接费的</w:t>
      </w:r>
      <w:r>
        <w:rPr>
          <w:rFonts w:ascii="仿宋" w:hAnsi="仿宋" w:eastAsia="仿宋" w:cs="仿宋"/>
          <w:spacing w:val="-37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10.5%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计取；</w:t>
      </w:r>
    </w:p>
    <w:p w14:paraId="0DF3EC7B">
      <w:pPr>
        <w:spacing w:before="255" w:line="369" w:lineRule="exact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position w:val="1"/>
          <w:sz w:val="28"/>
          <w:szCs w:val="28"/>
        </w:rPr>
        <w:t>疏浚工程：按直接费的</w:t>
      </w:r>
      <w:r>
        <w:rPr>
          <w:rFonts w:ascii="Times New Roman" w:hAnsi="Times New Roman" w:eastAsia="Times New Roman" w:cs="Times New Roman"/>
          <w:spacing w:val="3"/>
          <w:position w:val="1"/>
          <w:sz w:val="28"/>
          <w:szCs w:val="28"/>
        </w:rPr>
        <w:t>9.5%</w:t>
      </w:r>
      <w:r>
        <w:rPr>
          <w:rFonts w:ascii="仿宋" w:hAnsi="仿宋" w:eastAsia="仿宋" w:cs="仿宋"/>
          <w:spacing w:val="3"/>
          <w:position w:val="1"/>
          <w:sz w:val="28"/>
          <w:szCs w:val="28"/>
        </w:rPr>
        <w:t>计取；</w:t>
      </w:r>
    </w:p>
    <w:p w14:paraId="116C2F6A">
      <w:pPr>
        <w:spacing w:before="255" w:line="369" w:lineRule="exact"/>
        <w:ind w:left="59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position w:val="1"/>
          <w:sz w:val="28"/>
          <w:szCs w:val="28"/>
        </w:rPr>
        <w:t>绿化工程：按直接费的</w:t>
      </w:r>
      <w:r>
        <w:rPr>
          <w:rFonts w:ascii="Times New Roman" w:hAnsi="Times New Roman" w:eastAsia="Times New Roman" w:cs="Times New Roman"/>
          <w:spacing w:val="2"/>
          <w:position w:val="1"/>
          <w:sz w:val="28"/>
          <w:szCs w:val="28"/>
        </w:rPr>
        <w:t>9.5%</w:t>
      </w:r>
      <w:r>
        <w:rPr>
          <w:rFonts w:ascii="仿宋" w:hAnsi="仿宋" w:eastAsia="仿宋" w:cs="仿宋"/>
          <w:spacing w:val="2"/>
          <w:position w:val="1"/>
          <w:sz w:val="28"/>
          <w:szCs w:val="28"/>
        </w:rPr>
        <w:t>计取；</w:t>
      </w:r>
    </w:p>
    <w:p w14:paraId="0B3D72AE">
      <w:pPr>
        <w:spacing w:before="255" w:line="369" w:lineRule="exact"/>
        <w:ind w:left="60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管道工程：按直接费的</w:t>
      </w:r>
      <w:r>
        <w:rPr>
          <w:rFonts w:ascii="仿宋" w:hAnsi="仿宋" w:eastAsia="仿宋" w:cs="仿宋"/>
          <w:spacing w:val="-3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13.0%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计取；</w:t>
      </w:r>
    </w:p>
    <w:p w14:paraId="4B78119F">
      <w:pPr>
        <w:spacing w:before="255" w:line="369" w:lineRule="exact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其他工程：按直接费的</w:t>
      </w:r>
      <w:r>
        <w:rPr>
          <w:rFonts w:ascii="仿宋" w:hAnsi="仿宋" w:eastAsia="仿宋" w:cs="仿宋"/>
          <w:spacing w:val="-37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10.5%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计取；</w:t>
      </w:r>
    </w:p>
    <w:p w14:paraId="312D6D28">
      <w:pPr>
        <w:spacing w:before="255" w:line="369" w:lineRule="exact"/>
        <w:ind w:left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设备安装工程：按人工费的</w:t>
      </w:r>
      <w:r>
        <w:rPr>
          <w:rFonts w:ascii="仿宋" w:hAnsi="仿宋" w:eastAsia="仿宋" w:cs="仿宋"/>
          <w:spacing w:val="-46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70.0%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计取。</w:t>
      </w:r>
    </w:p>
    <w:p w14:paraId="5891D9B7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3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）利润</w:t>
      </w:r>
    </w:p>
    <w:p w14:paraId="03DEAA69">
      <w:pPr>
        <w:spacing w:before="255" w:line="369" w:lineRule="exact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按直接费与间接费之和的</w:t>
      </w:r>
      <w:r>
        <w:rPr>
          <w:rFonts w:ascii="仿宋" w:hAnsi="仿宋" w:eastAsia="仿宋" w:cs="仿宋"/>
          <w:spacing w:val="-52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7.0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％计算。</w:t>
      </w:r>
    </w:p>
    <w:p w14:paraId="488EF994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4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）税金</w:t>
      </w:r>
    </w:p>
    <w:p w14:paraId="0E581216">
      <w:pPr>
        <w:spacing w:before="255" w:line="369" w:lineRule="exact"/>
        <w:ind w:left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position w:val="1"/>
          <w:sz w:val="28"/>
          <w:szCs w:val="28"/>
        </w:rPr>
        <w:t>按直接费、间接费和企业利润之和的</w:t>
      </w:r>
      <w:r>
        <w:rPr>
          <w:rFonts w:ascii="Times New Roman" w:hAnsi="Times New Roman" w:eastAsia="Times New Roman" w:cs="Times New Roman"/>
          <w:spacing w:val="2"/>
          <w:position w:val="1"/>
          <w:sz w:val="28"/>
          <w:szCs w:val="28"/>
        </w:rPr>
        <w:t>9.0</w:t>
      </w:r>
      <w:r>
        <w:rPr>
          <w:rFonts w:ascii="仿宋" w:hAnsi="仿宋" w:eastAsia="仿宋" w:cs="仿宋"/>
          <w:spacing w:val="2"/>
          <w:position w:val="1"/>
          <w:sz w:val="28"/>
          <w:szCs w:val="28"/>
        </w:rPr>
        <w:t>％计算。</w:t>
      </w:r>
    </w:p>
    <w:p w14:paraId="330C7D1F">
      <w:pPr>
        <w:spacing w:before="255" w:line="369" w:lineRule="exact"/>
        <w:ind w:left="26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6.1.5.2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独立费用</w:t>
      </w:r>
    </w:p>
    <w:p w14:paraId="6F36911A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）工程建设监理费</w:t>
      </w:r>
    </w:p>
    <w:p w14:paraId="5F536FC3">
      <w:pPr>
        <w:spacing w:before="299" w:line="220" w:lineRule="auto"/>
        <w:ind w:left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工程监理费是指在工程建设过程中聘任监理单位，对工程的质</w:t>
      </w:r>
    </w:p>
    <w:p w14:paraId="3B888004"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headerReference r:id="rId98" w:type="default"/>
          <w:footerReference r:id="rId99" w:type="default"/>
          <w:pgSz w:w="11906" w:h="16839"/>
          <w:pgMar w:top="1133" w:right="1785" w:bottom="1153" w:left="1785" w:header="831" w:footer="994" w:gutter="0"/>
          <w:cols w:space="720" w:num="1"/>
        </w:sectPr>
      </w:pPr>
    </w:p>
    <w:p w14:paraId="466A7AC2">
      <w:pPr>
        <w:pStyle w:val="3"/>
        <w:spacing w:line="385" w:lineRule="auto"/>
      </w:pPr>
    </w:p>
    <w:p w14:paraId="5A00C280">
      <w:pPr>
        <w:spacing w:before="91" w:line="397" w:lineRule="auto"/>
        <w:ind w:left="592" w:right="1916" w:hanging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量、进度、安全和投资进行监理所发生的全部费用。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本次以</w:t>
      </w:r>
      <w:r>
        <w:rPr>
          <w:rFonts w:ascii="仿宋" w:hAnsi="仿宋" w:eastAsia="仿宋" w:cs="仿宋"/>
          <w:spacing w:val="-3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1.5%</w:t>
      </w:r>
      <w:r>
        <w:rPr>
          <w:rFonts w:ascii="仿宋" w:hAnsi="仿宋" w:eastAsia="仿宋" w:cs="仿宋"/>
          <w:spacing w:val="-6"/>
          <w:sz w:val="28"/>
          <w:szCs w:val="28"/>
        </w:rPr>
        <w:t>计列。</w:t>
      </w:r>
    </w:p>
    <w:p w14:paraId="64AE41EA">
      <w:pPr>
        <w:spacing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）联合试运转费，不计列。</w:t>
      </w:r>
    </w:p>
    <w:p w14:paraId="10964279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3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）生产准备费</w:t>
      </w:r>
    </w:p>
    <w:p w14:paraId="4FB939A4">
      <w:pPr>
        <w:spacing w:before="255" w:line="368" w:lineRule="exact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）生产及管理单位提前进厂费，不计列。</w:t>
      </w:r>
    </w:p>
    <w:p w14:paraId="282260BE">
      <w:pPr>
        <w:spacing w:before="255" w:line="369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）生产职工培训费，不计列。</w:t>
      </w:r>
    </w:p>
    <w:p w14:paraId="3A8B1B95">
      <w:pPr>
        <w:spacing w:before="255" w:line="369" w:lineRule="exact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3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）管理用具购置费，不计列。</w:t>
      </w:r>
    </w:p>
    <w:p w14:paraId="4A3E010A">
      <w:pPr>
        <w:spacing w:before="255" w:line="368" w:lineRule="exact"/>
        <w:ind w:left="57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4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）工器具及生产家具购置费，不计列。</w:t>
      </w:r>
    </w:p>
    <w:p w14:paraId="08C75992">
      <w:pPr>
        <w:spacing w:before="256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4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）科研勘测设计费</w:t>
      </w:r>
    </w:p>
    <w:p w14:paraId="06F09D94">
      <w:pPr>
        <w:spacing w:before="256" w:line="368" w:lineRule="exact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）工程科学研究试验费，不计列。</w:t>
      </w:r>
    </w:p>
    <w:p w14:paraId="257A4DD3">
      <w:pPr>
        <w:spacing w:before="256" w:line="368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4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4"/>
          <w:position w:val="1"/>
          <w:sz w:val="28"/>
          <w:szCs w:val="28"/>
        </w:rPr>
        <w:t>）工程设计费：本次以</w:t>
      </w:r>
      <w:r>
        <w:rPr>
          <w:rFonts w:ascii="Times New Roman" w:hAnsi="Times New Roman" w:eastAsia="Times New Roman" w:cs="Times New Roman"/>
          <w:spacing w:val="4"/>
          <w:position w:val="1"/>
          <w:sz w:val="28"/>
          <w:szCs w:val="28"/>
        </w:rPr>
        <w:t>2%</w:t>
      </w:r>
      <w:r>
        <w:rPr>
          <w:rFonts w:ascii="仿宋" w:hAnsi="仿宋" w:eastAsia="仿宋" w:cs="仿宋"/>
          <w:spacing w:val="4"/>
          <w:position w:val="1"/>
          <w:sz w:val="28"/>
          <w:szCs w:val="28"/>
        </w:rPr>
        <w:t>计列。</w:t>
      </w:r>
    </w:p>
    <w:p w14:paraId="79087B68">
      <w:pPr>
        <w:spacing w:before="300" w:line="222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仿宋" w:hAnsi="仿宋" w:eastAsia="仿宋" w:cs="仿宋"/>
          <w:spacing w:val="-4"/>
          <w:sz w:val="28"/>
          <w:szCs w:val="28"/>
        </w:rPr>
        <w:t>）其他</w:t>
      </w:r>
    </w:p>
    <w:p w14:paraId="1D9415FB">
      <w:pPr>
        <w:spacing w:before="243" w:line="369" w:lineRule="exact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）工程质量检测费：本次以</w:t>
      </w:r>
      <w:r>
        <w:rPr>
          <w:rFonts w:ascii="仿宋" w:hAnsi="仿宋" w:eastAsia="仿宋" w:cs="仿宋"/>
          <w:spacing w:val="-61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0.5%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计列。</w:t>
      </w:r>
    </w:p>
    <w:p w14:paraId="67F492EC">
      <w:pPr>
        <w:spacing w:before="255" w:line="369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2)</w:t>
      </w:r>
      <w:r>
        <w:rPr>
          <w:rFonts w:ascii="仿宋" w:hAnsi="仿宋" w:eastAsia="仿宋" w:cs="仿宋"/>
          <w:spacing w:val="-3"/>
          <w:position w:val="3"/>
          <w:sz w:val="28"/>
          <w:szCs w:val="28"/>
        </w:rPr>
        <w:t>工程招标费：本次以</w:t>
      </w:r>
      <w:r>
        <w:rPr>
          <w:rFonts w:ascii="仿宋" w:hAnsi="仿宋" w:eastAsia="仿宋" w:cs="仿宋"/>
          <w:spacing w:val="-55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1%</w:t>
      </w:r>
      <w:r>
        <w:rPr>
          <w:rFonts w:ascii="仿宋" w:hAnsi="仿宋" w:eastAsia="仿宋" w:cs="仿宋"/>
          <w:spacing w:val="-3"/>
          <w:position w:val="3"/>
          <w:sz w:val="28"/>
          <w:szCs w:val="28"/>
        </w:rPr>
        <w:t>计列。</w:t>
      </w:r>
    </w:p>
    <w:p w14:paraId="6E5408B9">
      <w:pPr>
        <w:spacing w:before="255" w:line="369" w:lineRule="exact"/>
        <w:ind w:left="58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2"/>
          <w:position w:val="2"/>
          <w:sz w:val="28"/>
          <w:szCs w:val="28"/>
        </w:rPr>
        <w:t>3)</w:t>
      </w:r>
      <w:r>
        <w:rPr>
          <w:rFonts w:ascii="仿宋" w:hAnsi="仿宋" w:eastAsia="仿宋" w:cs="仿宋"/>
          <w:spacing w:val="2"/>
          <w:position w:val="2"/>
          <w:sz w:val="28"/>
          <w:szCs w:val="28"/>
        </w:rPr>
        <w:t>耕地质量等级评价</w:t>
      </w:r>
      <w:r>
        <w:rPr>
          <w:rFonts w:ascii="Times New Roman" w:hAnsi="Times New Roman" w:eastAsia="Times New Roman" w:cs="Times New Roman"/>
          <w:spacing w:val="2"/>
          <w:position w:val="2"/>
          <w:sz w:val="28"/>
          <w:szCs w:val="28"/>
        </w:rPr>
        <w:t>:</w:t>
      </w:r>
      <w:r>
        <w:rPr>
          <w:rFonts w:ascii="仿宋" w:hAnsi="仿宋" w:eastAsia="仿宋" w:cs="仿宋"/>
          <w:spacing w:val="2"/>
          <w:position w:val="2"/>
          <w:sz w:val="28"/>
          <w:szCs w:val="28"/>
        </w:rPr>
        <w:t>本次以</w:t>
      </w:r>
      <w:r>
        <w:rPr>
          <w:rFonts w:ascii="Times New Roman" w:hAnsi="Times New Roman" w:eastAsia="Times New Roman" w:cs="Times New Roman"/>
          <w:spacing w:val="2"/>
          <w:position w:val="2"/>
          <w:sz w:val="28"/>
          <w:szCs w:val="28"/>
        </w:rPr>
        <w:t>0.5%</w:t>
      </w:r>
      <w:r>
        <w:rPr>
          <w:rFonts w:ascii="仿宋" w:hAnsi="仿宋" w:eastAsia="仿宋" w:cs="仿宋"/>
          <w:spacing w:val="2"/>
          <w:position w:val="2"/>
          <w:sz w:val="28"/>
          <w:szCs w:val="28"/>
        </w:rPr>
        <w:t>计列。</w:t>
      </w:r>
    </w:p>
    <w:p w14:paraId="68A69887">
      <w:pPr>
        <w:spacing w:before="255" w:line="369" w:lineRule="exact"/>
        <w:ind w:left="57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28"/>
          <w:szCs w:val="28"/>
        </w:rPr>
        <w:t>4)</w:t>
      </w:r>
      <w:r>
        <w:rPr>
          <w:rFonts w:ascii="仿宋" w:hAnsi="仿宋" w:eastAsia="仿宋" w:cs="仿宋"/>
          <w:spacing w:val="-1"/>
          <w:position w:val="3"/>
          <w:sz w:val="28"/>
          <w:szCs w:val="28"/>
        </w:rPr>
        <w:t>工程验收费</w:t>
      </w:r>
      <w:r>
        <w:rPr>
          <w:rFonts w:ascii="Times New Roman" w:hAnsi="Times New Roman" w:eastAsia="Times New Roman" w:cs="Times New Roman"/>
          <w:spacing w:val="-1"/>
          <w:position w:val="3"/>
          <w:sz w:val="28"/>
          <w:szCs w:val="28"/>
        </w:rPr>
        <w:t>:</w:t>
      </w:r>
      <w:r>
        <w:rPr>
          <w:rFonts w:ascii="仿宋" w:hAnsi="仿宋" w:eastAsia="仿宋" w:cs="仿宋"/>
          <w:spacing w:val="-1"/>
          <w:position w:val="3"/>
          <w:sz w:val="28"/>
          <w:szCs w:val="28"/>
        </w:rPr>
        <w:t>本次以</w:t>
      </w:r>
      <w:r>
        <w:rPr>
          <w:rFonts w:ascii="仿宋" w:hAnsi="仿宋" w:eastAsia="仿宋" w:cs="仿宋"/>
          <w:spacing w:val="-56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3"/>
          <w:sz w:val="28"/>
          <w:szCs w:val="28"/>
        </w:rPr>
        <w:t>0.5%</w:t>
      </w:r>
      <w:r>
        <w:rPr>
          <w:rFonts w:ascii="仿宋" w:hAnsi="仿宋" w:eastAsia="仿宋" w:cs="仿宋"/>
          <w:spacing w:val="-1"/>
          <w:position w:val="3"/>
          <w:sz w:val="28"/>
          <w:szCs w:val="28"/>
        </w:rPr>
        <w:t>计列。</w:t>
      </w:r>
    </w:p>
    <w:p w14:paraId="2EDD7DE6">
      <w:pPr>
        <w:spacing w:before="255" w:line="369" w:lineRule="exact"/>
        <w:ind w:left="58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28"/>
          <w:szCs w:val="28"/>
        </w:rPr>
        <w:t>5)</w:t>
      </w:r>
      <w:r>
        <w:rPr>
          <w:rFonts w:ascii="仿宋" w:hAnsi="仿宋" w:eastAsia="仿宋" w:cs="仿宋"/>
          <w:spacing w:val="-2"/>
          <w:position w:val="3"/>
          <w:sz w:val="28"/>
          <w:szCs w:val="28"/>
        </w:rPr>
        <w:t>工程审计费</w:t>
      </w:r>
      <w:r>
        <w:rPr>
          <w:rFonts w:ascii="Times New Roman" w:hAnsi="Times New Roman" w:eastAsia="Times New Roman" w:cs="Times New Roman"/>
          <w:spacing w:val="-2"/>
          <w:position w:val="3"/>
          <w:sz w:val="28"/>
          <w:szCs w:val="28"/>
        </w:rPr>
        <w:t>:</w:t>
      </w:r>
      <w:r>
        <w:rPr>
          <w:rFonts w:ascii="仿宋" w:hAnsi="仿宋" w:eastAsia="仿宋" w:cs="仿宋"/>
          <w:spacing w:val="-2"/>
          <w:position w:val="3"/>
          <w:sz w:val="28"/>
          <w:szCs w:val="28"/>
        </w:rPr>
        <w:t>本次以</w:t>
      </w:r>
      <w:r>
        <w:rPr>
          <w:rFonts w:ascii="仿宋" w:hAnsi="仿宋" w:eastAsia="仿宋" w:cs="仿宋"/>
          <w:spacing w:val="-47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3"/>
          <w:sz w:val="28"/>
          <w:szCs w:val="28"/>
        </w:rPr>
        <w:t>0.5%</w:t>
      </w:r>
      <w:r>
        <w:rPr>
          <w:rFonts w:ascii="仿宋" w:hAnsi="仿宋" w:eastAsia="仿宋" w:cs="仿宋"/>
          <w:spacing w:val="-2"/>
          <w:position w:val="3"/>
          <w:sz w:val="28"/>
          <w:szCs w:val="28"/>
        </w:rPr>
        <w:t>计列。</w:t>
      </w:r>
    </w:p>
    <w:p w14:paraId="2610C91E">
      <w:pPr>
        <w:spacing w:before="255" w:line="369" w:lineRule="exact"/>
        <w:ind w:left="58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6)</w:t>
      </w:r>
      <w:r>
        <w:rPr>
          <w:rFonts w:ascii="仿宋" w:hAnsi="仿宋" w:eastAsia="仿宋" w:cs="仿宋"/>
          <w:spacing w:val="-3"/>
          <w:position w:val="3"/>
          <w:sz w:val="28"/>
          <w:szCs w:val="28"/>
        </w:rPr>
        <w:t>项目评审费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:</w:t>
      </w:r>
      <w:r>
        <w:rPr>
          <w:rFonts w:ascii="仿宋" w:hAnsi="仿宋" w:eastAsia="仿宋" w:cs="仿宋"/>
          <w:spacing w:val="-3"/>
          <w:position w:val="3"/>
          <w:sz w:val="28"/>
          <w:szCs w:val="28"/>
        </w:rPr>
        <w:t>本次以</w:t>
      </w:r>
      <w:r>
        <w:rPr>
          <w:rFonts w:ascii="仿宋" w:hAnsi="仿宋" w:eastAsia="仿宋" w:cs="仿宋"/>
          <w:spacing w:val="-60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position w:val="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position w:val="3"/>
          <w:sz w:val="28"/>
          <w:szCs w:val="28"/>
        </w:rPr>
        <w:t>1%</w:t>
      </w:r>
      <w:r>
        <w:rPr>
          <w:rFonts w:ascii="仿宋" w:hAnsi="仿宋" w:eastAsia="仿宋" w:cs="仿宋"/>
          <w:spacing w:val="-3"/>
          <w:position w:val="3"/>
          <w:sz w:val="28"/>
          <w:szCs w:val="28"/>
        </w:rPr>
        <w:t>计列。</w:t>
      </w:r>
    </w:p>
    <w:p w14:paraId="136AF19F">
      <w:pPr>
        <w:spacing w:before="255" w:line="369" w:lineRule="exact"/>
        <w:ind w:left="58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7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）工程保险费：本次以</w:t>
      </w:r>
      <w:r>
        <w:rPr>
          <w:rFonts w:ascii="仿宋" w:hAnsi="仿宋" w:eastAsia="仿宋" w:cs="仿宋"/>
          <w:spacing w:val="-47"/>
          <w:position w:val="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5%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计列。</w:t>
      </w:r>
    </w:p>
    <w:p w14:paraId="197973A9">
      <w:pPr>
        <w:spacing w:line="369" w:lineRule="exact"/>
        <w:rPr>
          <w:rFonts w:ascii="仿宋" w:hAnsi="仿宋" w:eastAsia="仿宋" w:cs="仿宋"/>
          <w:sz w:val="28"/>
          <w:szCs w:val="28"/>
        </w:rPr>
        <w:sectPr>
          <w:footerReference r:id="rId100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25F5E09F">
      <w:pPr>
        <w:pStyle w:val="3"/>
        <w:spacing w:line="349" w:lineRule="auto"/>
      </w:pPr>
    </w:p>
    <w:p w14:paraId="29F756CE">
      <w:pPr>
        <w:pStyle w:val="3"/>
        <w:spacing w:line="350" w:lineRule="auto"/>
      </w:pPr>
    </w:p>
    <w:p w14:paraId="383CB283">
      <w:pPr>
        <w:spacing w:before="91" w:line="369" w:lineRule="exact"/>
        <w:ind w:left="124"/>
        <w:outlineLvl w:val="3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 xml:space="preserve">6.1.5.3 </w:t>
      </w:r>
      <w:r>
        <w:rPr>
          <w:rFonts w:ascii="黑体" w:hAnsi="黑体" w:eastAsia="黑体" w:cs="黑体"/>
          <w:spacing w:val="-1"/>
          <w:position w:val="1"/>
          <w:sz w:val="28"/>
          <w:szCs w:val="28"/>
        </w:rPr>
        <w:t>预备费</w:t>
      </w:r>
    </w:p>
    <w:p w14:paraId="6E29E128">
      <w:pPr>
        <w:spacing w:before="299" w:line="223" w:lineRule="auto"/>
        <w:ind w:left="1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本次设计不列支此项费用。</w:t>
      </w:r>
    </w:p>
    <w:p w14:paraId="2AE095EF">
      <w:pPr>
        <w:spacing w:before="220" w:line="419" w:lineRule="exact"/>
        <w:ind w:left="126"/>
        <w:outlineLvl w:val="1"/>
        <w:rPr>
          <w:rFonts w:ascii="黑体" w:hAnsi="黑体" w:eastAsia="黑体" w:cs="黑体"/>
          <w:sz w:val="31"/>
          <w:szCs w:val="31"/>
        </w:rPr>
      </w:pPr>
      <w:bookmarkStart w:id="35" w:name="bookmark31"/>
      <w:bookmarkEnd w:id="35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6.2</w:t>
      </w:r>
      <w:r>
        <w:rPr>
          <w:rFonts w:ascii="Times New Roman" w:hAnsi="Times New Roman" w:eastAsia="Times New Roman" w:cs="Times New Roman"/>
          <w:spacing w:val="18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工程估算</w:t>
      </w:r>
    </w:p>
    <w:p w14:paraId="66C205AD">
      <w:pPr>
        <w:spacing w:before="215" w:line="449" w:lineRule="exact"/>
        <w:ind w:left="1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6.2.1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工程估算</w:t>
      </w:r>
    </w:p>
    <w:p w14:paraId="6CFC013A">
      <w:pPr>
        <w:spacing w:before="220" w:line="374" w:lineRule="auto"/>
        <w:ind w:left="133" w:right="234" w:firstLine="6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本项目建设工程由土壤改良、农田水利、田间</w:t>
      </w:r>
      <w:r>
        <w:rPr>
          <w:rFonts w:ascii="仿宋" w:hAnsi="仿宋" w:eastAsia="仿宋" w:cs="仿宋"/>
          <w:spacing w:val="-7"/>
          <w:sz w:val="30"/>
          <w:szCs w:val="30"/>
        </w:rPr>
        <w:t>道路、农田防护及生态环境保持、科技推广等工程组成。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项目总投资估算为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2620</w:t>
      </w:r>
      <w:r>
        <w:rPr>
          <w:rFonts w:ascii="Times New Roman" w:hAnsi="Times New Roman" w:eastAsia="Times New Roman" w:cs="Times New Roman"/>
          <w:spacing w:val="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万元，单位面积亩均投资为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1500</w:t>
      </w:r>
      <w:r>
        <w:rPr>
          <w:rFonts w:ascii="Times New Roman" w:hAnsi="Times New Roman" w:eastAsia="Times New Roman" w:cs="Times New Roman"/>
          <w:spacing w:val="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元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/</w:t>
      </w:r>
      <w:r>
        <w:rPr>
          <w:rFonts w:ascii="仿宋" w:hAnsi="仿宋" w:eastAsia="仿宋" w:cs="仿宋"/>
          <w:spacing w:val="-6"/>
          <w:sz w:val="30"/>
          <w:szCs w:val="30"/>
        </w:rPr>
        <w:t>亩（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2021</w:t>
      </w:r>
      <w:r>
        <w:rPr>
          <w:rFonts w:ascii="Times New Roman" w:hAnsi="Times New Roman" w:eastAsia="Times New Roman" w:cs="Times New Roman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年）、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1950</w:t>
      </w:r>
      <w:r>
        <w:rPr>
          <w:rFonts w:ascii="Times New Roman" w:hAnsi="Times New Roman" w:eastAsia="Times New Roman" w:cs="Times New Roman"/>
          <w:spacing w:val="22"/>
          <w:w w:val="10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元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/</w:t>
      </w:r>
      <w:r>
        <w:rPr>
          <w:rFonts w:ascii="仿宋" w:hAnsi="仿宋" w:eastAsia="仿宋" w:cs="仿宋"/>
          <w:spacing w:val="-6"/>
          <w:sz w:val="30"/>
          <w:szCs w:val="30"/>
        </w:rPr>
        <w:t>亩（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2022</w:t>
      </w:r>
      <w:r>
        <w:rPr>
          <w:rFonts w:ascii="Times New Roman" w:hAnsi="Times New Roman" w:eastAsia="Times New Roman" w:cs="Times New Roman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年）、</w:t>
      </w: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2</w:t>
      </w:r>
      <w:r>
        <w:rPr>
          <w:rFonts w:ascii="Times New Roman" w:hAnsi="Times New Roman" w:eastAsia="Times New Roman" w:cs="Times New Roman"/>
          <w:spacing w:val="-7"/>
          <w:sz w:val="30"/>
          <w:szCs w:val="30"/>
        </w:rPr>
        <w:t>000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5"/>
          <w:sz w:val="30"/>
          <w:szCs w:val="30"/>
        </w:rPr>
        <w:t>元</w:t>
      </w:r>
      <w:r>
        <w:rPr>
          <w:rFonts w:ascii="Times New Roman" w:hAnsi="Times New Roman" w:eastAsia="Times New Roman" w:cs="Times New Roman"/>
          <w:spacing w:val="-5"/>
          <w:sz w:val="30"/>
          <w:szCs w:val="30"/>
        </w:rPr>
        <w:t>/</w:t>
      </w:r>
      <w:r>
        <w:rPr>
          <w:rFonts w:ascii="仿宋" w:hAnsi="仿宋" w:eastAsia="仿宋" w:cs="仿宋"/>
          <w:spacing w:val="-5"/>
          <w:sz w:val="30"/>
          <w:szCs w:val="30"/>
        </w:rPr>
        <w:t>亩（</w:t>
      </w:r>
      <w:r>
        <w:rPr>
          <w:rFonts w:ascii="Times New Roman" w:hAnsi="Times New Roman" w:eastAsia="Times New Roman" w:cs="Times New Roman"/>
          <w:spacing w:val="-5"/>
          <w:sz w:val="30"/>
          <w:szCs w:val="30"/>
        </w:rPr>
        <w:t>2029</w:t>
      </w:r>
      <w:r>
        <w:rPr>
          <w:rFonts w:ascii="Times New Roman" w:hAnsi="Times New Roman" w:eastAsia="Times New Roman" w:cs="Times New Roman"/>
          <w:spacing w:val="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年、</w:t>
      </w:r>
      <w:r>
        <w:rPr>
          <w:rFonts w:ascii="Times New Roman" w:hAnsi="Times New Roman" w:eastAsia="Times New Roman" w:cs="Times New Roman"/>
          <w:spacing w:val="-5"/>
          <w:sz w:val="30"/>
          <w:szCs w:val="30"/>
        </w:rPr>
        <w:t>2030</w:t>
      </w:r>
      <w:r>
        <w:rPr>
          <w:rFonts w:ascii="Times New Roman" w:hAnsi="Times New Roman" w:eastAsia="Times New Roman" w:cs="Times New Roman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年）。</w:t>
      </w:r>
    </w:p>
    <w:p w14:paraId="60F45A2E">
      <w:pPr>
        <w:spacing w:line="220" w:lineRule="auto"/>
        <w:ind w:left="470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3"/>
          <w:sz w:val="24"/>
          <w:szCs w:val="24"/>
        </w:rPr>
        <w:t>天桥区高标准农田建设规划项目投资估算表</w:t>
      </w:r>
    </w:p>
    <w:p w14:paraId="03395206">
      <w:pPr>
        <w:spacing w:line="67" w:lineRule="exact"/>
      </w:pPr>
    </w:p>
    <w:tbl>
      <w:tblPr>
        <w:tblStyle w:val="6"/>
        <w:tblW w:w="141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2"/>
        <w:gridCol w:w="4075"/>
        <w:gridCol w:w="3780"/>
        <w:gridCol w:w="1377"/>
        <w:gridCol w:w="1890"/>
        <w:gridCol w:w="1555"/>
      </w:tblGrid>
      <w:tr w14:paraId="3E3A4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1492" w:type="dxa"/>
            <w:vAlign w:val="top"/>
          </w:tcPr>
          <w:p w14:paraId="333032EC">
            <w:pPr>
              <w:pStyle w:val="7"/>
              <w:spacing w:before="294" w:line="222" w:lineRule="auto"/>
              <w:ind w:left="51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4075" w:type="dxa"/>
            <w:vAlign w:val="top"/>
          </w:tcPr>
          <w:p w14:paraId="46DCDCA6">
            <w:pPr>
              <w:pStyle w:val="7"/>
              <w:spacing w:before="293" w:line="222" w:lineRule="auto"/>
              <w:ind w:left="15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涉及村庄</w:t>
            </w:r>
          </w:p>
        </w:tc>
        <w:tc>
          <w:tcPr>
            <w:tcW w:w="3780" w:type="dxa"/>
            <w:vAlign w:val="top"/>
          </w:tcPr>
          <w:p w14:paraId="35E292EE">
            <w:pPr>
              <w:pStyle w:val="7"/>
              <w:spacing w:before="294" w:line="222" w:lineRule="auto"/>
              <w:ind w:left="3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建设高标准农田面积（万亩）</w:t>
            </w:r>
          </w:p>
        </w:tc>
        <w:tc>
          <w:tcPr>
            <w:tcW w:w="1377" w:type="dxa"/>
            <w:vAlign w:val="top"/>
          </w:tcPr>
          <w:p w14:paraId="42BD488F">
            <w:pPr>
              <w:pStyle w:val="7"/>
              <w:spacing w:before="293" w:line="224" w:lineRule="auto"/>
              <w:ind w:left="2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建设类型</w:t>
            </w:r>
          </w:p>
        </w:tc>
        <w:tc>
          <w:tcPr>
            <w:tcW w:w="1890" w:type="dxa"/>
            <w:vAlign w:val="top"/>
          </w:tcPr>
          <w:p w14:paraId="5BC2C149">
            <w:pPr>
              <w:pStyle w:val="7"/>
              <w:spacing w:before="294" w:line="220" w:lineRule="auto"/>
              <w:ind w:left="24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估算（万元）</w:t>
            </w:r>
          </w:p>
        </w:tc>
        <w:tc>
          <w:tcPr>
            <w:tcW w:w="1555" w:type="dxa"/>
            <w:vAlign w:val="top"/>
          </w:tcPr>
          <w:p w14:paraId="2D61A8B2">
            <w:pPr>
              <w:pStyle w:val="7"/>
              <w:spacing w:before="258" w:line="359" w:lineRule="exact"/>
              <w:jc w:val="right"/>
              <w:rPr>
                <w:sz w:val="24"/>
                <w:szCs w:val="24"/>
              </w:rPr>
            </w:pPr>
            <w:r>
              <w:rPr>
                <w:spacing w:val="-14"/>
                <w:position w:val="2"/>
                <w:sz w:val="24"/>
                <w:szCs w:val="24"/>
              </w:rPr>
              <w:t>亩均（元</w:t>
            </w:r>
            <w:r>
              <w:rPr>
                <w:rFonts w:ascii="Times New Roman" w:hAnsi="Times New Roman" w:eastAsia="Times New Roman" w:cs="Times New Roman"/>
                <w:spacing w:val="-14"/>
                <w:position w:val="2"/>
                <w:sz w:val="24"/>
                <w:szCs w:val="24"/>
              </w:rPr>
              <w:t>/</w:t>
            </w:r>
            <w:r>
              <w:rPr>
                <w:spacing w:val="-14"/>
                <w:position w:val="2"/>
                <w:sz w:val="24"/>
                <w:szCs w:val="24"/>
              </w:rPr>
              <w:t>亩）</w:t>
            </w:r>
          </w:p>
        </w:tc>
      </w:tr>
      <w:tr w14:paraId="4C9C9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492" w:type="dxa"/>
            <w:vMerge w:val="restart"/>
            <w:tcBorders>
              <w:bottom w:val="nil"/>
            </w:tcBorders>
            <w:vAlign w:val="top"/>
          </w:tcPr>
          <w:p w14:paraId="5D4F932D">
            <w:pPr>
              <w:spacing w:line="301" w:lineRule="auto"/>
              <w:rPr>
                <w:rFonts w:ascii="Arial"/>
                <w:sz w:val="21"/>
              </w:rPr>
            </w:pPr>
          </w:p>
          <w:p w14:paraId="1339B6F6">
            <w:pPr>
              <w:spacing w:line="301" w:lineRule="auto"/>
              <w:rPr>
                <w:rFonts w:ascii="Arial"/>
                <w:sz w:val="21"/>
              </w:rPr>
            </w:pPr>
          </w:p>
          <w:p w14:paraId="6FB05799">
            <w:pPr>
              <w:spacing w:line="302" w:lineRule="auto"/>
              <w:rPr>
                <w:rFonts w:ascii="Arial"/>
                <w:sz w:val="21"/>
              </w:rPr>
            </w:pPr>
          </w:p>
          <w:p w14:paraId="39D9E1AF">
            <w:pPr>
              <w:pStyle w:val="7"/>
              <w:spacing w:before="78" w:line="222" w:lineRule="auto"/>
              <w:ind w:left="1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桑梓店街道</w:t>
            </w:r>
          </w:p>
        </w:tc>
        <w:tc>
          <w:tcPr>
            <w:tcW w:w="4075" w:type="dxa"/>
            <w:vAlign w:val="top"/>
          </w:tcPr>
          <w:p w14:paraId="76711263">
            <w:pPr>
              <w:pStyle w:val="7"/>
              <w:spacing w:before="239" w:line="247" w:lineRule="auto"/>
              <w:ind w:left="730" w:right="145" w:hanging="5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780" w:type="dxa"/>
            <w:vAlign w:val="top"/>
          </w:tcPr>
          <w:p w14:paraId="296A46B8">
            <w:pPr>
              <w:spacing w:line="325" w:lineRule="auto"/>
              <w:rPr>
                <w:rFonts w:ascii="Arial"/>
                <w:sz w:val="21"/>
              </w:rPr>
            </w:pPr>
          </w:p>
          <w:p w14:paraId="1BF2E176">
            <w:pPr>
              <w:spacing w:before="69" w:line="315" w:lineRule="exact"/>
              <w:ind w:left="15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0.2905</w:t>
            </w:r>
          </w:p>
        </w:tc>
        <w:tc>
          <w:tcPr>
            <w:tcW w:w="1377" w:type="dxa"/>
            <w:vAlign w:val="top"/>
          </w:tcPr>
          <w:p w14:paraId="0F12C586">
            <w:pPr>
              <w:spacing w:line="352" w:lineRule="auto"/>
              <w:rPr>
                <w:rFonts w:ascii="Arial"/>
                <w:sz w:val="21"/>
              </w:rPr>
            </w:pPr>
          </w:p>
          <w:p w14:paraId="1180FF84">
            <w:pPr>
              <w:pStyle w:val="7"/>
              <w:spacing w:before="78" w:line="222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890" w:type="dxa"/>
            <w:vAlign w:val="top"/>
          </w:tcPr>
          <w:p w14:paraId="1D37A182">
            <w:pPr>
              <w:spacing w:line="325" w:lineRule="auto"/>
              <w:rPr>
                <w:rFonts w:ascii="Arial"/>
                <w:sz w:val="21"/>
              </w:rPr>
            </w:pPr>
          </w:p>
          <w:p w14:paraId="59E7A80F">
            <w:pPr>
              <w:spacing w:before="69" w:line="315" w:lineRule="exact"/>
              <w:ind w:left="7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450</w:t>
            </w:r>
          </w:p>
        </w:tc>
        <w:tc>
          <w:tcPr>
            <w:tcW w:w="1555" w:type="dxa"/>
            <w:vAlign w:val="top"/>
          </w:tcPr>
          <w:p w14:paraId="7942AA69">
            <w:pPr>
              <w:spacing w:line="325" w:lineRule="auto"/>
              <w:rPr>
                <w:rFonts w:ascii="Arial"/>
                <w:sz w:val="21"/>
              </w:rPr>
            </w:pPr>
          </w:p>
          <w:p w14:paraId="7AA103C3">
            <w:pPr>
              <w:spacing w:before="69" w:line="315" w:lineRule="exact"/>
              <w:ind w:left="5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1500</w:t>
            </w:r>
          </w:p>
        </w:tc>
      </w:tr>
      <w:tr w14:paraId="5F26A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492" w:type="dxa"/>
            <w:vMerge w:val="continue"/>
            <w:tcBorders>
              <w:top w:val="nil"/>
            </w:tcBorders>
            <w:vAlign w:val="top"/>
          </w:tcPr>
          <w:p w14:paraId="4A5F9750">
            <w:pPr>
              <w:rPr>
                <w:rFonts w:ascii="Arial"/>
                <w:sz w:val="21"/>
              </w:rPr>
            </w:pPr>
          </w:p>
        </w:tc>
        <w:tc>
          <w:tcPr>
            <w:tcW w:w="4075" w:type="dxa"/>
            <w:vAlign w:val="top"/>
          </w:tcPr>
          <w:p w14:paraId="0D8856FE">
            <w:pPr>
              <w:pStyle w:val="7"/>
              <w:spacing w:before="242" w:line="247" w:lineRule="auto"/>
              <w:ind w:left="730" w:right="145" w:hanging="58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万亩高标准农田建设项目</w:t>
            </w:r>
          </w:p>
        </w:tc>
        <w:tc>
          <w:tcPr>
            <w:tcW w:w="3780" w:type="dxa"/>
            <w:vAlign w:val="top"/>
          </w:tcPr>
          <w:p w14:paraId="3436B123">
            <w:pPr>
              <w:spacing w:line="328" w:lineRule="auto"/>
              <w:rPr>
                <w:rFonts w:ascii="Arial"/>
                <w:sz w:val="21"/>
              </w:rPr>
            </w:pPr>
          </w:p>
          <w:p w14:paraId="12024126">
            <w:pPr>
              <w:spacing w:before="69" w:line="315" w:lineRule="exact"/>
              <w:ind w:left="15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0.6195</w:t>
            </w:r>
          </w:p>
        </w:tc>
        <w:tc>
          <w:tcPr>
            <w:tcW w:w="1377" w:type="dxa"/>
            <w:vAlign w:val="top"/>
          </w:tcPr>
          <w:p w14:paraId="3DA8AA70">
            <w:pPr>
              <w:spacing w:line="355" w:lineRule="auto"/>
              <w:rPr>
                <w:rFonts w:ascii="Arial"/>
                <w:sz w:val="21"/>
              </w:rPr>
            </w:pPr>
          </w:p>
          <w:p w14:paraId="351E4D5B">
            <w:pPr>
              <w:pStyle w:val="7"/>
              <w:spacing w:before="78" w:line="222" w:lineRule="auto"/>
              <w:ind w:left="46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890" w:type="dxa"/>
            <w:vAlign w:val="top"/>
          </w:tcPr>
          <w:p w14:paraId="3B77E207">
            <w:pPr>
              <w:spacing w:line="328" w:lineRule="auto"/>
              <w:rPr>
                <w:rFonts w:ascii="Arial"/>
                <w:sz w:val="21"/>
              </w:rPr>
            </w:pPr>
          </w:p>
          <w:p w14:paraId="6942CE67">
            <w:pPr>
              <w:spacing w:before="69" w:line="315" w:lineRule="exact"/>
              <w:ind w:left="7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1170</w:t>
            </w:r>
          </w:p>
        </w:tc>
        <w:tc>
          <w:tcPr>
            <w:tcW w:w="1555" w:type="dxa"/>
            <w:vAlign w:val="top"/>
          </w:tcPr>
          <w:p w14:paraId="3C950146">
            <w:pPr>
              <w:spacing w:line="328" w:lineRule="auto"/>
              <w:rPr>
                <w:rFonts w:ascii="Arial"/>
                <w:sz w:val="21"/>
              </w:rPr>
            </w:pPr>
          </w:p>
          <w:p w14:paraId="5E3FC122">
            <w:pPr>
              <w:spacing w:before="69" w:line="315" w:lineRule="exact"/>
              <w:ind w:left="56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1950</w:t>
            </w:r>
          </w:p>
        </w:tc>
      </w:tr>
    </w:tbl>
    <w:p w14:paraId="2CE0B27C">
      <w:pPr>
        <w:pStyle w:val="3"/>
      </w:pPr>
    </w:p>
    <w:p w14:paraId="42A391D6">
      <w:pPr>
        <w:sectPr>
          <w:headerReference r:id="rId101" w:type="default"/>
          <w:footerReference r:id="rId102" w:type="default"/>
          <w:pgSz w:w="16839" w:h="11906"/>
          <w:pgMar w:top="1133" w:right="1336" w:bottom="1153" w:left="1327" w:header="831" w:footer="994" w:gutter="0"/>
          <w:cols w:space="720" w:num="1"/>
        </w:sectPr>
      </w:pPr>
    </w:p>
    <w:p w14:paraId="3A3F865F">
      <w:pPr>
        <w:spacing w:before="92"/>
      </w:pPr>
    </w:p>
    <w:p w14:paraId="50A4F011">
      <w:pPr>
        <w:spacing w:before="91"/>
      </w:pPr>
    </w:p>
    <w:tbl>
      <w:tblPr>
        <w:tblStyle w:val="6"/>
        <w:tblW w:w="1416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2"/>
        <w:gridCol w:w="4075"/>
        <w:gridCol w:w="3780"/>
        <w:gridCol w:w="1377"/>
        <w:gridCol w:w="1890"/>
        <w:gridCol w:w="1555"/>
      </w:tblGrid>
      <w:tr w14:paraId="383F4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492" w:type="dxa"/>
            <w:vAlign w:val="top"/>
          </w:tcPr>
          <w:p w14:paraId="10165923">
            <w:pPr>
              <w:pStyle w:val="7"/>
              <w:spacing w:before="294" w:line="222" w:lineRule="auto"/>
              <w:ind w:left="51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4075" w:type="dxa"/>
            <w:vAlign w:val="top"/>
          </w:tcPr>
          <w:p w14:paraId="391C7B9D">
            <w:pPr>
              <w:pStyle w:val="7"/>
              <w:spacing w:before="293" w:line="222" w:lineRule="auto"/>
              <w:ind w:left="15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涉及村庄</w:t>
            </w:r>
          </w:p>
        </w:tc>
        <w:tc>
          <w:tcPr>
            <w:tcW w:w="3780" w:type="dxa"/>
            <w:vAlign w:val="top"/>
          </w:tcPr>
          <w:p w14:paraId="7B2EDD7B">
            <w:pPr>
              <w:pStyle w:val="7"/>
              <w:spacing w:before="294" w:line="222" w:lineRule="auto"/>
              <w:ind w:left="3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建设高标准农田面积（万亩）</w:t>
            </w:r>
          </w:p>
        </w:tc>
        <w:tc>
          <w:tcPr>
            <w:tcW w:w="1377" w:type="dxa"/>
            <w:vAlign w:val="top"/>
          </w:tcPr>
          <w:p w14:paraId="2297CA4F">
            <w:pPr>
              <w:pStyle w:val="7"/>
              <w:spacing w:before="293" w:line="224" w:lineRule="auto"/>
              <w:ind w:left="22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建设类型</w:t>
            </w:r>
          </w:p>
        </w:tc>
        <w:tc>
          <w:tcPr>
            <w:tcW w:w="1890" w:type="dxa"/>
            <w:vAlign w:val="top"/>
          </w:tcPr>
          <w:p w14:paraId="74BF1220">
            <w:pPr>
              <w:pStyle w:val="7"/>
              <w:spacing w:before="294" w:line="220" w:lineRule="auto"/>
              <w:ind w:left="24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估算（万元）</w:t>
            </w:r>
          </w:p>
        </w:tc>
        <w:tc>
          <w:tcPr>
            <w:tcW w:w="1555" w:type="dxa"/>
            <w:vAlign w:val="top"/>
          </w:tcPr>
          <w:p w14:paraId="73B76FC5">
            <w:pPr>
              <w:pStyle w:val="7"/>
              <w:spacing w:before="258" w:line="359" w:lineRule="exact"/>
              <w:jc w:val="right"/>
              <w:rPr>
                <w:sz w:val="24"/>
                <w:szCs w:val="24"/>
              </w:rPr>
            </w:pPr>
            <w:r>
              <w:rPr>
                <w:spacing w:val="-14"/>
                <w:position w:val="2"/>
                <w:sz w:val="24"/>
                <w:szCs w:val="24"/>
              </w:rPr>
              <w:t>亩均（元</w:t>
            </w:r>
            <w:r>
              <w:rPr>
                <w:rFonts w:ascii="Times New Roman" w:hAnsi="Times New Roman" w:eastAsia="Times New Roman" w:cs="Times New Roman"/>
                <w:spacing w:val="-14"/>
                <w:position w:val="2"/>
                <w:sz w:val="24"/>
                <w:szCs w:val="24"/>
              </w:rPr>
              <w:t>/</w:t>
            </w:r>
            <w:r>
              <w:rPr>
                <w:spacing w:val="-14"/>
                <w:position w:val="2"/>
                <w:sz w:val="24"/>
                <w:szCs w:val="24"/>
              </w:rPr>
              <w:t>亩）</w:t>
            </w:r>
          </w:p>
        </w:tc>
      </w:tr>
      <w:tr w14:paraId="48A0A4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1492" w:type="dxa"/>
            <w:vMerge w:val="restart"/>
            <w:tcBorders>
              <w:bottom w:val="nil"/>
            </w:tcBorders>
            <w:vAlign w:val="top"/>
          </w:tcPr>
          <w:p w14:paraId="7F2218CF">
            <w:pPr>
              <w:rPr>
                <w:rFonts w:ascii="Arial"/>
                <w:sz w:val="21"/>
              </w:rPr>
            </w:pPr>
          </w:p>
        </w:tc>
        <w:tc>
          <w:tcPr>
            <w:tcW w:w="4075" w:type="dxa"/>
            <w:vAlign w:val="top"/>
          </w:tcPr>
          <w:p w14:paraId="5C895654">
            <w:pPr>
              <w:pStyle w:val="7"/>
              <w:spacing w:before="238" w:line="247" w:lineRule="auto"/>
              <w:ind w:left="490" w:right="145" w:hanging="3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780" w:type="dxa"/>
            <w:vAlign w:val="top"/>
          </w:tcPr>
          <w:p w14:paraId="2F4A1FC6">
            <w:pPr>
              <w:spacing w:line="324" w:lineRule="auto"/>
              <w:rPr>
                <w:rFonts w:ascii="Arial"/>
                <w:sz w:val="21"/>
              </w:rPr>
            </w:pPr>
          </w:p>
          <w:p w14:paraId="7D6D8160">
            <w:pPr>
              <w:spacing w:before="69" w:line="315" w:lineRule="exact"/>
              <w:ind w:left="15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0.2257</w:t>
            </w:r>
          </w:p>
        </w:tc>
        <w:tc>
          <w:tcPr>
            <w:tcW w:w="1377" w:type="dxa"/>
            <w:vAlign w:val="top"/>
          </w:tcPr>
          <w:p w14:paraId="7A67F86F">
            <w:pPr>
              <w:spacing w:line="350" w:lineRule="auto"/>
              <w:rPr>
                <w:rFonts w:ascii="Arial"/>
                <w:sz w:val="21"/>
              </w:rPr>
            </w:pPr>
          </w:p>
          <w:p w14:paraId="6CABCBA5">
            <w:pPr>
              <w:pStyle w:val="7"/>
              <w:spacing w:before="78" w:line="223" w:lineRule="auto"/>
              <w:ind w:left="23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  <w:tc>
          <w:tcPr>
            <w:tcW w:w="1890" w:type="dxa"/>
            <w:vAlign w:val="top"/>
          </w:tcPr>
          <w:p w14:paraId="57D8E642">
            <w:pPr>
              <w:spacing w:line="324" w:lineRule="auto"/>
              <w:rPr>
                <w:rFonts w:ascii="Arial"/>
                <w:sz w:val="21"/>
              </w:rPr>
            </w:pPr>
          </w:p>
          <w:p w14:paraId="55263138">
            <w:pPr>
              <w:spacing w:before="69" w:line="315" w:lineRule="exact"/>
              <w:ind w:left="7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400</w:t>
            </w:r>
          </w:p>
        </w:tc>
        <w:tc>
          <w:tcPr>
            <w:tcW w:w="1555" w:type="dxa"/>
            <w:vAlign w:val="top"/>
          </w:tcPr>
          <w:p w14:paraId="7EEAC193">
            <w:pPr>
              <w:spacing w:line="324" w:lineRule="auto"/>
              <w:rPr>
                <w:rFonts w:ascii="Arial"/>
                <w:sz w:val="21"/>
              </w:rPr>
            </w:pPr>
          </w:p>
          <w:p w14:paraId="5AC5EA3E">
            <w:pPr>
              <w:spacing w:before="69" w:line="315" w:lineRule="exact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2000</w:t>
            </w:r>
          </w:p>
        </w:tc>
      </w:tr>
      <w:tr w14:paraId="33F65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1492" w:type="dxa"/>
            <w:vMerge w:val="continue"/>
            <w:tcBorders>
              <w:top w:val="nil"/>
            </w:tcBorders>
            <w:vAlign w:val="top"/>
          </w:tcPr>
          <w:p w14:paraId="1A76AF7E">
            <w:pPr>
              <w:rPr>
                <w:rFonts w:ascii="Arial"/>
                <w:sz w:val="21"/>
              </w:rPr>
            </w:pPr>
          </w:p>
        </w:tc>
        <w:tc>
          <w:tcPr>
            <w:tcW w:w="4075" w:type="dxa"/>
            <w:vAlign w:val="top"/>
          </w:tcPr>
          <w:p w14:paraId="013751C2">
            <w:pPr>
              <w:pStyle w:val="7"/>
              <w:spacing w:before="241" w:line="247" w:lineRule="auto"/>
              <w:ind w:left="490" w:right="145" w:hanging="341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年济南市天桥区桑梓店街道</w:t>
            </w:r>
            <w:r>
              <w:rPr>
                <w:rFonts w:ascii="Times New Roman" w:hAnsi="Times New Roman" w:eastAsia="Times New Roman" w:cs="Times New Roman"/>
                <w:spacing w:val="1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万亩高标准农田改造提升项目</w:t>
            </w:r>
          </w:p>
        </w:tc>
        <w:tc>
          <w:tcPr>
            <w:tcW w:w="3780" w:type="dxa"/>
            <w:vAlign w:val="top"/>
          </w:tcPr>
          <w:p w14:paraId="15FF3F88">
            <w:pPr>
              <w:spacing w:line="327" w:lineRule="auto"/>
              <w:rPr>
                <w:rFonts w:ascii="Arial"/>
                <w:sz w:val="21"/>
              </w:rPr>
            </w:pPr>
          </w:p>
          <w:p w14:paraId="5558EFCE">
            <w:pPr>
              <w:spacing w:before="69" w:line="315" w:lineRule="exact"/>
              <w:ind w:left="15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0.3110</w:t>
            </w:r>
          </w:p>
        </w:tc>
        <w:tc>
          <w:tcPr>
            <w:tcW w:w="1377" w:type="dxa"/>
            <w:vAlign w:val="top"/>
          </w:tcPr>
          <w:p w14:paraId="50271EA1">
            <w:pPr>
              <w:spacing w:line="354" w:lineRule="auto"/>
              <w:rPr>
                <w:rFonts w:ascii="Arial"/>
                <w:sz w:val="21"/>
              </w:rPr>
            </w:pPr>
          </w:p>
          <w:p w14:paraId="6A990BC5">
            <w:pPr>
              <w:pStyle w:val="7"/>
              <w:spacing w:before="78" w:line="223" w:lineRule="auto"/>
              <w:ind w:left="23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  <w:tc>
          <w:tcPr>
            <w:tcW w:w="1890" w:type="dxa"/>
            <w:vAlign w:val="top"/>
          </w:tcPr>
          <w:p w14:paraId="520F240F">
            <w:pPr>
              <w:spacing w:line="327" w:lineRule="auto"/>
              <w:rPr>
                <w:rFonts w:ascii="Arial"/>
                <w:sz w:val="21"/>
              </w:rPr>
            </w:pPr>
          </w:p>
          <w:p w14:paraId="358F7252">
            <w:pPr>
              <w:spacing w:before="69" w:line="315" w:lineRule="exact"/>
              <w:ind w:left="7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600</w:t>
            </w:r>
          </w:p>
        </w:tc>
        <w:tc>
          <w:tcPr>
            <w:tcW w:w="1555" w:type="dxa"/>
            <w:vAlign w:val="top"/>
          </w:tcPr>
          <w:p w14:paraId="3FFC21DA">
            <w:pPr>
              <w:spacing w:line="327" w:lineRule="auto"/>
              <w:rPr>
                <w:rFonts w:ascii="Arial"/>
                <w:sz w:val="21"/>
              </w:rPr>
            </w:pPr>
          </w:p>
          <w:p w14:paraId="2A1592E0">
            <w:pPr>
              <w:spacing w:before="69" w:line="315" w:lineRule="exact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2000</w:t>
            </w:r>
          </w:p>
        </w:tc>
      </w:tr>
      <w:tr w14:paraId="333E4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91" w:hRule="atLeast"/>
        </w:trPr>
        <w:tc>
          <w:tcPr>
            <w:tcW w:w="1492" w:type="dxa"/>
            <w:vAlign w:val="top"/>
          </w:tcPr>
          <w:p w14:paraId="1F99CD6E">
            <w:pPr>
              <w:spacing w:line="247" w:lineRule="auto"/>
              <w:rPr>
                <w:rFonts w:ascii="Arial"/>
                <w:sz w:val="21"/>
              </w:rPr>
            </w:pPr>
          </w:p>
          <w:p w14:paraId="5DE6D759">
            <w:pPr>
              <w:pStyle w:val="7"/>
              <w:spacing w:before="78" w:line="222" w:lineRule="auto"/>
              <w:ind w:left="529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总计</w:t>
            </w:r>
          </w:p>
        </w:tc>
        <w:tc>
          <w:tcPr>
            <w:tcW w:w="4075" w:type="dxa"/>
            <w:vAlign w:val="top"/>
          </w:tcPr>
          <w:p w14:paraId="2E40DC0C">
            <w:pPr>
              <w:rPr>
                <w:rFonts w:ascii="Arial"/>
                <w:sz w:val="21"/>
              </w:rPr>
            </w:pPr>
          </w:p>
        </w:tc>
        <w:tc>
          <w:tcPr>
            <w:tcW w:w="3780" w:type="dxa"/>
            <w:vAlign w:val="top"/>
          </w:tcPr>
          <w:p w14:paraId="67BC34BF">
            <w:pPr>
              <w:spacing w:before="291" w:line="315" w:lineRule="exact"/>
              <w:ind w:left="158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1.4467</w:t>
            </w:r>
          </w:p>
        </w:tc>
        <w:tc>
          <w:tcPr>
            <w:tcW w:w="1377" w:type="dxa"/>
            <w:vAlign w:val="top"/>
          </w:tcPr>
          <w:p w14:paraId="1FA9FFB0">
            <w:pPr>
              <w:rPr>
                <w:rFonts w:ascii="Arial"/>
                <w:sz w:val="21"/>
              </w:rPr>
            </w:pPr>
          </w:p>
        </w:tc>
        <w:tc>
          <w:tcPr>
            <w:tcW w:w="1890" w:type="dxa"/>
            <w:vAlign w:val="top"/>
          </w:tcPr>
          <w:p w14:paraId="32A86107">
            <w:pPr>
              <w:spacing w:before="291" w:line="315" w:lineRule="exact"/>
              <w:ind w:left="7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2620</w:t>
            </w:r>
          </w:p>
        </w:tc>
        <w:tc>
          <w:tcPr>
            <w:tcW w:w="1555" w:type="dxa"/>
            <w:vAlign w:val="top"/>
          </w:tcPr>
          <w:p w14:paraId="4E7C6861">
            <w:pPr>
              <w:rPr>
                <w:rFonts w:ascii="Arial"/>
                <w:sz w:val="21"/>
              </w:rPr>
            </w:pPr>
          </w:p>
        </w:tc>
      </w:tr>
    </w:tbl>
    <w:p w14:paraId="69633AE1">
      <w:pPr>
        <w:pStyle w:val="3"/>
      </w:pPr>
    </w:p>
    <w:p w14:paraId="23CFA08C">
      <w:pPr>
        <w:sectPr>
          <w:footerReference r:id="rId103" w:type="default"/>
          <w:pgSz w:w="16839" w:h="11906"/>
          <w:pgMar w:top="1133" w:right="1336" w:bottom="1214" w:left="1327" w:header="831" w:footer="977" w:gutter="0"/>
          <w:cols w:space="720" w:num="1"/>
        </w:sectPr>
      </w:pPr>
    </w:p>
    <w:p w14:paraId="4DC09F85">
      <w:pPr>
        <w:pStyle w:val="3"/>
        <w:spacing w:line="323" w:lineRule="auto"/>
      </w:pPr>
    </w:p>
    <w:p w14:paraId="0932620D">
      <w:pPr>
        <w:spacing w:before="97" w:line="449" w:lineRule="exact"/>
        <w:ind w:left="26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6.2.2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专项工程估算</w:t>
      </w:r>
    </w:p>
    <w:p w14:paraId="50E10DD9">
      <w:pPr>
        <w:spacing w:before="195" w:line="410" w:lineRule="auto"/>
        <w:ind w:left="18" w:right="121" w:firstLine="57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项目总投资</w:t>
      </w:r>
      <w:r>
        <w:rPr>
          <w:rFonts w:ascii="Times New Roman" w:hAnsi="Times New Roman" w:eastAsia="Times New Roman" w:cs="Times New Roman"/>
          <w:sz w:val="28"/>
          <w:szCs w:val="28"/>
        </w:rPr>
        <w:t>2620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万元。其中，建筑工程投资</w:t>
      </w:r>
      <w:r>
        <w:rPr>
          <w:rFonts w:ascii="Times New Roman" w:hAnsi="Times New Roman" w:eastAsia="Times New Roman" w:cs="Times New Roman"/>
          <w:sz w:val="28"/>
          <w:szCs w:val="28"/>
        </w:rPr>
        <w:t>2339.66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万元，占 总投资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89.30%</w:t>
      </w:r>
      <w:r>
        <w:rPr>
          <w:rFonts w:ascii="仿宋" w:hAnsi="仿宋" w:eastAsia="仿宋" w:cs="仿宋"/>
          <w:sz w:val="28"/>
          <w:szCs w:val="28"/>
        </w:rPr>
        <w:t>（其中，土壤改良工程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210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万元，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占</w:t>
      </w:r>
      <w:r>
        <w:rPr>
          <w:rFonts w:ascii="仿宋" w:hAnsi="仿宋" w:eastAsia="仿宋" w:cs="仿宋"/>
          <w:spacing w:val="-1"/>
          <w:sz w:val="28"/>
          <w:szCs w:val="28"/>
        </w:rPr>
        <w:t>总投资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8.02%;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6"/>
          <w:sz w:val="28"/>
          <w:szCs w:val="28"/>
        </w:rPr>
        <w:t>灌溉与排水工程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851.90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万元，占总投资</w:t>
      </w:r>
      <w:r>
        <w:rPr>
          <w:rFonts w:ascii="仿宋" w:hAnsi="仿宋" w:eastAsia="仿宋" w:cs="仿宋"/>
          <w:spacing w:val="-6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32.52%</w:t>
      </w:r>
      <w:r>
        <w:rPr>
          <w:rFonts w:ascii="仿宋" w:hAnsi="仿宋" w:eastAsia="仿宋" w:cs="仿宋"/>
          <w:spacing w:val="-6"/>
          <w:sz w:val="28"/>
          <w:szCs w:val="28"/>
        </w:rPr>
        <w:t>；田间道路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461.2270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z w:val="28"/>
          <w:szCs w:val="28"/>
        </w:rPr>
        <w:t>万元，占总投资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17.60%</w:t>
      </w:r>
      <w:r>
        <w:rPr>
          <w:rFonts w:ascii="仿宋" w:hAnsi="仿宋" w:eastAsia="仿宋" w:cs="仿宋"/>
          <w:sz w:val="28"/>
          <w:szCs w:val="28"/>
        </w:rPr>
        <w:t>；农田防护与生态环境保持工</w:t>
      </w:r>
      <w:r>
        <w:rPr>
          <w:rFonts w:ascii="仿宋" w:hAnsi="仿宋" w:eastAsia="仿宋" w:cs="仿宋"/>
          <w:spacing w:val="-1"/>
          <w:sz w:val="28"/>
          <w:szCs w:val="28"/>
        </w:rPr>
        <w:t>程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28.3152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元，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占总投资</w:t>
      </w:r>
      <w:r>
        <w:rPr>
          <w:rFonts w:ascii="仿宋" w:hAnsi="仿宋" w:eastAsia="仿宋" w:cs="仿宋"/>
          <w:spacing w:val="-3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1.08%</w:t>
      </w:r>
      <w:r>
        <w:rPr>
          <w:rFonts w:ascii="仿宋" w:hAnsi="仿宋" w:eastAsia="仿宋" w:cs="仿宋"/>
          <w:spacing w:val="-3"/>
          <w:sz w:val="28"/>
          <w:szCs w:val="28"/>
        </w:rPr>
        <w:t>；农田输配电工程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747.914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万元，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占总</w:t>
      </w:r>
      <w:r>
        <w:rPr>
          <w:rFonts w:ascii="仿宋" w:hAnsi="仿宋" w:eastAsia="仿宋" w:cs="仿宋"/>
          <w:spacing w:val="-4"/>
          <w:sz w:val="28"/>
          <w:szCs w:val="28"/>
        </w:rPr>
        <w:t>投资的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28.55%</w:t>
      </w:r>
      <w:r>
        <w:rPr>
          <w:rFonts w:ascii="仿宋" w:hAnsi="仿宋" w:eastAsia="仿宋" w:cs="仿宋"/>
          <w:spacing w:val="-3"/>
          <w:sz w:val="28"/>
          <w:szCs w:val="28"/>
        </w:rPr>
        <w:t>；科技推广工程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35.5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万元，占总投资的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1.35%</w:t>
      </w:r>
      <w:r>
        <w:rPr>
          <w:rFonts w:ascii="仿宋" w:hAnsi="仿宋" w:eastAsia="仿宋" w:cs="仿宋"/>
          <w:spacing w:val="-3"/>
          <w:sz w:val="28"/>
          <w:szCs w:val="28"/>
        </w:rPr>
        <w:t>；标志</w:t>
      </w:r>
      <w:r>
        <w:rPr>
          <w:rFonts w:ascii="仿宋" w:hAnsi="仿宋" w:eastAsia="仿宋" w:cs="仿宋"/>
          <w:spacing w:val="-4"/>
          <w:sz w:val="28"/>
          <w:szCs w:val="28"/>
        </w:rPr>
        <w:t>牌工程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4.8</w:t>
      </w:r>
      <w:r>
        <w:rPr>
          <w:rFonts w:ascii="Times New Roman" w:hAnsi="Times New Roman" w:eastAsia="Times New Roman" w:cs="Times New Roman"/>
          <w:spacing w:val="25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万元，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占总投资的</w:t>
      </w:r>
      <w:r>
        <w:rPr>
          <w:rFonts w:ascii="仿宋" w:hAnsi="仿宋" w:eastAsia="仿宋" w:cs="仿宋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18%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，独立费用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280.34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万元，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占总投资的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10.70%</w:t>
      </w:r>
      <w:r>
        <w:rPr>
          <w:rFonts w:ascii="仿宋" w:hAnsi="仿宋" w:eastAsia="仿宋" w:cs="仿宋"/>
          <w:spacing w:val="-2"/>
          <w:sz w:val="28"/>
          <w:szCs w:val="28"/>
        </w:rPr>
        <w:t>（其中工程建设设计费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52.4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万元，占总投资的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2%</w:t>
      </w:r>
      <w:r>
        <w:rPr>
          <w:rFonts w:ascii="仿宋" w:hAnsi="仿宋" w:eastAsia="仿宋" w:cs="仿宋"/>
          <w:spacing w:val="-3"/>
          <w:sz w:val="28"/>
          <w:szCs w:val="28"/>
        </w:rPr>
        <w:t>；工程建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设监理费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39.30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万元，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占总投资的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1.5%</w:t>
      </w:r>
      <w:r>
        <w:rPr>
          <w:rFonts w:ascii="仿宋" w:hAnsi="仿宋" w:eastAsia="仿宋" w:cs="仿宋"/>
          <w:spacing w:val="-4"/>
          <w:sz w:val="28"/>
          <w:szCs w:val="28"/>
        </w:rPr>
        <w:t>；工程建设审</w:t>
      </w:r>
      <w:r>
        <w:rPr>
          <w:rFonts w:ascii="仿宋" w:hAnsi="仿宋" w:eastAsia="仿宋" w:cs="仿宋"/>
          <w:spacing w:val="-5"/>
          <w:sz w:val="28"/>
          <w:szCs w:val="28"/>
        </w:rPr>
        <w:t>计费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13.10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万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元，占总投资的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0.5%</w:t>
      </w:r>
      <w:r>
        <w:rPr>
          <w:rFonts w:ascii="仿宋" w:hAnsi="仿宋" w:eastAsia="仿宋" w:cs="仿宋"/>
          <w:spacing w:val="-11"/>
          <w:sz w:val="28"/>
          <w:szCs w:val="28"/>
        </w:rPr>
        <w:t>；工程质量检测费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13.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 xml:space="preserve">10 </w:t>
      </w:r>
      <w:r>
        <w:rPr>
          <w:rFonts w:ascii="仿宋" w:hAnsi="仿宋" w:eastAsia="仿宋" w:cs="仿宋"/>
          <w:spacing w:val="-11"/>
          <w:sz w:val="28"/>
          <w:szCs w:val="28"/>
        </w:rPr>
        <w:t>万元，占总</w:t>
      </w:r>
      <w:r>
        <w:rPr>
          <w:rFonts w:ascii="仿宋" w:hAnsi="仿宋" w:eastAsia="仿宋" w:cs="仿宋"/>
          <w:spacing w:val="-12"/>
          <w:sz w:val="28"/>
          <w:szCs w:val="28"/>
        </w:rPr>
        <w:t>投资的</w:t>
      </w:r>
      <w:r>
        <w:rPr>
          <w:rFonts w:ascii="Times New Roman" w:hAnsi="Times New Roman" w:eastAsia="Times New Roman" w:cs="Times New Roman"/>
          <w:spacing w:val="-12"/>
          <w:sz w:val="28"/>
          <w:szCs w:val="28"/>
        </w:rPr>
        <w:t>0.5%</w:t>
      </w:r>
      <w:r>
        <w:rPr>
          <w:rFonts w:ascii="仿宋" w:hAnsi="仿宋" w:eastAsia="仿宋" w:cs="仿宋"/>
          <w:spacing w:val="-12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工程招标费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2.62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万元，占总投资的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%</w:t>
      </w:r>
      <w:r>
        <w:rPr>
          <w:rFonts w:ascii="仿宋" w:hAnsi="仿宋" w:eastAsia="仿宋" w:cs="仿宋"/>
          <w:spacing w:val="-2"/>
          <w:sz w:val="28"/>
          <w:szCs w:val="28"/>
        </w:rPr>
        <w:t>；耕地质量等级评价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13.10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1"/>
          <w:sz w:val="28"/>
          <w:szCs w:val="28"/>
        </w:rPr>
        <w:t>万元，占总投资的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0.5%</w:t>
      </w:r>
      <w:r>
        <w:rPr>
          <w:rFonts w:ascii="仿宋" w:hAnsi="仿宋" w:eastAsia="仿宋" w:cs="仿宋"/>
          <w:spacing w:val="-11"/>
          <w:sz w:val="28"/>
          <w:szCs w:val="28"/>
        </w:rPr>
        <w:t>；工程验收费</w:t>
      </w:r>
      <w:r>
        <w:rPr>
          <w:rFonts w:ascii="仿宋" w:hAnsi="仿宋" w:eastAsia="仿宋" w:cs="仿宋"/>
          <w:spacing w:val="-4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13.10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1"/>
          <w:sz w:val="28"/>
          <w:szCs w:val="28"/>
        </w:rPr>
        <w:t>万元，占总投资的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>0.5%</w:t>
      </w:r>
      <w:r>
        <w:rPr>
          <w:rFonts w:ascii="仿宋" w:hAnsi="仿宋" w:eastAsia="仿宋" w:cs="仿宋"/>
          <w:spacing w:val="-11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工程评审费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2.62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万元，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占总投资的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0.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1%</w:t>
      </w:r>
      <w:r>
        <w:rPr>
          <w:rFonts w:ascii="仿宋" w:hAnsi="仿宋" w:eastAsia="仿宋" w:cs="仿宋"/>
          <w:spacing w:val="-2"/>
          <w:sz w:val="28"/>
          <w:szCs w:val="28"/>
        </w:rPr>
        <w:t>；工程保险费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131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万元，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占总投资的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5%</w:t>
      </w:r>
      <w:r>
        <w:rPr>
          <w:rFonts w:ascii="仿宋" w:hAnsi="仿宋" w:eastAsia="仿宋" w:cs="仿宋"/>
          <w:spacing w:val="-2"/>
          <w:sz w:val="28"/>
          <w:szCs w:val="28"/>
        </w:rPr>
        <w:t>）。</w:t>
      </w:r>
    </w:p>
    <w:p w14:paraId="6C982691">
      <w:pPr>
        <w:spacing w:line="418" w:lineRule="exact"/>
        <w:ind w:left="27"/>
        <w:outlineLvl w:val="1"/>
        <w:rPr>
          <w:rFonts w:ascii="黑体" w:hAnsi="黑体" w:eastAsia="黑体" w:cs="黑体"/>
          <w:sz w:val="31"/>
          <w:szCs w:val="31"/>
        </w:rPr>
      </w:pPr>
      <w:bookmarkStart w:id="36" w:name="bookmark32"/>
      <w:bookmarkEnd w:id="36"/>
      <w:r>
        <w:rPr>
          <w:rFonts w:ascii="Times New Roman" w:hAnsi="Times New Roman" w:eastAsia="Times New Roman" w:cs="Times New Roman"/>
          <w:spacing w:val="1"/>
          <w:position w:val="1"/>
          <w:sz w:val="31"/>
          <w:szCs w:val="31"/>
        </w:rPr>
        <w:t>6.3</w:t>
      </w:r>
      <w:r>
        <w:rPr>
          <w:rFonts w:ascii="Times New Roman" w:hAnsi="Times New Roman" w:eastAsia="Times New Roman" w:cs="Times New Roman"/>
          <w:spacing w:val="32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1"/>
          <w:position w:val="1"/>
          <w:sz w:val="31"/>
          <w:szCs w:val="31"/>
        </w:rPr>
        <w:t>资金筹措</w:t>
      </w:r>
    </w:p>
    <w:p w14:paraId="199828CE">
      <w:pPr>
        <w:spacing w:before="225" w:line="409" w:lineRule="auto"/>
        <w:ind w:left="32" w:right="198" w:firstLine="56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项目总投资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2620</w:t>
      </w:r>
      <w:r>
        <w:rPr>
          <w:rFonts w:ascii="Times New Roman" w:hAnsi="Times New Roman" w:eastAsia="Times New Roman" w:cs="Times New Roman"/>
          <w:spacing w:val="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万元。其中中央财政资金</w:t>
      </w:r>
      <w:r>
        <w:rPr>
          <w:rFonts w:ascii="仿宋" w:hAnsi="仿宋" w:eastAsia="仿宋" w:cs="仿宋"/>
          <w:spacing w:val="-3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1627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万元，地方配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套资金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993</w:t>
      </w:r>
      <w:r>
        <w:rPr>
          <w:rFonts w:ascii="Times New Roman" w:hAnsi="Times New Roman" w:eastAsia="Times New Roman" w:cs="Times New Roman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万元。</w:t>
      </w:r>
    </w:p>
    <w:p w14:paraId="7C45201B">
      <w:pPr>
        <w:spacing w:before="52" w:line="412" w:lineRule="auto"/>
        <w:ind w:left="33" w:right="104" w:firstLine="55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加快建设高标准农田是国家和省加强农业基础设施建设，提升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农业综合生产能力，确保粮食等大宗农产品有效供应，推进农业转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型省级的一项重大决策部署。天桥区一方面要加大对中央财政资金、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省财政资金的争取力度，另一方面，天桥区委区政府把高标准农田</w:t>
      </w:r>
    </w:p>
    <w:p w14:paraId="2497D9EE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headerReference r:id="rId104" w:type="default"/>
          <w:footerReference r:id="rId105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051D8DF4">
      <w:pPr>
        <w:pStyle w:val="3"/>
        <w:spacing w:line="381" w:lineRule="auto"/>
      </w:pPr>
    </w:p>
    <w:p w14:paraId="226C03F3">
      <w:pPr>
        <w:spacing w:before="91" w:line="412" w:lineRule="auto"/>
        <w:ind w:left="32" w:right="19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建设纳入年度财政预算，列入对乡镇科学发展观考核的内容之一，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完善多元化投入机制，引导家庭农场、专业合作社、龙头企业、农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业社会化服务等组织加大对高标准农田建设的投入。创新金融支农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渠道，引导金融行社优先保障创建工作，积极筹措高标准农田建设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资金，有效的保障了项目的资金配套。</w:t>
      </w:r>
    </w:p>
    <w:p w14:paraId="6B0EC187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106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39D80DD1">
      <w:pPr>
        <w:spacing w:before="17"/>
      </w:pPr>
    </w:p>
    <w:p w14:paraId="37BF7AA8">
      <w:pPr>
        <w:spacing w:before="17"/>
      </w:pPr>
    </w:p>
    <w:p w14:paraId="60536103">
      <w:pPr>
        <w:spacing w:before="16"/>
      </w:pPr>
    </w:p>
    <w:p w14:paraId="42DF4336">
      <w:pPr>
        <w:spacing w:before="16"/>
      </w:pPr>
    </w:p>
    <w:p w14:paraId="11604971">
      <w:pPr>
        <w:spacing w:before="16"/>
      </w:pPr>
    </w:p>
    <w:tbl>
      <w:tblPr>
        <w:tblStyle w:val="6"/>
        <w:tblW w:w="1416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5"/>
        <w:gridCol w:w="3349"/>
        <w:gridCol w:w="1932"/>
        <w:gridCol w:w="1233"/>
        <w:gridCol w:w="1683"/>
        <w:gridCol w:w="1582"/>
        <w:gridCol w:w="1699"/>
        <w:gridCol w:w="1704"/>
      </w:tblGrid>
      <w:tr w14:paraId="3989C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985" w:type="dxa"/>
            <w:vAlign w:val="top"/>
          </w:tcPr>
          <w:p w14:paraId="4E255F0D">
            <w:pPr>
              <w:pStyle w:val="7"/>
              <w:spacing w:before="258" w:line="222" w:lineRule="auto"/>
              <w:ind w:left="26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3349" w:type="dxa"/>
            <w:tcBorders>
              <w:bottom w:val="single" w:color="000000" w:sz="6" w:space="0"/>
            </w:tcBorders>
            <w:vAlign w:val="top"/>
          </w:tcPr>
          <w:p w14:paraId="1522B5F9">
            <w:pPr>
              <w:pStyle w:val="7"/>
              <w:spacing w:before="257" w:line="222" w:lineRule="auto"/>
              <w:ind w:left="120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涉及村庄</w:t>
            </w:r>
          </w:p>
        </w:tc>
        <w:tc>
          <w:tcPr>
            <w:tcW w:w="1932" w:type="dxa"/>
            <w:tcBorders>
              <w:bottom w:val="single" w:color="000000" w:sz="6" w:space="0"/>
            </w:tcBorders>
            <w:vAlign w:val="top"/>
          </w:tcPr>
          <w:p w14:paraId="6C5EC708">
            <w:pPr>
              <w:pStyle w:val="7"/>
              <w:spacing w:before="102" w:line="241" w:lineRule="auto"/>
              <w:ind w:left="262" w:right="124" w:hanging="12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建设高标准农田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面积（万亩）</w:t>
            </w:r>
          </w:p>
        </w:tc>
        <w:tc>
          <w:tcPr>
            <w:tcW w:w="1233" w:type="dxa"/>
            <w:vAlign w:val="top"/>
          </w:tcPr>
          <w:p w14:paraId="00A4E2EF">
            <w:pPr>
              <w:pStyle w:val="7"/>
              <w:spacing w:before="257" w:line="224" w:lineRule="auto"/>
              <w:ind w:left="1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建设类型</w:t>
            </w:r>
          </w:p>
        </w:tc>
        <w:tc>
          <w:tcPr>
            <w:tcW w:w="1683" w:type="dxa"/>
            <w:vAlign w:val="top"/>
          </w:tcPr>
          <w:p w14:paraId="1F539566">
            <w:pPr>
              <w:pStyle w:val="7"/>
              <w:spacing w:before="258" w:line="220" w:lineRule="auto"/>
              <w:ind w:left="13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估算（万元）</w:t>
            </w:r>
          </w:p>
        </w:tc>
        <w:tc>
          <w:tcPr>
            <w:tcW w:w="1582" w:type="dxa"/>
            <w:vAlign w:val="top"/>
          </w:tcPr>
          <w:p w14:paraId="7902CD73">
            <w:pPr>
              <w:pStyle w:val="7"/>
              <w:spacing w:before="222" w:line="359" w:lineRule="exact"/>
              <w:jc w:val="right"/>
              <w:rPr>
                <w:sz w:val="24"/>
                <w:szCs w:val="24"/>
              </w:rPr>
            </w:pPr>
            <w:r>
              <w:rPr>
                <w:spacing w:val="-9"/>
                <w:position w:val="2"/>
                <w:sz w:val="24"/>
                <w:szCs w:val="24"/>
              </w:rPr>
              <w:t>亩均（元</w:t>
            </w:r>
            <w:r>
              <w:rPr>
                <w:rFonts w:ascii="Times New Roman" w:hAnsi="Times New Roman" w:eastAsia="Times New Roman" w:cs="Times New Roman"/>
                <w:spacing w:val="-9"/>
                <w:position w:val="2"/>
                <w:sz w:val="24"/>
                <w:szCs w:val="24"/>
              </w:rPr>
              <w:t>/</w:t>
            </w:r>
            <w:r>
              <w:rPr>
                <w:spacing w:val="-9"/>
                <w:position w:val="2"/>
                <w:sz w:val="24"/>
                <w:szCs w:val="24"/>
              </w:rPr>
              <w:t>亩）</w:t>
            </w:r>
          </w:p>
        </w:tc>
        <w:tc>
          <w:tcPr>
            <w:tcW w:w="1699" w:type="dxa"/>
            <w:vAlign w:val="top"/>
          </w:tcPr>
          <w:p w14:paraId="75FB45D3">
            <w:pPr>
              <w:pStyle w:val="7"/>
              <w:spacing w:before="102" w:line="222" w:lineRule="auto"/>
              <w:ind w:left="175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中央财政投资</w:t>
            </w:r>
          </w:p>
          <w:p w14:paraId="7C09AAFE">
            <w:pPr>
              <w:pStyle w:val="7"/>
              <w:spacing w:before="22" w:line="226" w:lineRule="auto"/>
              <w:ind w:left="39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（万元）</w:t>
            </w:r>
          </w:p>
        </w:tc>
        <w:tc>
          <w:tcPr>
            <w:tcW w:w="1704" w:type="dxa"/>
            <w:vAlign w:val="top"/>
          </w:tcPr>
          <w:p w14:paraId="5C13317F">
            <w:pPr>
              <w:pStyle w:val="7"/>
              <w:spacing w:before="101" w:line="223" w:lineRule="auto"/>
              <w:ind w:left="1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地方财政投资</w:t>
            </w:r>
          </w:p>
          <w:p w14:paraId="648E71AF">
            <w:pPr>
              <w:pStyle w:val="7"/>
              <w:spacing w:before="21" w:line="226" w:lineRule="auto"/>
              <w:ind w:left="390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（万元）</w:t>
            </w:r>
          </w:p>
        </w:tc>
      </w:tr>
      <w:tr w14:paraId="6B497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985" w:type="dxa"/>
            <w:vMerge w:val="restart"/>
            <w:tcBorders>
              <w:bottom w:val="nil"/>
              <w:right w:val="single" w:color="000000" w:sz="6" w:space="0"/>
            </w:tcBorders>
            <w:vAlign w:val="top"/>
          </w:tcPr>
          <w:p w14:paraId="0659B2D1">
            <w:pPr>
              <w:spacing w:line="266" w:lineRule="auto"/>
              <w:rPr>
                <w:rFonts w:ascii="Arial"/>
                <w:sz w:val="21"/>
              </w:rPr>
            </w:pPr>
          </w:p>
          <w:p w14:paraId="759CA029">
            <w:pPr>
              <w:spacing w:line="266" w:lineRule="auto"/>
              <w:rPr>
                <w:rFonts w:ascii="Arial"/>
                <w:sz w:val="21"/>
              </w:rPr>
            </w:pPr>
          </w:p>
          <w:p w14:paraId="63D9DD2C">
            <w:pPr>
              <w:spacing w:line="267" w:lineRule="auto"/>
              <w:rPr>
                <w:rFonts w:ascii="Arial"/>
                <w:sz w:val="21"/>
              </w:rPr>
            </w:pPr>
          </w:p>
          <w:p w14:paraId="4C409A4A">
            <w:pPr>
              <w:spacing w:line="267" w:lineRule="auto"/>
              <w:rPr>
                <w:rFonts w:ascii="Arial"/>
                <w:sz w:val="21"/>
              </w:rPr>
            </w:pPr>
          </w:p>
          <w:p w14:paraId="1DFFDD5E">
            <w:pPr>
              <w:spacing w:line="267" w:lineRule="auto"/>
              <w:rPr>
                <w:rFonts w:ascii="Arial"/>
                <w:sz w:val="21"/>
              </w:rPr>
            </w:pPr>
          </w:p>
          <w:p w14:paraId="7AA1EC8C">
            <w:pPr>
              <w:spacing w:line="267" w:lineRule="auto"/>
              <w:rPr>
                <w:rFonts w:ascii="Arial"/>
                <w:sz w:val="21"/>
              </w:rPr>
            </w:pPr>
          </w:p>
          <w:p w14:paraId="55434FC9">
            <w:pPr>
              <w:spacing w:line="267" w:lineRule="auto"/>
              <w:rPr>
                <w:rFonts w:ascii="Arial"/>
                <w:sz w:val="21"/>
              </w:rPr>
            </w:pPr>
          </w:p>
          <w:p w14:paraId="19D48FBD">
            <w:pPr>
              <w:pStyle w:val="7"/>
              <w:spacing w:before="78" w:line="241" w:lineRule="auto"/>
              <w:ind w:left="263" w:right="125" w:hanging="11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桑梓店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街道</w:t>
            </w:r>
          </w:p>
        </w:tc>
        <w:tc>
          <w:tcPr>
            <w:tcW w:w="33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6B31C368">
            <w:pPr>
              <w:pStyle w:val="7"/>
              <w:spacing w:before="86" w:line="241" w:lineRule="auto"/>
              <w:ind w:left="20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2C1C24AB">
            <w:pPr>
              <w:pStyle w:val="7"/>
              <w:spacing w:line="345" w:lineRule="exact"/>
              <w:ind w:left="150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万亩高标准农田建设</w:t>
            </w:r>
          </w:p>
          <w:p w14:paraId="41C07D3E">
            <w:pPr>
              <w:pStyle w:val="7"/>
              <w:spacing w:line="223" w:lineRule="auto"/>
              <w:ind w:left="144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项目</w:t>
            </w:r>
          </w:p>
        </w:tc>
        <w:tc>
          <w:tcPr>
            <w:tcW w:w="1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1B25476C">
            <w:pPr>
              <w:spacing w:line="327" w:lineRule="auto"/>
              <w:rPr>
                <w:rFonts w:ascii="Arial"/>
                <w:sz w:val="21"/>
              </w:rPr>
            </w:pPr>
          </w:p>
          <w:p w14:paraId="4D2B74CB">
            <w:pPr>
              <w:spacing w:before="69" w:line="315" w:lineRule="exact"/>
              <w:ind w:left="6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0.2905</w:t>
            </w:r>
          </w:p>
        </w:tc>
        <w:tc>
          <w:tcPr>
            <w:tcW w:w="1233" w:type="dxa"/>
            <w:tcBorders>
              <w:left w:val="single" w:color="000000" w:sz="6" w:space="0"/>
            </w:tcBorders>
            <w:vAlign w:val="top"/>
          </w:tcPr>
          <w:p w14:paraId="03CEB6F3">
            <w:pPr>
              <w:spacing w:line="353" w:lineRule="auto"/>
              <w:rPr>
                <w:rFonts w:ascii="Arial"/>
                <w:sz w:val="21"/>
              </w:rPr>
            </w:pPr>
          </w:p>
          <w:p w14:paraId="102CEC83">
            <w:pPr>
              <w:pStyle w:val="7"/>
              <w:spacing w:before="78" w:line="222" w:lineRule="auto"/>
              <w:ind w:left="38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683" w:type="dxa"/>
            <w:vAlign w:val="top"/>
          </w:tcPr>
          <w:p w14:paraId="2B1AA3AC">
            <w:pPr>
              <w:spacing w:line="327" w:lineRule="auto"/>
              <w:rPr>
                <w:rFonts w:ascii="Arial"/>
                <w:sz w:val="21"/>
              </w:rPr>
            </w:pPr>
          </w:p>
          <w:p w14:paraId="06EA3505">
            <w:pPr>
              <w:spacing w:before="69" w:line="315" w:lineRule="exact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450</w:t>
            </w:r>
          </w:p>
        </w:tc>
        <w:tc>
          <w:tcPr>
            <w:tcW w:w="1582" w:type="dxa"/>
            <w:vAlign w:val="top"/>
          </w:tcPr>
          <w:p w14:paraId="0C8250CB">
            <w:pPr>
              <w:spacing w:line="327" w:lineRule="auto"/>
              <w:rPr>
                <w:rFonts w:ascii="Arial"/>
                <w:sz w:val="21"/>
              </w:rPr>
            </w:pPr>
          </w:p>
          <w:p w14:paraId="50C08272">
            <w:pPr>
              <w:spacing w:before="69" w:line="315" w:lineRule="exact"/>
              <w:ind w:left="5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1500</w:t>
            </w:r>
          </w:p>
        </w:tc>
        <w:tc>
          <w:tcPr>
            <w:tcW w:w="1699" w:type="dxa"/>
            <w:vAlign w:val="top"/>
          </w:tcPr>
          <w:p w14:paraId="452E2697">
            <w:pPr>
              <w:spacing w:line="327" w:lineRule="auto"/>
              <w:rPr>
                <w:rFonts w:ascii="Arial"/>
                <w:sz w:val="21"/>
              </w:rPr>
            </w:pPr>
          </w:p>
          <w:p w14:paraId="7616AD5E">
            <w:pPr>
              <w:spacing w:before="69" w:line="315" w:lineRule="exact"/>
              <w:ind w:left="6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282</w:t>
            </w:r>
          </w:p>
        </w:tc>
        <w:tc>
          <w:tcPr>
            <w:tcW w:w="1704" w:type="dxa"/>
            <w:vAlign w:val="top"/>
          </w:tcPr>
          <w:p w14:paraId="02DEB06D">
            <w:pPr>
              <w:spacing w:line="327" w:lineRule="auto"/>
              <w:rPr>
                <w:rFonts w:ascii="Arial"/>
                <w:sz w:val="21"/>
              </w:rPr>
            </w:pPr>
          </w:p>
          <w:p w14:paraId="21D5D422">
            <w:pPr>
              <w:spacing w:before="69" w:line="315" w:lineRule="exact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168</w:t>
            </w:r>
          </w:p>
        </w:tc>
      </w:tr>
      <w:tr w14:paraId="7F4F8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985" w:type="dxa"/>
            <w:vMerge w:val="continue"/>
            <w:tcBorders>
              <w:top w:val="nil"/>
              <w:bottom w:val="nil"/>
              <w:right w:val="single" w:color="000000" w:sz="6" w:space="0"/>
            </w:tcBorders>
            <w:vAlign w:val="top"/>
          </w:tcPr>
          <w:p w14:paraId="31BDE065">
            <w:pPr>
              <w:rPr>
                <w:rFonts w:ascii="Arial"/>
                <w:sz w:val="21"/>
              </w:rPr>
            </w:pPr>
          </w:p>
        </w:tc>
        <w:tc>
          <w:tcPr>
            <w:tcW w:w="33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7ABAF236">
            <w:pPr>
              <w:pStyle w:val="7"/>
              <w:spacing w:before="86" w:line="241" w:lineRule="auto"/>
              <w:ind w:left="20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68000BF9">
            <w:pPr>
              <w:pStyle w:val="7"/>
              <w:spacing w:line="345" w:lineRule="exact"/>
              <w:ind w:left="150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街道</w:t>
            </w:r>
            <w:r>
              <w:rPr>
                <w:spacing w:val="-5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0.6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3"/>
                <w:position w:val="2"/>
                <w:sz w:val="24"/>
                <w:szCs w:val="24"/>
              </w:rPr>
              <w:t>万亩高标准农田建设</w:t>
            </w:r>
          </w:p>
          <w:p w14:paraId="331966CB">
            <w:pPr>
              <w:pStyle w:val="7"/>
              <w:spacing w:line="223" w:lineRule="auto"/>
              <w:ind w:left="144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项目</w:t>
            </w:r>
          </w:p>
        </w:tc>
        <w:tc>
          <w:tcPr>
            <w:tcW w:w="1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13A48E82">
            <w:pPr>
              <w:spacing w:line="327" w:lineRule="auto"/>
              <w:rPr>
                <w:rFonts w:ascii="Arial"/>
                <w:sz w:val="21"/>
              </w:rPr>
            </w:pPr>
          </w:p>
          <w:p w14:paraId="3EE9E762">
            <w:pPr>
              <w:spacing w:before="69" w:line="315" w:lineRule="exact"/>
              <w:ind w:left="6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0.6195</w:t>
            </w:r>
          </w:p>
        </w:tc>
        <w:tc>
          <w:tcPr>
            <w:tcW w:w="1233" w:type="dxa"/>
            <w:tcBorders>
              <w:left w:val="single" w:color="000000" w:sz="6" w:space="0"/>
            </w:tcBorders>
            <w:vAlign w:val="top"/>
          </w:tcPr>
          <w:p w14:paraId="788999FC">
            <w:pPr>
              <w:spacing w:line="354" w:lineRule="auto"/>
              <w:rPr>
                <w:rFonts w:ascii="Arial"/>
                <w:sz w:val="21"/>
              </w:rPr>
            </w:pPr>
          </w:p>
          <w:p w14:paraId="28A1DDEB">
            <w:pPr>
              <w:pStyle w:val="7"/>
              <w:spacing w:before="78" w:line="222" w:lineRule="auto"/>
              <w:ind w:left="382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新建</w:t>
            </w:r>
          </w:p>
        </w:tc>
        <w:tc>
          <w:tcPr>
            <w:tcW w:w="1683" w:type="dxa"/>
            <w:vAlign w:val="top"/>
          </w:tcPr>
          <w:p w14:paraId="67032527">
            <w:pPr>
              <w:spacing w:line="327" w:lineRule="auto"/>
              <w:rPr>
                <w:rFonts w:ascii="Arial"/>
                <w:sz w:val="21"/>
              </w:rPr>
            </w:pPr>
          </w:p>
          <w:p w14:paraId="19602FC6">
            <w:pPr>
              <w:spacing w:before="69" w:line="315" w:lineRule="exact"/>
              <w:ind w:left="6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1170</w:t>
            </w:r>
          </w:p>
        </w:tc>
        <w:tc>
          <w:tcPr>
            <w:tcW w:w="1582" w:type="dxa"/>
            <w:vAlign w:val="top"/>
          </w:tcPr>
          <w:p w14:paraId="789D4F89">
            <w:pPr>
              <w:spacing w:line="327" w:lineRule="auto"/>
              <w:rPr>
                <w:rFonts w:ascii="Arial"/>
                <w:sz w:val="21"/>
              </w:rPr>
            </w:pPr>
          </w:p>
          <w:p w14:paraId="4D06AE6A">
            <w:pPr>
              <w:spacing w:before="69" w:line="315" w:lineRule="exact"/>
              <w:ind w:left="5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1950</w:t>
            </w:r>
          </w:p>
        </w:tc>
        <w:tc>
          <w:tcPr>
            <w:tcW w:w="1699" w:type="dxa"/>
            <w:vAlign w:val="top"/>
          </w:tcPr>
          <w:p w14:paraId="3FC8BBBB">
            <w:pPr>
              <w:spacing w:line="327" w:lineRule="auto"/>
              <w:rPr>
                <w:rFonts w:ascii="Arial"/>
                <w:sz w:val="21"/>
              </w:rPr>
            </w:pPr>
          </w:p>
          <w:p w14:paraId="5EA8B74D">
            <w:pPr>
              <w:spacing w:before="69" w:line="315" w:lineRule="exact"/>
              <w:ind w:left="6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595</w:t>
            </w:r>
          </w:p>
        </w:tc>
        <w:tc>
          <w:tcPr>
            <w:tcW w:w="1704" w:type="dxa"/>
            <w:vAlign w:val="top"/>
          </w:tcPr>
          <w:p w14:paraId="37368D0F">
            <w:pPr>
              <w:spacing w:line="407" w:lineRule="auto"/>
              <w:rPr>
                <w:rFonts w:ascii="Arial"/>
                <w:sz w:val="21"/>
              </w:rPr>
            </w:pPr>
          </w:p>
          <w:p w14:paraId="06DEFCE7">
            <w:pPr>
              <w:spacing w:before="69" w:line="185" w:lineRule="auto"/>
              <w:ind w:left="6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575</w:t>
            </w:r>
          </w:p>
        </w:tc>
      </w:tr>
      <w:tr w14:paraId="7989B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985" w:type="dxa"/>
            <w:vMerge w:val="continue"/>
            <w:tcBorders>
              <w:top w:val="nil"/>
              <w:bottom w:val="nil"/>
              <w:right w:val="single" w:color="000000" w:sz="6" w:space="0"/>
            </w:tcBorders>
            <w:vAlign w:val="top"/>
          </w:tcPr>
          <w:p w14:paraId="23F59063">
            <w:pPr>
              <w:rPr>
                <w:rFonts w:ascii="Arial"/>
                <w:sz w:val="21"/>
              </w:rPr>
            </w:pPr>
          </w:p>
        </w:tc>
        <w:tc>
          <w:tcPr>
            <w:tcW w:w="33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493EE6B1">
            <w:pPr>
              <w:pStyle w:val="7"/>
              <w:spacing w:before="90" w:line="241" w:lineRule="auto"/>
              <w:ind w:left="20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2029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13FAB2D4">
            <w:pPr>
              <w:pStyle w:val="7"/>
              <w:spacing w:line="345" w:lineRule="exact"/>
              <w:ind w:left="150"/>
              <w:rPr>
                <w:sz w:val="24"/>
                <w:szCs w:val="24"/>
              </w:rPr>
            </w:pPr>
            <w:r>
              <w:rPr>
                <w:spacing w:val="-3"/>
                <w:position w:val="2"/>
                <w:sz w:val="24"/>
                <w:szCs w:val="24"/>
              </w:rPr>
              <w:t>街道</w:t>
            </w:r>
            <w:r>
              <w:rPr>
                <w:spacing w:val="-52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0.2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-3"/>
                <w:position w:val="2"/>
                <w:sz w:val="24"/>
                <w:szCs w:val="24"/>
              </w:rPr>
              <w:t>万亩高标准农田改造</w:t>
            </w:r>
          </w:p>
          <w:p w14:paraId="5064ACBE">
            <w:pPr>
              <w:pStyle w:val="7"/>
              <w:spacing w:line="223" w:lineRule="auto"/>
              <w:ind w:left="120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提升项目</w:t>
            </w:r>
          </w:p>
        </w:tc>
        <w:tc>
          <w:tcPr>
            <w:tcW w:w="1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5E2E443A">
            <w:pPr>
              <w:spacing w:line="331" w:lineRule="auto"/>
              <w:rPr>
                <w:rFonts w:ascii="Arial"/>
                <w:sz w:val="21"/>
              </w:rPr>
            </w:pPr>
          </w:p>
          <w:p w14:paraId="33627011">
            <w:pPr>
              <w:spacing w:before="69" w:line="315" w:lineRule="exact"/>
              <w:ind w:left="6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0.2257</w:t>
            </w:r>
          </w:p>
        </w:tc>
        <w:tc>
          <w:tcPr>
            <w:tcW w:w="1233" w:type="dxa"/>
            <w:tcBorders>
              <w:left w:val="single" w:color="000000" w:sz="6" w:space="0"/>
            </w:tcBorders>
            <w:vAlign w:val="top"/>
          </w:tcPr>
          <w:p w14:paraId="6CA329B6">
            <w:pPr>
              <w:spacing w:line="357" w:lineRule="auto"/>
              <w:rPr>
                <w:rFonts w:ascii="Arial"/>
                <w:sz w:val="21"/>
              </w:rPr>
            </w:pPr>
          </w:p>
          <w:p w14:paraId="7DBDB8C8">
            <w:pPr>
              <w:pStyle w:val="7"/>
              <w:spacing w:before="78" w:line="223" w:lineRule="auto"/>
              <w:ind w:left="15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  <w:tc>
          <w:tcPr>
            <w:tcW w:w="1683" w:type="dxa"/>
            <w:vAlign w:val="top"/>
          </w:tcPr>
          <w:p w14:paraId="046D3A63">
            <w:pPr>
              <w:spacing w:line="331" w:lineRule="auto"/>
              <w:rPr>
                <w:rFonts w:ascii="Arial"/>
                <w:sz w:val="21"/>
              </w:rPr>
            </w:pPr>
          </w:p>
          <w:p w14:paraId="3FAC2532">
            <w:pPr>
              <w:spacing w:before="69" w:line="315" w:lineRule="exact"/>
              <w:ind w:left="66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400</w:t>
            </w:r>
          </w:p>
        </w:tc>
        <w:tc>
          <w:tcPr>
            <w:tcW w:w="1582" w:type="dxa"/>
            <w:vAlign w:val="top"/>
          </w:tcPr>
          <w:p w14:paraId="015824F3">
            <w:pPr>
              <w:spacing w:line="331" w:lineRule="auto"/>
              <w:rPr>
                <w:rFonts w:ascii="Arial"/>
                <w:sz w:val="21"/>
              </w:rPr>
            </w:pPr>
          </w:p>
          <w:p w14:paraId="0CD7D2B4">
            <w:pPr>
              <w:spacing w:before="69" w:line="315" w:lineRule="exact"/>
              <w:ind w:left="5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2000</w:t>
            </w:r>
          </w:p>
        </w:tc>
        <w:tc>
          <w:tcPr>
            <w:tcW w:w="1699" w:type="dxa"/>
            <w:vAlign w:val="top"/>
          </w:tcPr>
          <w:p w14:paraId="59004BAE">
            <w:pPr>
              <w:spacing w:line="331" w:lineRule="auto"/>
              <w:rPr>
                <w:rFonts w:ascii="Arial"/>
                <w:sz w:val="21"/>
              </w:rPr>
            </w:pPr>
          </w:p>
          <w:p w14:paraId="48005D6B">
            <w:pPr>
              <w:spacing w:before="69" w:line="315" w:lineRule="exact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300</w:t>
            </w:r>
          </w:p>
        </w:tc>
        <w:tc>
          <w:tcPr>
            <w:tcW w:w="1704" w:type="dxa"/>
            <w:vAlign w:val="top"/>
          </w:tcPr>
          <w:p w14:paraId="28954EAA">
            <w:pPr>
              <w:spacing w:line="331" w:lineRule="auto"/>
              <w:rPr>
                <w:rFonts w:ascii="Arial"/>
                <w:sz w:val="21"/>
              </w:rPr>
            </w:pPr>
          </w:p>
          <w:p w14:paraId="6FEC6534">
            <w:pPr>
              <w:spacing w:before="69" w:line="315" w:lineRule="exact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100</w:t>
            </w:r>
          </w:p>
        </w:tc>
      </w:tr>
      <w:tr w14:paraId="0C1AF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985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 w14:paraId="10B6735A">
            <w:pPr>
              <w:rPr>
                <w:rFonts w:ascii="Arial"/>
                <w:sz w:val="21"/>
              </w:rPr>
            </w:pPr>
          </w:p>
        </w:tc>
        <w:tc>
          <w:tcPr>
            <w:tcW w:w="334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4DF35641">
            <w:pPr>
              <w:pStyle w:val="7"/>
              <w:spacing w:before="94" w:line="241" w:lineRule="auto"/>
              <w:ind w:left="20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2030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年济南市天桥区桑梓店</w:t>
            </w:r>
          </w:p>
          <w:p w14:paraId="7242684C">
            <w:pPr>
              <w:pStyle w:val="7"/>
              <w:spacing w:line="345" w:lineRule="exact"/>
              <w:ind w:left="150"/>
              <w:rPr>
                <w:sz w:val="24"/>
                <w:szCs w:val="24"/>
              </w:rPr>
            </w:pPr>
            <w:r>
              <w:rPr>
                <w:spacing w:val="1"/>
                <w:position w:val="2"/>
                <w:sz w:val="24"/>
                <w:szCs w:val="24"/>
              </w:rPr>
              <w:t>街道</w:t>
            </w:r>
            <w:r>
              <w:rPr>
                <w:rFonts w:ascii="Times New Roman" w:hAnsi="Times New Roman" w:eastAsia="Times New Roman" w:cs="Times New Roman"/>
                <w:spacing w:val="1"/>
                <w:position w:val="2"/>
                <w:sz w:val="24"/>
                <w:szCs w:val="24"/>
              </w:rPr>
              <w:t>0.3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spacing w:val="1"/>
                <w:position w:val="2"/>
                <w:sz w:val="24"/>
                <w:szCs w:val="24"/>
              </w:rPr>
              <w:t>万亩高标准农田改造</w:t>
            </w:r>
          </w:p>
          <w:p w14:paraId="20396140">
            <w:pPr>
              <w:pStyle w:val="7"/>
              <w:spacing w:line="223" w:lineRule="auto"/>
              <w:ind w:left="120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提升项目</w:t>
            </w:r>
          </w:p>
        </w:tc>
        <w:tc>
          <w:tcPr>
            <w:tcW w:w="1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17E88071">
            <w:pPr>
              <w:spacing w:line="335" w:lineRule="auto"/>
              <w:rPr>
                <w:rFonts w:ascii="Arial"/>
                <w:sz w:val="21"/>
              </w:rPr>
            </w:pPr>
          </w:p>
          <w:p w14:paraId="1B31A9C3">
            <w:pPr>
              <w:spacing w:before="69" w:line="314" w:lineRule="exact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0.311</w:t>
            </w:r>
          </w:p>
        </w:tc>
        <w:tc>
          <w:tcPr>
            <w:tcW w:w="1233" w:type="dxa"/>
            <w:tcBorders>
              <w:left w:val="single" w:color="000000" w:sz="6" w:space="0"/>
            </w:tcBorders>
            <w:vAlign w:val="top"/>
          </w:tcPr>
          <w:p w14:paraId="2B62C0F6">
            <w:pPr>
              <w:spacing w:line="361" w:lineRule="auto"/>
              <w:rPr>
                <w:rFonts w:ascii="Arial"/>
                <w:sz w:val="21"/>
              </w:rPr>
            </w:pPr>
          </w:p>
          <w:p w14:paraId="69D0F566">
            <w:pPr>
              <w:pStyle w:val="7"/>
              <w:spacing w:before="78" w:line="223" w:lineRule="auto"/>
              <w:ind w:left="15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改造提升</w:t>
            </w:r>
          </w:p>
        </w:tc>
        <w:tc>
          <w:tcPr>
            <w:tcW w:w="1683" w:type="dxa"/>
            <w:vAlign w:val="top"/>
          </w:tcPr>
          <w:p w14:paraId="51139CAD">
            <w:pPr>
              <w:spacing w:line="335" w:lineRule="auto"/>
              <w:rPr>
                <w:rFonts w:ascii="Arial"/>
                <w:sz w:val="21"/>
              </w:rPr>
            </w:pPr>
          </w:p>
          <w:p w14:paraId="685BB4E8">
            <w:pPr>
              <w:spacing w:before="69" w:line="314" w:lineRule="exact"/>
              <w:ind w:left="6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600</w:t>
            </w:r>
          </w:p>
        </w:tc>
        <w:tc>
          <w:tcPr>
            <w:tcW w:w="1582" w:type="dxa"/>
            <w:vAlign w:val="top"/>
          </w:tcPr>
          <w:p w14:paraId="0AF8D5F5">
            <w:pPr>
              <w:spacing w:line="335" w:lineRule="auto"/>
              <w:rPr>
                <w:rFonts w:ascii="Arial"/>
                <w:sz w:val="21"/>
              </w:rPr>
            </w:pPr>
          </w:p>
          <w:p w14:paraId="0D689ED3">
            <w:pPr>
              <w:spacing w:before="69" w:line="314" w:lineRule="exact"/>
              <w:ind w:left="5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2000</w:t>
            </w:r>
          </w:p>
        </w:tc>
        <w:tc>
          <w:tcPr>
            <w:tcW w:w="1699" w:type="dxa"/>
            <w:vAlign w:val="top"/>
          </w:tcPr>
          <w:p w14:paraId="5DE7F05C">
            <w:pPr>
              <w:spacing w:line="335" w:lineRule="auto"/>
              <w:rPr>
                <w:rFonts w:ascii="Arial"/>
                <w:sz w:val="21"/>
              </w:rPr>
            </w:pPr>
          </w:p>
          <w:p w14:paraId="6F8B09C0">
            <w:pPr>
              <w:spacing w:before="69" w:line="314" w:lineRule="exact"/>
              <w:ind w:left="6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450</w:t>
            </w:r>
          </w:p>
        </w:tc>
        <w:tc>
          <w:tcPr>
            <w:tcW w:w="1704" w:type="dxa"/>
            <w:vAlign w:val="top"/>
          </w:tcPr>
          <w:p w14:paraId="0FA0CDF0">
            <w:pPr>
              <w:spacing w:line="335" w:lineRule="auto"/>
              <w:rPr>
                <w:rFonts w:ascii="Arial"/>
                <w:sz w:val="21"/>
              </w:rPr>
            </w:pPr>
          </w:p>
          <w:p w14:paraId="5FDA33DE">
            <w:pPr>
              <w:spacing w:before="69" w:line="314" w:lineRule="exact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1"/>
                <w:sz w:val="24"/>
                <w:szCs w:val="24"/>
              </w:rPr>
              <w:t>150</w:t>
            </w:r>
          </w:p>
        </w:tc>
      </w:tr>
      <w:tr w14:paraId="006DC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985" w:type="dxa"/>
            <w:vAlign w:val="top"/>
          </w:tcPr>
          <w:p w14:paraId="72CA3AAC">
            <w:pPr>
              <w:pStyle w:val="7"/>
              <w:spacing w:before="308" w:line="222" w:lineRule="auto"/>
              <w:ind w:left="275"/>
              <w:rPr>
                <w:sz w:val="24"/>
                <w:szCs w:val="24"/>
              </w:rPr>
            </w:pPr>
            <w:r>
              <w:rPr>
                <w:spacing w:val="-14"/>
                <w:sz w:val="24"/>
                <w:szCs w:val="24"/>
              </w:rPr>
              <w:t>总计</w:t>
            </w:r>
          </w:p>
        </w:tc>
        <w:tc>
          <w:tcPr>
            <w:tcW w:w="3349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 w14:paraId="6612A388">
            <w:pPr>
              <w:rPr>
                <w:rFonts w:ascii="Arial"/>
                <w:sz w:val="21"/>
              </w:rPr>
            </w:pPr>
          </w:p>
        </w:tc>
        <w:tc>
          <w:tcPr>
            <w:tcW w:w="19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top"/>
          </w:tcPr>
          <w:p w14:paraId="1507A866">
            <w:pPr>
              <w:spacing w:before="273" w:line="315" w:lineRule="exact"/>
              <w:ind w:left="65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1.4467</w:t>
            </w:r>
          </w:p>
        </w:tc>
        <w:tc>
          <w:tcPr>
            <w:tcW w:w="1233" w:type="dxa"/>
            <w:tcBorders>
              <w:left w:val="single" w:color="000000" w:sz="6" w:space="0"/>
            </w:tcBorders>
            <w:vAlign w:val="top"/>
          </w:tcPr>
          <w:p w14:paraId="138B5D62"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Align w:val="top"/>
          </w:tcPr>
          <w:p w14:paraId="63A08D82">
            <w:pPr>
              <w:spacing w:before="273" w:line="315" w:lineRule="exact"/>
              <w:ind w:left="60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2620</w:t>
            </w:r>
          </w:p>
        </w:tc>
        <w:tc>
          <w:tcPr>
            <w:tcW w:w="1582" w:type="dxa"/>
            <w:vAlign w:val="top"/>
          </w:tcPr>
          <w:p w14:paraId="034346DF">
            <w:pPr>
              <w:rPr>
                <w:rFonts w:ascii="Arial"/>
                <w:sz w:val="21"/>
              </w:rPr>
            </w:pPr>
          </w:p>
        </w:tc>
        <w:tc>
          <w:tcPr>
            <w:tcW w:w="1699" w:type="dxa"/>
            <w:vAlign w:val="top"/>
          </w:tcPr>
          <w:p w14:paraId="1060DDF8">
            <w:pPr>
              <w:spacing w:before="273" w:line="315" w:lineRule="exact"/>
              <w:ind w:left="6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1627</w:t>
            </w:r>
          </w:p>
        </w:tc>
        <w:tc>
          <w:tcPr>
            <w:tcW w:w="1704" w:type="dxa"/>
            <w:vAlign w:val="top"/>
          </w:tcPr>
          <w:p w14:paraId="6E10288B">
            <w:pPr>
              <w:spacing w:before="273" w:line="315" w:lineRule="exact"/>
              <w:ind w:left="67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993</w:t>
            </w:r>
          </w:p>
        </w:tc>
      </w:tr>
    </w:tbl>
    <w:p w14:paraId="6886A3A7">
      <w:pPr>
        <w:pStyle w:val="3"/>
      </w:pPr>
    </w:p>
    <w:p w14:paraId="693CA171">
      <w:pPr>
        <w:sectPr>
          <w:headerReference r:id="rId107" w:type="default"/>
          <w:footerReference r:id="rId108" w:type="default"/>
          <w:pgSz w:w="16839" w:h="11906"/>
          <w:pgMar w:top="1133" w:right="1333" w:bottom="1214" w:left="1332" w:header="831" w:footer="977" w:gutter="0"/>
          <w:cols w:space="720" w:num="1"/>
        </w:sectPr>
      </w:pPr>
    </w:p>
    <w:p w14:paraId="2F16DD49">
      <w:pPr>
        <w:pStyle w:val="3"/>
        <w:spacing w:line="242" w:lineRule="auto"/>
      </w:pPr>
    </w:p>
    <w:p w14:paraId="71E0A3E8">
      <w:pPr>
        <w:spacing w:before="114" w:line="226" w:lineRule="auto"/>
        <w:ind w:left="3066"/>
        <w:outlineLvl w:val="0"/>
        <w:rPr>
          <w:rFonts w:ascii="黑体" w:hAnsi="黑体" w:eastAsia="黑体" w:cs="黑体"/>
          <w:sz w:val="35"/>
          <w:szCs w:val="35"/>
        </w:rPr>
      </w:pPr>
      <w:bookmarkStart w:id="37" w:name="bookmark34"/>
      <w:bookmarkEnd w:id="37"/>
      <w:bookmarkStart w:id="38" w:name="bookmark33"/>
      <w:bookmarkEnd w:id="38"/>
      <w:r>
        <w:rPr>
          <w:rFonts w:ascii="黑体" w:hAnsi="黑体" w:eastAsia="黑体" w:cs="黑体"/>
          <w:spacing w:val="7"/>
          <w:sz w:val="35"/>
          <w:szCs w:val="35"/>
        </w:rPr>
        <w:t>第七章 效益分析</w:t>
      </w:r>
    </w:p>
    <w:p w14:paraId="1B7BC409">
      <w:pPr>
        <w:spacing w:before="327" w:line="419" w:lineRule="exact"/>
        <w:ind w:left="354"/>
        <w:outlineLvl w:val="1"/>
        <w:rPr>
          <w:rFonts w:ascii="黑体" w:hAnsi="黑体" w:eastAsia="黑体" w:cs="黑体"/>
          <w:sz w:val="31"/>
          <w:szCs w:val="31"/>
        </w:rPr>
      </w:pPr>
      <w:bookmarkStart w:id="39" w:name="bookmark51"/>
      <w:bookmarkEnd w:id="39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7.1</w:t>
      </w:r>
      <w:r>
        <w:rPr>
          <w:rFonts w:ascii="Times New Roman" w:hAnsi="Times New Roman" w:eastAsia="Times New Roman" w:cs="Times New Roman"/>
          <w:spacing w:val="20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经济效益</w:t>
      </w:r>
    </w:p>
    <w:p w14:paraId="0F1393BA">
      <w:pPr>
        <w:spacing w:before="214" w:line="448" w:lineRule="exact"/>
        <w:ind w:left="353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7.1.1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节水效益</w:t>
      </w:r>
    </w:p>
    <w:p w14:paraId="4466E08B">
      <w:pPr>
        <w:spacing w:before="228" w:line="400" w:lineRule="auto"/>
        <w:ind w:left="361" w:right="661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本项目对地下水采取了节水灌溉方式，一般较传统方式节水测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算，节水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4.34</w:t>
      </w:r>
      <w:r>
        <w:rPr>
          <w:rFonts w:ascii="Times New Roman" w:hAnsi="Times New Roman" w:eastAsia="Times New Roman" w:cs="Times New Roman"/>
          <w:spacing w:val="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万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m³</w:t>
      </w:r>
      <w:r>
        <w:rPr>
          <w:rFonts w:ascii="Times New Roman" w:hAnsi="Times New Roman" w:eastAsia="Times New Roman" w:cs="Times New Roman"/>
          <w:spacing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,</w:t>
      </w:r>
      <w:r>
        <w:rPr>
          <w:rFonts w:ascii="仿宋" w:hAnsi="仿宋" w:eastAsia="仿宋" w:cs="仿宋"/>
          <w:spacing w:val="8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每立方水综合成本按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0.35</w:t>
      </w:r>
      <w:r>
        <w:rPr>
          <w:rFonts w:ascii="Times New Roman" w:hAnsi="Times New Roman" w:eastAsia="Times New Roman" w:cs="Times New Roman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元测算，年节能效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益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1.52</w:t>
      </w:r>
      <w:r>
        <w:rPr>
          <w:rFonts w:ascii="Times New Roman" w:hAnsi="Times New Roman" w:eastAsia="Times New Roman" w:cs="Times New Roman"/>
          <w:spacing w:val="19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9"/>
          <w:sz w:val="28"/>
          <w:szCs w:val="28"/>
        </w:rPr>
        <w:t>万元。</w:t>
      </w:r>
    </w:p>
    <w:p w14:paraId="78766155">
      <w:pPr>
        <w:spacing w:line="447" w:lineRule="exact"/>
        <w:ind w:left="353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7.1.2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增产效益</w:t>
      </w:r>
    </w:p>
    <w:p w14:paraId="2AFE01AA">
      <w:pPr>
        <w:spacing w:before="230" w:line="404" w:lineRule="auto"/>
        <w:ind w:left="366" w:right="661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项目区地处平原地区，主要粮食作物为小麦和玉米。根据灌区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内的农业统计资料，通过大力发展高效节水灌溉、水肥一体化、农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情监测等形式，参照邻近灌区的统计资料分析增产效果，预计项目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实施后小麦及玉米亩产增量分别为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50kg</w:t>
      </w:r>
      <w:r>
        <w:rPr>
          <w:rFonts w:ascii="仿宋" w:hAnsi="仿宋" w:eastAsia="仿宋" w:cs="仿宋"/>
          <w:spacing w:val="-3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50kg</w:t>
      </w:r>
      <w:r>
        <w:rPr>
          <w:rFonts w:ascii="仿宋" w:hAnsi="仿宋" w:eastAsia="仿宋" w:cs="仿宋"/>
          <w:spacing w:val="-3"/>
          <w:sz w:val="28"/>
          <w:szCs w:val="28"/>
        </w:rPr>
        <w:t>。</w:t>
      </w:r>
      <w:r>
        <w:rPr>
          <w:rFonts w:ascii="仿宋" w:hAnsi="仿宋" w:eastAsia="仿宋" w:cs="仿宋"/>
          <w:spacing w:val="-4"/>
          <w:sz w:val="28"/>
          <w:szCs w:val="28"/>
        </w:rPr>
        <w:t>实施后项目区增加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收益为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296.5735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万元。</w:t>
      </w:r>
    </w:p>
    <w:p w14:paraId="77127F61">
      <w:pPr>
        <w:spacing w:line="220" w:lineRule="auto"/>
        <w:ind w:left="207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表</w:t>
      </w:r>
      <w:r>
        <w:rPr>
          <w:rFonts w:ascii="仿宋" w:hAnsi="仿宋" w:eastAsia="仿宋" w:cs="仿宋"/>
          <w:spacing w:val="-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7.1.2</w:t>
      </w:r>
      <w:r>
        <w:rPr>
          <w:rFonts w:ascii="Times New Roman" w:hAnsi="Times New Roman" w:eastAsia="Times New Roman" w:cs="Times New Roman"/>
          <w:b/>
          <w:bCs/>
          <w:spacing w:val="16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整理前后项目区耕地农作物收益情况</w:t>
      </w:r>
    </w:p>
    <w:p w14:paraId="7C239A5E">
      <w:pPr>
        <w:spacing w:line="67" w:lineRule="exact"/>
      </w:pPr>
    </w:p>
    <w:tbl>
      <w:tblPr>
        <w:tblStyle w:val="6"/>
        <w:tblW w:w="912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875"/>
        <w:gridCol w:w="1366"/>
        <w:gridCol w:w="617"/>
        <w:gridCol w:w="999"/>
        <w:gridCol w:w="1149"/>
        <w:gridCol w:w="883"/>
        <w:gridCol w:w="1082"/>
        <w:gridCol w:w="1104"/>
      </w:tblGrid>
      <w:tr w14:paraId="78136E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045" w:type="dxa"/>
            <w:vMerge w:val="restart"/>
            <w:tcBorders>
              <w:bottom w:val="nil"/>
            </w:tcBorders>
            <w:vAlign w:val="top"/>
          </w:tcPr>
          <w:p w14:paraId="3BB95C49">
            <w:pPr>
              <w:spacing w:line="427" w:lineRule="auto"/>
              <w:rPr>
                <w:rFonts w:ascii="Arial"/>
                <w:sz w:val="21"/>
              </w:rPr>
            </w:pPr>
          </w:p>
          <w:p w14:paraId="552EE3C2">
            <w:pPr>
              <w:pStyle w:val="7"/>
              <w:spacing w:before="78" w:line="224" w:lineRule="auto"/>
              <w:ind w:left="29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对比</w:t>
            </w:r>
          </w:p>
        </w:tc>
        <w:tc>
          <w:tcPr>
            <w:tcW w:w="875" w:type="dxa"/>
            <w:vMerge w:val="restart"/>
            <w:tcBorders>
              <w:bottom w:val="nil"/>
            </w:tcBorders>
            <w:vAlign w:val="top"/>
          </w:tcPr>
          <w:p w14:paraId="28E3697A">
            <w:pPr>
              <w:spacing w:line="427" w:lineRule="auto"/>
              <w:rPr>
                <w:rFonts w:ascii="Arial"/>
                <w:sz w:val="21"/>
              </w:rPr>
            </w:pPr>
          </w:p>
          <w:p w14:paraId="6F3713BA">
            <w:pPr>
              <w:pStyle w:val="7"/>
              <w:spacing w:before="78" w:line="220" w:lineRule="auto"/>
              <w:ind w:left="212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作物</w:t>
            </w:r>
          </w:p>
        </w:tc>
        <w:tc>
          <w:tcPr>
            <w:tcW w:w="1366" w:type="dxa"/>
            <w:vAlign w:val="top"/>
          </w:tcPr>
          <w:p w14:paraId="1033724B">
            <w:pPr>
              <w:pStyle w:val="7"/>
              <w:spacing w:before="212" w:line="221" w:lineRule="auto"/>
              <w:ind w:left="21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耕种面积</w:t>
            </w:r>
          </w:p>
        </w:tc>
        <w:tc>
          <w:tcPr>
            <w:tcW w:w="617" w:type="dxa"/>
            <w:vMerge w:val="restart"/>
            <w:tcBorders>
              <w:bottom w:val="nil"/>
            </w:tcBorders>
            <w:vAlign w:val="top"/>
          </w:tcPr>
          <w:p w14:paraId="0B52044D">
            <w:pPr>
              <w:spacing w:line="272" w:lineRule="auto"/>
              <w:rPr>
                <w:rFonts w:ascii="Arial"/>
                <w:sz w:val="21"/>
              </w:rPr>
            </w:pPr>
          </w:p>
          <w:p w14:paraId="34AD9BC5">
            <w:pPr>
              <w:pStyle w:val="7"/>
              <w:spacing w:before="78" w:line="221" w:lineRule="auto"/>
              <w:ind w:left="81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种植</w:t>
            </w:r>
          </w:p>
          <w:p w14:paraId="341C281C">
            <w:pPr>
              <w:pStyle w:val="7"/>
              <w:spacing w:before="24" w:line="223" w:lineRule="auto"/>
              <w:ind w:left="107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比例</w:t>
            </w:r>
          </w:p>
        </w:tc>
        <w:tc>
          <w:tcPr>
            <w:tcW w:w="999" w:type="dxa"/>
            <w:vAlign w:val="top"/>
          </w:tcPr>
          <w:p w14:paraId="63BD1599">
            <w:pPr>
              <w:pStyle w:val="7"/>
              <w:spacing w:before="212" w:line="224" w:lineRule="auto"/>
              <w:ind w:left="15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亩产量</w:t>
            </w:r>
          </w:p>
        </w:tc>
        <w:tc>
          <w:tcPr>
            <w:tcW w:w="1149" w:type="dxa"/>
            <w:vAlign w:val="top"/>
          </w:tcPr>
          <w:p w14:paraId="68D91BB0">
            <w:pPr>
              <w:pStyle w:val="7"/>
              <w:spacing w:before="212" w:line="221" w:lineRule="auto"/>
              <w:ind w:left="352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单价</w:t>
            </w:r>
          </w:p>
        </w:tc>
        <w:tc>
          <w:tcPr>
            <w:tcW w:w="883" w:type="dxa"/>
            <w:vAlign w:val="top"/>
          </w:tcPr>
          <w:p w14:paraId="3EB8CB1B">
            <w:pPr>
              <w:pStyle w:val="7"/>
              <w:spacing w:before="58" w:line="223" w:lineRule="auto"/>
              <w:ind w:left="228" w:right="77" w:hanging="127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亩均总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5"/>
                <w:sz w:val="24"/>
                <w:szCs w:val="24"/>
              </w:rPr>
              <w:t>收益</w:t>
            </w:r>
          </w:p>
        </w:tc>
        <w:tc>
          <w:tcPr>
            <w:tcW w:w="1082" w:type="dxa"/>
            <w:vAlign w:val="top"/>
          </w:tcPr>
          <w:p w14:paraId="79CB2235">
            <w:pPr>
              <w:pStyle w:val="7"/>
              <w:spacing w:before="213" w:line="222" w:lineRule="auto"/>
              <w:ind w:left="7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投入成本</w:t>
            </w:r>
          </w:p>
        </w:tc>
        <w:tc>
          <w:tcPr>
            <w:tcW w:w="1104" w:type="dxa"/>
            <w:vAlign w:val="top"/>
          </w:tcPr>
          <w:p w14:paraId="45343024">
            <w:pPr>
              <w:pStyle w:val="7"/>
              <w:spacing w:before="213" w:line="223" w:lineRule="auto"/>
              <w:ind w:left="95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总纯收入</w:t>
            </w:r>
          </w:p>
        </w:tc>
      </w:tr>
      <w:tr w14:paraId="56406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1045" w:type="dxa"/>
            <w:vMerge w:val="continue"/>
            <w:tcBorders>
              <w:top w:val="nil"/>
            </w:tcBorders>
            <w:vAlign w:val="top"/>
          </w:tcPr>
          <w:p w14:paraId="25ACB44F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Merge w:val="continue"/>
            <w:tcBorders>
              <w:top w:val="nil"/>
            </w:tcBorders>
            <w:vAlign w:val="top"/>
          </w:tcPr>
          <w:p w14:paraId="175882CE"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 w14:paraId="122BC613">
            <w:pPr>
              <w:pStyle w:val="7"/>
              <w:spacing w:before="178" w:line="229" w:lineRule="auto"/>
              <w:ind w:left="33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（亩）</w:t>
            </w:r>
          </w:p>
        </w:tc>
        <w:tc>
          <w:tcPr>
            <w:tcW w:w="617" w:type="dxa"/>
            <w:vMerge w:val="continue"/>
            <w:tcBorders>
              <w:top w:val="nil"/>
            </w:tcBorders>
            <w:vAlign w:val="top"/>
          </w:tcPr>
          <w:p w14:paraId="3707CC70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7CCD354B">
            <w:pPr>
              <w:pStyle w:val="7"/>
              <w:spacing w:before="179" w:line="223" w:lineRule="auto"/>
              <w:ind w:left="3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（公斤）</w:t>
            </w:r>
          </w:p>
        </w:tc>
        <w:tc>
          <w:tcPr>
            <w:tcW w:w="1149" w:type="dxa"/>
            <w:vAlign w:val="top"/>
          </w:tcPr>
          <w:p w14:paraId="1239C090">
            <w:pPr>
              <w:pStyle w:val="7"/>
              <w:spacing w:before="143" w:line="334" w:lineRule="exact"/>
              <w:ind w:left="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spacing w:val="-4"/>
                <w:position w:val="3"/>
                <w:sz w:val="24"/>
                <w:szCs w:val="24"/>
              </w:rPr>
              <w:t>（元</w:t>
            </w:r>
            <w:r>
              <w:rPr>
                <w:rFonts w:ascii="Times New Roman" w:hAnsi="Times New Roman" w:eastAsia="Times New Roman" w:cs="Times New Roman"/>
                <w:spacing w:val="-4"/>
                <w:position w:val="3"/>
                <w:sz w:val="24"/>
                <w:szCs w:val="24"/>
              </w:rPr>
              <w:t>/</w:t>
            </w:r>
            <w:r>
              <w:rPr>
                <w:spacing w:val="-4"/>
                <w:position w:val="3"/>
                <w:sz w:val="24"/>
                <w:szCs w:val="24"/>
              </w:rPr>
              <w:t>公斤</w:t>
            </w:r>
            <w:r>
              <w:rPr>
                <w:rFonts w:ascii="Times New Roman" w:hAnsi="Times New Roman" w:eastAsia="Times New Roman" w:cs="Times New Roman"/>
                <w:spacing w:val="-4"/>
                <w:position w:val="3"/>
                <w:sz w:val="24"/>
                <w:szCs w:val="24"/>
              </w:rPr>
              <w:t>)</w:t>
            </w:r>
          </w:p>
        </w:tc>
        <w:tc>
          <w:tcPr>
            <w:tcW w:w="883" w:type="dxa"/>
            <w:vAlign w:val="top"/>
          </w:tcPr>
          <w:p w14:paraId="2AAAD560">
            <w:pPr>
              <w:pStyle w:val="7"/>
              <w:spacing w:before="178" w:line="227" w:lineRule="auto"/>
              <w:ind w:left="10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1082" w:type="dxa"/>
            <w:vAlign w:val="top"/>
          </w:tcPr>
          <w:p w14:paraId="5EC77361">
            <w:pPr>
              <w:pStyle w:val="7"/>
              <w:spacing w:before="143" w:line="364" w:lineRule="exact"/>
              <w:ind w:left="48"/>
              <w:rPr>
                <w:sz w:val="24"/>
                <w:szCs w:val="24"/>
              </w:rPr>
            </w:pPr>
            <w:r>
              <w:rPr>
                <w:spacing w:val="-5"/>
                <w:position w:val="2"/>
                <w:sz w:val="24"/>
                <w:szCs w:val="24"/>
              </w:rPr>
              <w:t>（亩</w:t>
            </w:r>
            <w:r>
              <w:rPr>
                <w:rFonts w:ascii="Times New Roman" w:hAnsi="Times New Roman" w:eastAsia="Times New Roman" w:cs="Times New Roman"/>
                <w:spacing w:val="-5"/>
                <w:position w:val="2"/>
                <w:sz w:val="24"/>
                <w:szCs w:val="24"/>
              </w:rPr>
              <w:t>/</w:t>
            </w:r>
            <w:r>
              <w:rPr>
                <w:spacing w:val="-5"/>
                <w:position w:val="2"/>
                <w:sz w:val="24"/>
                <w:szCs w:val="24"/>
              </w:rPr>
              <w:t>元）</w:t>
            </w:r>
          </w:p>
        </w:tc>
        <w:tc>
          <w:tcPr>
            <w:tcW w:w="1104" w:type="dxa"/>
            <w:vAlign w:val="top"/>
          </w:tcPr>
          <w:p w14:paraId="20198BE2">
            <w:pPr>
              <w:pStyle w:val="7"/>
              <w:spacing w:before="179" w:line="226" w:lineRule="auto"/>
              <w:ind w:left="8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（万元）</w:t>
            </w:r>
          </w:p>
        </w:tc>
      </w:tr>
      <w:tr w14:paraId="71135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045" w:type="dxa"/>
            <w:vMerge w:val="restart"/>
            <w:tcBorders>
              <w:bottom w:val="nil"/>
            </w:tcBorders>
            <w:vAlign w:val="top"/>
          </w:tcPr>
          <w:p w14:paraId="5409B448">
            <w:pPr>
              <w:spacing w:line="334" w:lineRule="auto"/>
              <w:rPr>
                <w:rFonts w:ascii="Arial"/>
                <w:sz w:val="21"/>
              </w:rPr>
            </w:pPr>
          </w:p>
          <w:p w14:paraId="79BB3A21">
            <w:pPr>
              <w:spacing w:line="335" w:lineRule="auto"/>
              <w:rPr>
                <w:rFonts w:ascii="Arial"/>
                <w:sz w:val="21"/>
              </w:rPr>
            </w:pPr>
          </w:p>
          <w:p w14:paraId="2548D4F4">
            <w:pPr>
              <w:pStyle w:val="7"/>
              <w:spacing w:before="78" w:line="222" w:lineRule="auto"/>
              <w:ind w:left="17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整理前</w:t>
            </w:r>
          </w:p>
        </w:tc>
        <w:tc>
          <w:tcPr>
            <w:tcW w:w="875" w:type="dxa"/>
            <w:vAlign w:val="top"/>
          </w:tcPr>
          <w:p w14:paraId="0637D328">
            <w:pPr>
              <w:pStyle w:val="7"/>
              <w:spacing w:before="171" w:line="223" w:lineRule="auto"/>
              <w:ind w:left="2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小麦</w:t>
            </w:r>
          </w:p>
        </w:tc>
        <w:tc>
          <w:tcPr>
            <w:tcW w:w="1366" w:type="dxa"/>
            <w:vAlign w:val="top"/>
          </w:tcPr>
          <w:p w14:paraId="25AD24B0">
            <w:pPr>
              <w:spacing w:before="136" w:line="315" w:lineRule="exact"/>
              <w:ind w:left="4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14467</w:t>
            </w:r>
          </w:p>
        </w:tc>
        <w:tc>
          <w:tcPr>
            <w:tcW w:w="617" w:type="dxa"/>
            <w:vAlign w:val="top"/>
          </w:tcPr>
          <w:p w14:paraId="602A3695">
            <w:pPr>
              <w:spacing w:before="136" w:line="315" w:lineRule="exact"/>
              <w:ind w:left="2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999" w:type="dxa"/>
            <w:vAlign w:val="top"/>
          </w:tcPr>
          <w:p w14:paraId="57F902A6">
            <w:pPr>
              <w:spacing w:before="136" w:line="315" w:lineRule="exact"/>
              <w:ind w:left="3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590</w:t>
            </w:r>
          </w:p>
        </w:tc>
        <w:tc>
          <w:tcPr>
            <w:tcW w:w="1149" w:type="dxa"/>
            <w:vAlign w:val="top"/>
          </w:tcPr>
          <w:p w14:paraId="5FCADBFD">
            <w:pPr>
              <w:spacing w:before="136" w:line="315" w:lineRule="exact"/>
              <w:ind w:left="4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2.3</w:t>
            </w:r>
          </w:p>
        </w:tc>
        <w:tc>
          <w:tcPr>
            <w:tcW w:w="883" w:type="dxa"/>
            <w:vAlign w:val="top"/>
          </w:tcPr>
          <w:p w14:paraId="4980D8ED">
            <w:pPr>
              <w:spacing w:before="136" w:line="315" w:lineRule="exact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1357</w:t>
            </w:r>
          </w:p>
        </w:tc>
        <w:tc>
          <w:tcPr>
            <w:tcW w:w="1082" w:type="dxa"/>
            <w:vAlign w:val="top"/>
          </w:tcPr>
          <w:p w14:paraId="59E7B088">
            <w:pPr>
              <w:spacing w:before="136" w:line="315" w:lineRule="exact"/>
              <w:ind w:left="3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281</w:t>
            </w:r>
          </w:p>
        </w:tc>
        <w:tc>
          <w:tcPr>
            <w:tcW w:w="1104" w:type="dxa"/>
            <w:vAlign w:val="top"/>
          </w:tcPr>
          <w:p w14:paraId="34F6259C">
            <w:pPr>
              <w:spacing w:before="136" w:line="315" w:lineRule="exact"/>
              <w:ind w:left="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1556.6492</w:t>
            </w:r>
          </w:p>
        </w:tc>
      </w:tr>
      <w:tr w14:paraId="5C79E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045" w:type="dxa"/>
            <w:vMerge w:val="continue"/>
            <w:tcBorders>
              <w:top w:val="nil"/>
              <w:bottom w:val="nil"/>
            </w:tcBorders>
            <w:vAlign w:val="top"/>
          </w:tcPr>
          <w:p w14:paraId="4FDBA52B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Align w:val="top"/>
          </w:tcPr>
          <w:p w14:paraId="2D98B400">
            <w:pPr>
              <w:pStyle w:val="7"/>
              <w:spacing w:before="170" w:line="222" w:lineRule="auto"/>
              <w:ind w:left="213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玉米</w:t>
            </w:r>
          </w:p>
        </w:tc>
        <w:tc>
          <w:tcPr>
            <w:tcW w:w="1366" w:type="dxa"/>
            <w:vAlign w:val="top"/>
          </w:tcPr>
          <w:p w14:paraId="77F30C1D">
            <w:pPr>
              <w:spacing w:before="134" w:line="315" w:lineRule="exact"/>
              <w:ind w:left="4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14467</w:t>
            </w:r>
          </w:p>
        </w:tc>
        <w:tc>
          <w:tcPr>
            <w:tcW w:w="617" w:type="dxa"/>
            <w:vAlign w:val="top"/>
          </w:tcPr>
          <w:p w14:paraId="07A02028">
            <w:pPr>
              <w:spacing w:before="134" w:line="315" w:lineRule="exact"/>
              <w:ind w:left="2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999" w:type="dxa"/>
            <w:vAlign w:val="top"/>
          </w:tcPr>
          <w:p w14:paraId="7FAF3C71">
            <w:pPr>
              <w:spacing w:before="134" w:line="315" w:lineRule="exact"/>
              <w:ind w:left="3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700</w:t>
            </w:r>
          </w:p>
        </w:tc>
        <w:tc>
          <w:tcPr>
            <w:tcW w:w="1149" w:type="dxa"/>
            <w:vAlign w:val="top"/>
          </w:tcPr>
          <w:p w14:paraId="78F20314">
            <w:pPr>
              <w:spacing w:before="134" w:line="315" w:lineRule="exact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1.8</w:t>
            </w:r>
          </w:p>
        </w:tc>
        <w:tc>
          <w:tcPr>
            <w:tcW w:w="883" w:type="dxa"/>
            <w:vAlign w:val="top"/>
          </w:tcPr>
          <w:p w14:paraId="1A8019E4">
            <w:pPr>
              <w:spacing w:before="134" w:line="315" w:lineRule="exact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1260</w:t>
            </w:r>
          </w:p>
        </w:tc>
        <w:tc>
          <w:tcPr>
            <w:tcW w:w="1082" w:type="dxa"/>
            <w:vAlign w:val="top"/>
          </w:tcPr>
          <w:p w14:paraId="79455069">
            <w:pPr>
              <w:spacing w:before="134" w:line="315" w:lineRule="exact"/>
              <w:ind w:left="3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169</w:t>
            </w:r>
          </w:p>
        </w:tc>
        <w:tc>
          <w:tcPr>
            <w:tcW w:w="1104" w:type="dxa"/>
            <w:vAlign w:val="top"/>
          </w:tcPr>
          <w:p w14:paraId="4B290BFD">
            <w:pPr>
              <w:spacing w:before="134" w:line="315" w:lineRule="exact"/>
              <w:ind w:left="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1578.3497</w:t>
            </w:r>
          </w:p>
        </w:tc>
      </w:tr>
      <w:tr w14:paraId="26C605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045" w:type="dxa"/>
            <w:vMerge w:val="continue"/>
            <w:tcBorders>
              <w:top w:val="nil"/>
            </w:tcBorders>
            <w:vAlign w:val="top"/>
          </w:tcPr>
          <w:p w14:paraId="1ED07672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Align w:val="top"/>
          </w:tcPr>
          <w:p w14:paraId="7F26DB6E">
            <w:pPr>
              <w:pStyle w:val="7"/>
              <w:spacing w:before="172" w:line="222" w:lineRule="auto"/>
              <w:ind w:left="2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366" w:type="dxa"/>
            <w:vAlign w:val="top"/>
          </w:tcPr>
          <w:p w14:paraId="36ABCAC7">
            <w:pPr>
              <w:rPr>
                <w:rFonts w:ascii="Arial"/>
                <w:sz w:val="21"/>
              </w:rPr>
            </w:pPr>
          </w:p>
        </w:tc>
        <w:tc>
          <w:tcPr>
            <w:tcW w:w="617" w:type="dxa"/>
            <w:vAlign w:val="top"/>
          </w:tcPr>
          <w:p w14:paraId="23A391D1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43CCFAE1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7B497E3C">
            <w:pPr>
              <w:rPr>
                <w:rFonts w:ascii="Arial"/>
                <w:sz w:val="21"/>
              </w:rPr>
            </w:pPr>
          </w:p>
        </w:tc>
        <w:tc>
          <w:tcPr>
            <w:tcW w:w="883" w:type="dxa"/>
            <w:vAlign w:val="top"/>
          </w:tcPr>
          <w:p w14:paraId="68F9E7DF">
            <w:pPr>
              <w:rPr>
                <w:rFonts w:ascii="Arial"/>
                <w:sz w:val="21"/>
              </w:rPr>
            </w:pPr>
          </w:p>
        </w:tc>
        <w:tc>
          <w:tcPr>
            <w:tcW w:w="1082" w:type="dxa"/>
            <w:vAlign w:val="top"/>
          </w:tcPr>
          <w:p w14:paraId="7336AA7E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4BE59D26">
            <w:pPr>
              <w:spacing w:before="137" w:line="315" w:lineRule="exact"/>
              <w:ind w:left="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3134.9989</w:t>
            </w:r>
          </w:p>
        </w:tc>
      </w:tr>
      <w:tr w14:paraId="72800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045" w:type="dxa"/>
            <w:vMerge w:val="restart"/>
            <w:tcBorders>
              <w:bottom w:val="nil"/>
            </w:tcBorders>
            <w:vAlign w:val="top"/>
          </w:tcPr>
          <w:p w14:paraId="4C8A8544">
            <w:pPr>
              <w:spacing w:line="336" w:lineRule="auto"/>
              <w:rPr>
                <w:rFonts w:ascii="Arial"/>
                <w:sz w:val="21"/>
              </w:rPr>
            </w:pPr>
          </w:p>
          <w:p w14:paraId="3006DDDF">
            <w:pPr>
              <w:spacing w:line="337" w:lineRule="auto"/>
              <w:rPr>
                <w:rFonts w:ascii="Arial"/>
                <w:sz w:val="21"/>
              </w:rPr>
            </w:pPr>
          </w:p>
          <w:p w14:paraId="2B324B92">
            <w:pPr>
              <w:pStyle w:val="7"/>
              <w:spacing w:before="78" w:line="223" w:lineRule="auto"/>
              <w:ind w:left="17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整理后</w:t>
            </w:r>
          </w:p>
        </w:tc>
        <w:tc>
          <w:tcPr>
            <w:tcW w:w="875" w:type="dxa"/>
            <w:vAlign w:val="top"/>
          </w:tcPr>
          <w:p w14:paraId="2C1B7A2D">
            <w:pPr>
              <w:pStyle w:val="7"/>
              <w:spacing w:before="172" w:line="223" w:lineRule="auto"/>
              <w:ind w:left="2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小麦</w:t>
            </w:r>
          </w:p>
        </w:tc>
        <w:tc>
          <w:tcPr>
            <w:tcW w:w="1366" w:type="dxa"/>
            <w:vAlign w:val="top"/>
          </w:tcPr>
          <w:p w14:paraId="1C4F30B7">
            <w:pPr>
              <w:spacing w:before="136" w:line="315" w:lineRule="exact"/>
              <w:ind w:left="4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14467</w:t>
            </w:r>
          </w:p>
        </w:tc>
        <w:tc>
          <w:tcPr>
            <w:tcW w:w="617" w:type="dxa"/>
            <w:vAlign w:val="top"/>
          </w:tcPr>
          <w:p w14:paraId="4B4D809F">
            <w:pPr>
              <w:spacing w:before="136" w:line="315" w:lineRule="exact"/>
              <w:ind w:left="2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999" w:type="dxa"/>
            <w:vAlign w:val="top"/>
          </w:tcPr>
          <w:p w14:paraId="045DAC45">
            <w:pPr>
              <w:spacing w:before="136" w:line="315" w:lineRule="exact"/>
              <w:ind w:left="32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1"/>
                <w:sz w:val="24"/>
                <w:szCs w:val="24"/>
              </w:rPr>
              <w:t>640</w:t>
            </w:r>
          </w:p>
        </w:tc>
        <w:tc>
          <w:tcPr>
            <w:tcW w:w="1149" w:type="dxa"/>
            <w:vAlign w:val="top"/>
          </w:tcPr>
          <w:p w14:paraId="2004E093">
            <w:pPr>
              <w:spacing w:before="136" w:line="315" w:lineRule="exact"/>
              <w:ind w:left="4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2.3</w:t>
            </w:r>
          </w:p>
        </w:tc>
        <w:tc>
          <w:tcPr>
            <w:tcW w:w="883" w:type="dxa"/>
            <w:vAlign w:val="top"/>
          </w:tcPr>
          <w:p w14:paraId="4FFA934A">
            <w:pPr>
              <w:spacing w:before="136" w:line="315" w:lineRule="exact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2"/>
                <w:sz w:val="24"/>
                <w:szCs w:val="24"/>
              </w:rPr>
              <w:t>1472</w:t>
            </w:r>
          </w:p>
        </w:tc>
        <w:tc>
          <w:tcPr>
            <w:tcW w:w="1082" w:type="dxa"/>
            <w:vAlign w:val="top"/>
          </w:tcPr>
          <w:p w14:paraId="2C57DEA1">
            <w:pPr>
              <w:spacing w:before="136" w:line="315" w:lineRule="exact"/>
              <w:ind w:left="36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4"/>
                <w:szCs w:val="24"/>
              </w:rPr>
              <w:t>281</w:t>
            </w:r>
          </w:p>
        </w:tc>
        <w:tc>
          <w:tcPr>
            <w:tcW w:w="1104" w:type="dxa"/>
            <w:vAlign w:val="top"/>
          </w:tcPr>
          <w:p w14:paraId="54A3A0DD">
            <w:pPr>
              <w:spacing w:before="136" w:line="315" w:lineRule="exact"/>
              <w:ind w:left="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1723.0197</w:t>
            </w:r>
          </w:p>
        </w:tc>
      </w:tr>
      <w:tr w14:paraId="5CB1C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045" w:type="dxa"/>
            <w:vMerge w:val="continue"/>
            <w:tcBorders>
              <w:top w:val="nil"/>
              <w:bottom w:val="nil"/>
            </w:tcBorders>
            <w:vAlign w:val="top"/>
          </w:tcPr>
          <w:p w14:paraId="016AF3D5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Align w:val="top"/>
          </w:tcPr>
          <w:p w14:paraId="10C97A05">
            <w:pPr>
              <w:pStyle w:val="7"/>
              <w:spacing w:before="173" w:line="222" w:lineRule="auto"/>
              <w:ind w:left="213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玉米</w:t>
            </w:r>
          </w:p>
        </w:tc>
        <w:tc>
          <w:tcPr>
            <w:tcW w:w="1366" w:type="dxa"/>
            <w:vAlign w:val="top"/>
          </w:tcPr>
          <w:p w14:paraId="470D6652">
            <w:pPr>
              <w:spacing w:before="138" w:line="315" w:lineRule="exact"/>
              <w:ind w:left="40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position w:val="2"/>
                <w:sz w:val="24"/>
                <w:szCs w:val="24"/>
              </w:rPr>
              <w:t>14467</w:t>
            </w:r>
          </w:p>
        </w:tc>
        <w:tc>
          <w:tcPr>
            <w:tcW w:w="617" w:type="dxa"/>
            <w:vAlign w:val="top"/>
          </w:tcPr>
          <w:p w14:paraId="6F080CFE">
            <w:pPr>
              <w:spacing w:before="138" w:line="315" w:lineRule="exact"/>
              <w:ind w:left="2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24"/>
                <w:szCs w:val="24"/>
              </w:rPr>
              <w:t>1</w:t>
            </w:r>
          </w:p>
        </w:tc>
        <w:tc>
          <w:tcPr>
            <w:tcW w:w="999" w:type="dxa"/>
            <w:vAlign w:val="top"/>
          </w:tcPr>
          <w:p w14:paraId="1CDEBE81">
            <w:pPr>
              <w:spacing w:before="138" w:line="315" w:lineRule="exact"/>
              <w:ind w:left="32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position w:val="2"/>
                <w:sz w:val="24"/>
                <w:szCs w:val="24"/>
              </w:rPr>
              <w:t>750</w:t>
            </w:r>
          </w:p>
        </w:tc>
        <w:tc>
          <w:tcPr>
            <w:tcW w:w="1149" w:type="dxa"/>
            <w:vAlign w:val="top"/>
          </w:tcPr>
          <w:p w14:paraId="28C15477">
            <w:pPr>
              <w:spacing w:before="138" w:line="315" w:lineRule="exact"/>
              <w:ind w:left="45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1.8</w:t>
            </w:r>
          </w:p>
        </w:tc>
        <w:tc>
          <w:tcPr>
            <w:tcW w:w="883" w:type="dxa"/>
            <w:vAlign w:val="top"/>
          </w:tcPr>
          <w:p w14:paraId="7CA57AE5">
            <w:pPr>
              <w:spacing w:before="138" w:line="315" w:lineRule="exact"/>
              <w:ind w:left="22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position w:val="1"/>
                <w:sz w:val="24"/>
                <w:szCs w:val="24"/>
              </w:rPr>
              <w:t>1350</w:t>
            </w:r>
          </w:p>
        </w:tc>
        <w:tc>
          <w:tcPr>
            <w:tcW w:w="1082" w:type="dxa"/>
            <w:vAlign w:val="top"/>
          </w:tcPr>
          <w:p w14:paraId="654A78A6">
            <w:pPr>
              <w:spacing w:before="138" w:line="315" w:lineRule="exact"/>
              <w:ind w:left="38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position w:val="2"/>
                <w:sz w:val="24"/>
                <w:szCs w:val="24"/>
              </w:rPr>
              <w:t>169</w:t>
            </w:r>
          </w:p>
        </w:tc>
        <w:tc>
          <w:tcPr>
            <w:tcW w:w="1104" w:type="dxa"/>
            <w:vAlign w:val="top"/>
          </w:tcPr>
          <w:p w14:paraId="508229F2">
            <w:pPr>
              <w:spacing w:before="138" w:line="315" w:lineRule="exact"/>
              <w:ind w:left="68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position w:val="2"/>
                <w:sz w:val="24"/>
                <w:szCs w:val="24"/>
              </w:rPr>
              <w:t>1708.5527</w:t>
            </w:r>
          </w:p>
        </w:tc>
      </w:tr>
      <w:tr w14:paraId="1FE9A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</w:trPr>
        <w:tc>
          <w:tcPr>
            <w:tcW w:w="1045" w:type="dxa"/>
            <w:vMerge w:val="continue"/>
            <w:tcBorders>
              <w:top w:val="nil"/>
            </w:tcBorders>
            <w:vAlign w:val="top"/>
          </w:tcPr>
          <w:p w14:paraId="3347F8D5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Align w:val="top"/>
          </w:tcPr>
          <w:p w14:paraId="31F516F1">
            <w:pPr>
              <w:pStyle w:val="7"/>
              <w:spacing w:before="173" w:line="222" w:lineRule="auto"/>
              <w:ind w:left="208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小计</w:t>
            </w:r>
          </w:p>
        </w:tc>
        <w:tc>
          <w:tcPr>
            <w:tcW w:w="1366" w:type="dxa"/>
            <w:vAlign w:val="top"/>
          </w:tcPr>
          <w:p w14:paraId="2F8823A9">
            <w:pPr>
              <w:rPr>
                <w:rFonts w:ascii="Arial"/>
                <w:sz w:val="21"/>
              </w:rPr>
            </w:pPr>
          </w:p>
        </w:tc>
        <w:tc>
          <w:tcPr>
            <w:tcW w:w="617" w:type="dxa"/>
            <w:vAlign w:val="top"/>
          </w:tcPr>
          <w:p w14:paraId="4A1965EA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3D2CADEC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531ACBFA">
            <w:pPr>
              <w:rPr>
                <w:rFonts w:ascii="Arial"/>
                <w:sz w:val="21"/>
              </w:rPr>
            </w:pPr>
          </w:p>
        </w:tc>
        <w:tc>
          <w:tcPr>
            <w:tcW w:w="883" w:type="dxa"/>
            <w:vAlign w:val="top"/>
          </w:tcPr>
          <w:p w14:paraId="257FDDEB">
            <w:pPr>
              <w:rPr>
                <w:rFonts w:ascii="Arial"/>
                <w:sz w:val="21"/>
              </w:rPr>
            </w:pPr>
          </w:p>
        </w:tc>
        <w:tc>
          <w:tcPr>
            <w:tcW w:w="1082" w:type="dxa"/>
            <w:vAlign w:val="top"/>
          </w:tcPr>
          <w:p w14:paraId="2CC0DF3D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29D2061A">
            <w:pPr>
              <w:spacing w:before="137" w:line="315" w:lineRule="exact"/>
              <w:ind w:left="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2"/>
                <w:sz w:val="24"/>
                <w:szCs w:val="24"/>
              </w:rPr>
              <w:t>3431.5724</w:t>
            </w:r>
          </w:p>
        </w:tc>
      </w:tr>
      <w:tr w14:paraId="287534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045" w:type="dxa"/>
            <w:vAlign w:val="top"/>
          </w:tcPr>
          <w:p w14:paraId="3A7BD4FE">
            <w:pPr>
              <w:pStyle w:val="7"/>
              <w:spacing w:before="174" w:line="224" w:lineRule="auto"/>
              <w:ind w:left="29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对比</w:t>
            </w:r>
          </w:p>
        </w:tc>
        <w:tc>
          <w:tcPr>
            <w:tcW w:w="875" w:type="dxa"/>
            <w:vAlign w:val="top"/>
          </w:tcPr>
          <w:p w14:paraId="2CC06BE9">
            <w:pPr>
              <w:rPr>
                <w:rFonts w:ascii="Arial"/>
                <w:sz w:val="21"/>
              </w:rPr>
            </w:pPr>
          </w:p>
        </w:tc>
        <w:tc>
          <w:tcPr>
            <w:tcW w:w="1366" w:type="dxa"/>
            <w:vAlign w:val="top"/>
          </w:tcPr>
          <w:p w14:paraId="0637513B">
            <w:pPr>
              <w:rPr>
                <w:rFonts w:ascii="Arial"/>
                <w:sz w:val="21"/>
              </w:rPr>
            </w:pPr>
          </w:p>
        </w:tc>
        <w:tc>
          <w:tcPr>
            <w:tcW w:w="617" w:type="dxa"/>
            <w:vAlign w:val="top"/>
          </w:tcPr>
          <w:p w14:paraId="0610B03A">
            <w:pPr>
              <w:rPr>
                <w:rFonts w:ascii="Arial"/>
                <w:sz w:val="21"/>
              </w:rPr>
            </w:pPr>
          </w:p>
        </w:tc>
        <w:tc>
          <w:tcPr>
            <w:tcW w:w="999" w:type="dxa"/>
            <w:vAlign w:val="top"/>
          </w:tcPr>
          <w:p w14:paraId="6218983F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60A03B85">
            <w:pPr>
              <w:rPr>
                <w:rFonts w:ascii="Arial"/>
                <w:sz w:val="21"/>
              </w:rPr>
            </w:pPr>
          </w:p>
        </w:tc>
        <w:tc>
          <w:tcPr>
            <w:tcW w:w="883" w:type="dxa"/>
            <w:vAlign w:val="top"/>
          </w:tcPr>
          <w:p w14:paraId="55672CCB">
            <w:pPr>
              <w:rPr>
                <w:rFonts w:ascii="Arial"/>
                <w:sz w:val="21"/>
              </w:rPr>
            </w:pPr>
          </w:p>
        </w:tc>
        <w:tc>
          <w:tcPr>
            <w:tcW w:w="1082" w:type="dxa"/>
            <w:vAlign w:val="top"/>
          </w:tcPr>
          <w:p w14:paraId="41D9946E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DB7B80E">
            <w:pPr>
              <w:spacing w:before="139" w:line="315" w:lineRule="exact"/>
              <w:ind w:left="10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2"/>
                <w:sz w:val="24"/>
                <w:szCs w:val="24"/>
              </w:rPr>
              <w:t>296.5735</w:t>
            </w:r>
          </w:p>
        </w:tc>
      </w:tr>
    </w:tbl>
    <w:p w14:paraId="5C593A48">
      <w:pPr>
        <w:pStyle w:val="3"/>
      </w:pPr>
    </w:p>
    <w:p w14:paraId="2DA0EFEE">
      <w:pPr>
        <w:sectPr>
          <w:headerReference r:id="rId109" w:type="default"/>
          <w:footerReference r:id="rId110" w:type="default"/>
          <w:pgSz w:w="11906" w:h="16839"/>
          <w:pgMar w:top="1133" w:right="1323" w:bottom="1214" w:left="1457" w:header="831" w:footer="977" w:gutter="0"/>
          <w:cols w:space="720" w:num="1"/>
        </w:sectPr>
      </w:pPr>
    </w:p>
    <w:p w14:paraId="43011048">
      <w:pPr>
        <w:pStyle w:val="3"/>
        <w:spacing w:line="323" w:lineRule="auto"/>
      </w:pPr>
    </w:p>
    <w:p w14:paraId="580AD7E3">
      <w:pPr>
        <w:spacing w:before="97" w:line="448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7.1.3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节地效益</w:t>
      </w:r>
    </w:p>
    <w:p w14:paraId="5D9AE0FE">
      <w:pPr>
        <w:spacing w:before="233" w:line="402" w:lineRule="auto"/>
        <w:ind w:left="33" w:right="117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项目实施前农民灌溉主要采用塑料软管、暗管灌溉，大部分灌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溉设施使用时间较长，发生损坏、老化。项目主要对老化暗管及无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管道地块拟敷设低压管道，对沟渠原位置清淤，</w:t>
      </w:r>
      <w:r>
        <w:rPr>
          <w:rFonts w:ascii="仿宋" w:hAnsi="仿宋" w:eastAsia="仿宋" w:cs="仿宋"/>
          <w:spacing w:val="-8"/>
          <w:sz w:val="28"/>
          <w:szCs w:val="28"/>
        </w:rPr>
        <w:t>前后均不占用耕地，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所以不存在节约耕地问题。</w:t>
      </w:r>
    </w:p>
    <w:p w14:paraId="2E9D6EF8">
      <w:pPr>
        <w:spacing w:line="447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7.1.4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省工效益</w:t>
      </w:r>
    </w:p>
    <w:p w14:paraId="42C6C77B">
      <w:pPr>
        <w:spacing w:before="231" w:line="397" w:lineRule="auto"/>
        <w:ind w:left="34" w:right="198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项目建成后灌溉用水量普遍降低、灌溉时间减少，灌溉机械化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程度大幅度提高，降低了劳动强度，每亩年灌溉用工量可节省</w:t>
      </w:r>
      <w:r>
        <w:rPr>
          <w:rFonts w:ascii="仿宋" w:hAnsi="仿宋" w:eastAsia="仿宋" w:cs="仿宋"/>
          <w:spacing w:val="-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个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左右，项目区年省工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1.45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万个，每个工时按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>40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3"/>
          <w:sz w:val="28"/>
          <w:szCs w:val="28"/>
        </w:rPr>
        <w:t>元计，</w:t>
      </w:r>
      <w:r>
        <w:rPr>
          <w:rFonts w:ascii="仿宋" w:hAnsi="仿宋" w:eastAsia="仿宋" w:cs="仿宋"/>
          <w:spacing w:val="-14"/>
          <w:sz w:val="28"/>
          <w:szCs w:val="28"/>
        </w:rPr>
        <w:t>省工效益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>57.87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万元。</w:t>
      </w:r>
    </w:p>
    <w:p w14:paraId="3F31FA90">
      <w:pPr>
        <w:spacing w:before="32" w:line="448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2"/>
          <w:position w:val="3"/>
          <w:sz w:val="30"/>
          <w:szCs w:val="30"/>
        </w:rPr>
        <w:t xml:space="preserve">7.1.5 </w:t>
      </w:r>
      <w:r>
        <w:rPr>
          <w:rFonts w:ascii="黑体" w:hAnsi="黑体" w:eastAsia="黑体" w:cs="黑体"/>
          <w:spacing w:val="-2"/>
          <w:position w:val="3"/>
          <w:sz w:val="30"/>
          <w:szCs w:val="30"/>
        </w:rPr>
        <w:t>节能效益</w:t>
      </w:r>
    </w:p>
    <w:p w14:paraId="4821A606">
      <w:pPr>
        <w:spacing w:before="230" w:line="403" w:lineRule="auto"/>
        <w:ind w:left="31" w:right="19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本项目主要耗能为电能，主要来自于提水灌溉电能损耗。与原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自提灌溉电能损耗基本接近，新增相关设备在使用过程中，管理机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构应加强管理，完善各种规章制度，按期对各类设备、管道、器具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等进行检修，避免不必要的浪费，实现节约能源、保护环境和提高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质量的目的。</w:t>
      </w:r>
    </w:p>
    <w:p w14:paraId="2748EB36">
      <w:pPr>
        <w:spacing w:line="419" w:lineRule="exact"/>
        <w:ind w:left="25"/>
        <w:outlineLvl w:val="1"/>
        <w:rPr>
          <w:rFonts w:ascii="黑体" w:hAnsi="黑体" w:eastAsia="黑体" w:cs="黑体"/>
          <w:sz w:val="31"/>
          <w:szCs w:val="31"/>
        </w:rPr>
      </w:pPr>
      <w:bookmarkStart w:id="40" w:name="bookmark35"/>
      <w:bookmarkEnd w:id="40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7.2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社会效益</w:t>
      </w:r>
    </w:p>
    <w:p w14:paraId="328EBA04">
      <w:pPr>
        <w:spacing w:before="215" w:line="448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7.2.1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转变农业增长方式</w:t>
      </w:r>
    </w:p>
    <w:p w14:paraId="44738CE1">
      <w:pPr>
        <w:spacing w:before="230" w:line="403" w:lineRule="auto"/>
        <w:ind w:left="32" w:right="117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经过高标准农田建设，项目区农业基础生产条件得到根本改善，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5"/>
          <w:sz w:val="28"/>
          <w:szCs w:val="28"/>
        </w:rPr>
        <w:t>农业内部结构优化调整，复种指数将达到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>200%</w:t>
      </w:r>
      <w:r>
        <w:rPr>
          <w:rFonts w:ascii="仿宋" w:hAnsi="仿宋" w:eastAsia="仿宋" w:cs="仿宋"/>
          <w:spacing w:val="5"/>
          <w:sz w:val="28"/>
          <w:szCs w:val="28"/>
        </w:rPr>
        <w:t>以上，使农业资源</w:t>
      </w:r>
      <w:r>
        <w:rPr>
          <w:rFonts w:ascii="仿宋" w:hAnsi="仿宋" w:eastAsia="仿宋" w:cs="仿宋"/>
          <w:spacing w:val="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优势转化为经济优势，农业生产经营将由过去的“粗放型</w:t>
      </w:r>
      <w:r>
        <w:rPr>
          <w:rFonts w:ascii="仿宋" w:hAnsi="仿宋" w:eastAsia="仿宋" w:cs="仿宋"/>
          <w:spacing w:val="-10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”、“数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量型”、“速度型</w:t>
      </w:r>
      <w:r>
        <w:rPr>
          <w:rFonts w:ascii="仿宋" w:hAnsi="仿宋" w:eastAsia="仿宋" w:cs="仿宋"/>
          <w:spacing w:val="-8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”彻底转变到“集约型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”、“质量型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”和“效益</w:t>
      </w:r>
    </w:p>
    <w:p w14:paraId="6996A4DE">
      <w:pPr>
        <w:spacing w:line="403" w:lineRule="auto"/>
        <w:rPr>
          <w:rFonts w:ascii="仿宋" w:hAnsi="仿宋" w:eastAsia="仿宋" w:cs="仿宋"/>
          <w:sz w:val="28"/>
          <w:szCs w:val="28"/>
        </w:rPr>
        <w:sectPr>
          <w:headerReference r:id="rId111" w:type="default"/>
          <w:footerReference r:id="rId112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3B11B670">
      <w:pPr>
        <w:pStyle w:val="3"/>
        <w:spacing w:line="385" w:lineRule="auto"/>
      </w:pPr>
    </w:p>
    <w:p w14:paraId="523AD079">
      <w:pPr>
        <w:spacing w:before="91" w:line="219" w:lineRule="auto"/>
        <w:ind w:left="4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型</w:t>
      </w:r>
      <w:r>
        <w:rPr>
          <w:rFonts w:ascii="仿宋" w:hAnsi="仿宋" w:eastAsia="仿宋" w:cs="仿宋"/>
          <w:spacing w:val="-9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”上来，率先实现农业增长方式的转变。</w:t>
      </w:r>
    </w:p>
    <w:p w14:paraId="6DA10DE6">
      <w:pPr>
        <w:spacing w:before="235" w:line="448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7.2.2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提高科学种田水平</w:t>
      </w:r>
    </w:p>
    <w:p w14:paraId="65C9F7AE">
      <w:pPr>
        <w:spacing w:before="232" w:line="399" w:lineRule="auto"/>
        <w:ind w:left="33" w:right="198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通过进行科技开发，科技示范带动，使一大批农业新技术成果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得到普及应用，农民的科技文化素质和科学种田水平明显提高，现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代科技农业飞速发展。</w:t>
      </w:r>
    </w:p>
    <w:p w14:paraId="063C2DE6">
      <w:pPr>
        <w:spacing w:line="449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7.2.3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改善经济生活水平</w:t>
      </w:r>
    </w:p>
    <w:p w14:paraId="79F4DFE8">
      <w:pPr>
        <w:spacing w:before="231" w:line="399" w:lineRule="auto"/>
        <w:ind w:left="32" w:right="198" w:firstLine="59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由于农产品产量的大量增加和产品结构的不断优化，农民收入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将大幅度增长，农民生活水平大大提高，人们将生活在祥和富足的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小康社会里，向更高的目标前进。</w:t>
      </w:r>
    </w:p>
    <w:p w14:paraId="75929AA7">
      <w:pPr>
        <w:spacing w:line="449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7.2.4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提升物质文化水平</w:t>
      </w:r>
    </w:p>
    <w:p w14:paraId="55123B0C">
      <w:pPr>
        <w:spacing w:before="231" w:line="397" w:lineRule="auto"/>
        <w:ind w:left="33" w:right="198" w:firstLine="559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项目区农业基础地位进一步夯实，必将推动区内二、三产业的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迅速发展，促进农村经济的全面增长，文化生活空前繁荣，实现物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质文明和精神双丰收。</w:t>
      </w:r>
    </w:p>
    <w:p w14:paraId="6455599E">
      <w:pPr>
        <w:spacing w:line="419" w:lineRule="exact"/>
        <w:ind w:left="25"/>
        <w:outlineLvl w:val="1"/>
        <w:rPr>
          <w:rFonts w:ascii="黑体" w:hAnsi="黑体" w:eastAsia="黑体" w:cs="黑体"/>
          <w:sz w:val="31"/>
          <w:szCs w:val="31"/>
        </w:rPr>
      </w:pPr>
      <w:bookmarkStart w:id="41" w:name="bookmark36"/>
      <w:bookmarkEnd w:id="41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7.3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生态效益</w:t>
      </w:r>
    </w:p>
    <w:p w14:paraId="0A3BD538">
      <w:pPr>
        <w:spacing w:before="215" w:line="449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7.3.1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生态环境优化改善</w:t>
      </w:r>
    </w:p>
    <w:p w14:paraId="166392F4">
      <w:pPr>
        <w:spacing w:before="232" w:line="411" w:lineRule="auto"/>
        <w:ind w:left="33" w:right="198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通过实施综合的工程措施和生物技术措施，降低化肥、农药的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使用量，减少地膜对生态环境的污染，使项目区的生态环境和生态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条件大大改善，为农业可持续发展提供了较好的物质技术基础。</w:t>
      </w:r>
    </w:p>
    <w:p w14:paraId="2B000DC1">
      <w:pPr>
        <w:spacing w:before="2" w:line="411" w:lineRule="auto"/>
        <w:ind w:left="31" w:right="198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通过农田防护林、防护林带改造和林木病虫害综合防治，将使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项目区现有林网质量得到明显改善与提高，农田林网的综合生态防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护效能得到充分发挥。通过林网对风速、温度、湿度的调节，将有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效地改善农田小气候，降低干热风、春旱夏热等灾害性气候的发生</w:t>
      </w:r>
    </w:p>
    <w:p w14:paraId="09F0F241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footerReference r:id="rId113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6AFAE0C2">
      <w:pPr>
        <w:pStyle w:val="3"/>
        <w:spacing w:line="385" w:lineRule="auto"/>
      </w:pPr>
    </w:p>
    <w:p w14:paraId="51B41EAE">
      <w:pPr>
        <w:spacing w:before="91" w:line="399" w:lineRule="auto"/>
        <w:ind w:left="36" w:right="198" w:hanging="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频率和危害程度，有利于发展农业生产；同时，给鸟类及昆虫的生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存繁衍创造了条件，从而使农作物害虫得到控制，可减少作物的农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药施用量及减轻对环境的污染，为生态农业的发展创造有利条件。</w:t>
      </w:r>
    </w:p>
    <w:p w14:paraId="7649AC81">
      <w:pPr>
        <w:spacing w:line="447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7.3.2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土壤肥力明显提高</w:t>
      </w:r>
    </w:p>
    <w:p w14:paraId="11D6AB72">
      <w:pPr>
        <w:spacing w:before="233" w:line="402" w:lineRule="auto"/>
        <w:ind w:left="31" w:right="198" w:firstLine="561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项目区实施土壤修复、水肥一体化、地膜污染防治等措施使土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壤理化性状明显改善，为作物高产稳产奠定良好基础。项目区内制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约农业生产发展的主要障碍因素基本根治，使防洪、抗旱、抗风雹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等抵御自然灾害的能力明显增强。</w:t>
      </w:r>
    </w:p>
    <w:p w14:paraId="079AA2B9">
      <w:pPr>
        <w:spacing w:line="448" w:lineRule="exact"/>
        <w:ind w:left="25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"/>
          <w:position w:val="3"/>
          <w:sz w:val="30"/>
          <w:szCs w:val="30"/>
        </w:rPr>
        <w:t xml:space="preserve">7.3.3 </w:t>
      </w:r>
      <w:r>
        <w:rPr>
          <w:rFonts w:ascii="黑体" w:hAnsi="黑体" w:eastAsia="黑体" w:cs="黑体"/>
          <w:spacing w:val="-1"/>
          <w:position w:val="3"/>
          <w:sz w:val="30"/>
          <w:szCs w:val="30"/>
        </w:rPr>
        <w:t>农业资源利用率提升</w:t>
      </w:r>
    </w:p>
    <w:p w14:paraId="020A356A">
      <w:pPr>
        <w:spacing w:before="230" w:line="412" w:lineRule="auto"/>
        <w:ind w:left="37" w:right="198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通过新品种、新技术的普遍推广应用，调整优化了种植结构，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立体种植蓬勃发展，单位土地生产率和光能利用率大大提高，形成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多种类、多层次、多功能的高效立体生态农业体系，使农业资源有</w:t>
      </w:r>
      <w:r>
        <w:rPr>
          <w:rFonts w:ascii="仿宋" w:hAnsi="仿宋" w:eastAsia="仿宋" w:cs="仿宋"/>
          <w:spacing w:val="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效利用，生态农业全面发展，促进农业内部的良好循环。</w:t>
      </w:r>
    </w:p>
    <w:p w14:paraId="4D80A85B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114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35050BF">
      <w:pPr>
        <w:pStyle w:val="3"/>
        <w:spacing w:line="242" w:lineRule="auto"/>
      </w:pPr>
    </w:p>
    <w:p w14:paraId="017DEBF3">
      <w:pPr>
        <w:spacing w:before="114" w:line="227" w:lineRule="auto"/>
        <w:ind w:left="2737"/>
        <w:outlineLvl w:val="0"/>
        <w:rPr>
          <w:rFonts w:ascii="黑体" w:hAnsi="黑体" w:eastAsia="黑体" w:cs="黑体"/>
          <w:sz w:val="35"/>
          <w:szCs w:val="35"/>
        </w:rPr>
      </w:pPr>
      <w:bookmarkStart w:id="42" w:name="bookmark38"/>
      <w:bookmarkEnd w:id="42"/>
      <w:bookmarkStart w:id="43" w:name="bookmark37"/>
      <w:bookmarkEnd w:id="43"/>
      <w:r>
        <w:rPr>
          <w:rFonts w:ascii="黑体" w:hAnsi="黑体" w:eastAsia="黑体" w:cs="黑体"/>
          <w:spacing w:val="7"/>
          <w:sz w:val="35"/>
          <w:szCs w:val="35"/>
        </w:rPr>
        <w:t>第八章 保障措施</w:t>
      </w:r>
    </w:p>
    <w:p w14:paraId="49C2DAB3">
      <w:pPr>
        <w:spacing w:before="326" w:line="418" w:lineRule="exact"/>
        <w:ind w:left="33"/>
        <w:outlineLvl w:val="1"/>
        <w:rPr>
          <w:rFonts w:ascii="黑体" w:hAnsi="黑体" w:eastAsia="黑体" w:cs="黑体"/>
          <w:sz w:val="31"/>
          <w:szCs w:val="31"/>
        </w:rPr>
      </w:pPr>
      <w:bookmarkStart w:id="44" w:name="bookmark52"/>
      <w:bookmarkEnd w:id="44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8.1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加强组织领导</w:t>
      </w:r>
    </w:p>
    <w:p w14:paraId="55BC1A28">
      <w:pPr>
        <w:spacing w:before="270" w:line="411" w:lineRule="auto"/>
        <w:ind w:left="38" w:right="198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农田建设实行中央统筹、省负总责、市县抓落实、群众参与的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工作机制。强化政府一把手负总责、分管领导直接负责的责任制，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统筹抓好规划实施、任务落实、资金保障、监督评价和运营管护等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8"/>
          <w:sz w:val="28"/>
          <w:szCs w:val="28"/>
        </w:rPr>
        <w:t>工作。</w:t>
      </w:r>
    </w:p>
    <w:p w14:paraId="07FC19EC">
      <w:pPr>
        <w:spacing w:before="4" w:line="411" w:lineRule="auto"/>
        <w:ind w:left="32" w:right="104" w:firstLine="58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区委区政府高度重视高标准农田建设，分管副区长亲自指挥调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度，区农业农村局主要领导及分管领导靠前指挥，每年项目建设前，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出台实施《高标准农田项目建设法人负责制度》，为项目施工推进、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竣工验收等保驾护航。同时竣工验收后，区农业农村局制定《高标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准农田项目管护制度》，压实基层管护责任，确保工程项目长久发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挥效益。</w:t>
      </w:r>
    </w:p>
    <w:p w14:paraId="51839B04">
      <w:pPr>
        <w:spacing w:before="2" w:line="411" w:lineRule="auto"/>
        <w:ind w:left="32" w:right="198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农业农村部门全面履行农田建设集中统一管理职责，落实高标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准农田建设统一规划布局、统一建设标准、统一组织实施、统一验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收考核、统一上图入库要求；发展改革、财政、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自然资源、水利等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相关部门按照职责分工，密切配合，做好规划指导、资金投入、新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增耕地核定、水资源利用管理等工作，协同推进高标准农田建设。</w:t>
      </w:r>
    </w:p>
    <w:p w14:paraId="42DF3746">
      <w:pPr>
        <w:spacing w:before="5" w:line="411" w:lineRule="auto"/>
        <w:ind w:left="36" w:right="104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加强农田建设管理和技术服务体系队伍建设，重点配强县乡两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级工作力量，与高标准农田建设管理要求相适应。培养一批懂技术、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会管理的干部队伍，加快形成分工明确、层次清晰、上下衔接的人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才队伍体系。加大培训力度，加强业务交流，提升农田建设管理人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员的业务能力和综合素质。</w:t>
      </w:r>
    </w:p>
    <w:p w14:paraId="65E57990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footerReference r:id="rId115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72762A5">
      <w:pPr>
        <w:pStyle w:val="3"/>
        <w:spacing w:line="383" w:lineRule="auto"/>
      </w:pPr>
    </w:p>
    <w:p w14:paraId="3D5B3C96">
      <w:pPr>
        <w:spacing w:before="91" w:line="401" w:lineRule="auto"/>
        <w:ind w:left="32" w:right="198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加大参与单位监督管理。严格规范项目招投标等制度规定，择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优选择勘察设计、施工建设和工程监理等建设参与单位，严禁无资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质或资质不符合要求的单位承接相关业务。依法依规建立健全高标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准农田建设从业机构失信惩戒机制，切实加强参与单位监管。</w:t>
      </w:r>
    </w:p>
    <w:p w14:paraId="18345C76">
      <w:pPr>
        <w:spacing w:line="418" w:lineRule="exact"/>
        <w:ind w:left="33"/>
        <w:outlineLvl w:val="1"/>
        <w:rPr>
          <w:rFonts w:ascii="黑体" w:hAnsi="黑体" w:eastAsia="黑体" w:cs="黑体"/>
          <w:sz w:val="31"/>
          <w:szCs w:val="31"/>
        </w:rPr>
      </w:pPr>
      <w:bookmarkStart w:id="45" w:name="bookmark39"/>
      <w:bookmarkEnd w:id="45"/>
      <w:r>
        <w:rPr>
          <w:rFonts w:ascii="Times New Roman" w:hAnsi="Times New Roman" w:eastAsia="Times New Roman" w:cs="Times New Roman"/>
          <w:spacing w:val="3"/>
          <w:position w:val="1"/>
          <w:sz w:val="31"/>
          <w:szCs w:val="31"/>
        </w:rPr>
        <w:t>8.2</w:t>
      </w:r>
      <w:r>
        <w:rPr>
          <w:rFonts w:ascii="Times New Roman" w:hAnsi="Times New Roman" w:eastAsia="Times New Roman" w:cs="Times New Roman"/>
          <w:spacing w:val="27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1"/>
          <w:sz w:val="31"/>
          <w:szCs w:val="31"/>
        </w:rPr>
        <w:t>强化规划引领</w:t>
      </w:r>
    </w:p>
    <w:p w14:paraId="74E86264">
      <w:pPr>
        <w:spacing w:before="277" w:line="411" w:lineRule="auto"/>
        <w:ind w:left="31" w:right="96" w:firstLine="565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统一规划布局。市级依据省级规划分配任务，编制本地区高标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准农田建设规划，经省农业农村厅审核、本级人民政府批准后发布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实施，并报省农业农村厅备案；县级规划经所在市农业农村部门审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核、本级人民政府批准后发布实施，并报省、市农业农村部门备案。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市级农田建设规划重点提出区域布局，确定重</w:t>
      </w:r>
      <w:r>
        <w:rPr>
          <w:rFonts w:ascii="仿宋" w:hAnsi="仿宋" w:eastAsia="仿宋" w:cs="仿宋"/>
          <w:sz w:val="28"/>
          <w:szCs w:val="28"/>
        </w:rPr>
        <w:t xml:space="preserve">点项目和资金安排， </w:t>
      </w:r>
      <w:r>
        <w:rPr>
          <w:rFonts w:ascii="仿宋" w:hAnsi="仿宋" w:eastAsia="仿宋" w:cs="仿宋"/>
          <w:spacing w:val="-1"/>
          <w:sz w:val="28"/>
          <w:szCs w:val="28"/>
        </w:rPr>
        <w:t>将任务分解落实到项目县。县级在全面摸清高标准农田数量、质量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等底数情况的基础上，根据区域水土条件，按流域或连片区域规划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项目，将建设任务落实到具体项目和地块，形成规划项目布局图和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项目库，按照建设分区因地制宜确定工程措施，明确建设时序，提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出资金安排计划需求。协同推进高标准农田建设与大中型灌区现代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化改造，将大中型灌区有效灌溉面积优先建成高标准农田。</w:t>
      </w:r>
    </w:p>
    <w:p w14:paraId="61B812DA">
      <w:pPr>
        <w:spacing w:before="3" w:line="411" w:lineRule="auto"/>
        <w:ind w:left="36" w:right="198" w:firstLine="56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注重规划衔接。天桥区制本级高标准农田建设规划时，在建设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目标、任务、布局以及重大项目安排上，与当地乡村振兴、国土空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间、农业、水利等规划有机衔接，避免出现规划冲突和重复建设。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综合考虑粮食保障要求、资源环境承载力、城镇化进程等因素，确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定高标准农田建设区域，明确建设的限制区域和禁止区域。</w:t>
      </w:r>
    </w:p>
    <w:p w14:paraId="4F91AA24">
      <w:pPr>
        <w:spacing w:line="221" w:lineRule="auto"/>
        <w:ind w:left="59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6"/>
          <w:sz w:val="28"/>
          <w:szCs w:val="28"/>
        </w:rPr>
        <w:t>严格规划实施。经批准后的高标准农田建设规划必须严格执行，</w:t>
      </w:r>
    </w:p>
    <w:p w14:paraId="0B259FC2"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footerReference r:id="rId116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1A838425">
      <w:pPr>
        <w:pStyle w:val="3"/>
        <w:spacing w:line="383" w:lineRule="auto"/>
      </w:pPr>
    </w:p>
    <w:p w14:paraId="3DB8102D">
      <w:pPr>
        <w:spacing w:before="91" w:line="403" w:lineRule="auto"/>
        <w:ind w:left="31" w:right="166" w:firstLine="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不得擅自修改。市县负责抓好规划目标任务的分工落实，编制和实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施高标准农田建设年度计划，按时保质保量完成年度建设任务和规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划期任务。在规划实施中期，采用自评与第三方评估相结合方式，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对规划目标、建设任务、重点工程等执行情况进行评估分析，总结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提炼经验做法、剖析存在的问题及原因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充分发挥好规划引领作用。</w:t>
      </w:r>
    </w:p>
    <w:p w14:paraId="74855532">
      <w:pPr>
        <w:spacing w:line="418" w:lineRule="exact"/>
        <w:ind w:left="33"/>
        <w:outlineLvl w:val="1"/>
        <w:rPr>
          <w:rFonts w:ascii="黑体" w:hAnsi="黑体" w:eastAsia="黑体" w:cs="黑体"/>
          <w:sz w:val="31"/>
          <w:szCs w:val="31"/>
        </w:rPr>
      </w:pPr>
      <w:bookmarkStart w:id="46" w:name="bookmark40"/>
      <w:bookmarkEnd w:id="46"/>
      <w:r>
        <w:rPr>
          <w:rFonts w:ascii="Times New Roman" w:hAnsi="Times New Roman" w:eastAsia="Times New Roman" w:cs="Times New Roman"/>
          <w:spacing w:val="5"/>
          <w:position w:val="1"/>
          <w:sz w:val="31"/>
          <w:szCs w:val="31"/>
        </w:rPr>
        <w:t xml:space="preserve">8.3 </w:t>
      </w:r>
      <w:r>
        <w:rPr>
          <w:rFonts w:ascii="黑体" w:hAnsi="黑体" w:eastAsia="黑体" w:cs="黑体"/>
          <w:spacing w:val="5"/>
          <w:position w:val="1"/>
          <w:sz w:val="31"/>
          <w:szCs w:val="31"/>
        </w:rPr>
        <w:t>加大资金投入</w:t>
      </w:r>
    </w:p>
    <w:p w14:paraId="5500117A">
      <w:pPr>
        <w:spacing w:before="274" w:line="411" w:lineRule="auto"/>
        <w:ind w:left="32" w:right="117" w:firstLine="558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8"/>
          <w:sz w:val="28"/>
          <w:szCs w:val="28"/>
        </w:rPr>
        <w:t>加大财政资金投入。建立健全农田建设财政投入稳定增长机制，</w:t>
      </w:r>
      <w:r>
        <w:rPr>
          <w:rFonts w:ascii="仿宋" w:hAnsi="仿宋" w:eastAsia="仿宋" w:cs="仿宋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继续将高标准农田建设列为涉农资金整合约束性任务，省级财政承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担地方财政投入高标准农田建设的主要支出责任，市、县也要优化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财政支出结构，及时落实支出责任。通过一般公共预算、政府性基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金预算中的土地出让收入以及发行一般和专项债券等渠道，加大对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高标准农田建设的支持力度。</w:t>
      </w:r>
    </w:p>
    <w:p w14:paraId="60B9658B">
      <w:pPr>
        <w:spacing w:before="3" w:line="405" w:lineRule="auto"/>
        <w:ind w:left="33" w:right="198" w:firstLine="563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统筹利用多渠道资金。按照建设任务和资金相匹配的要求，各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级应通过采取以奖代补、政府和社会资本合作、贷款贴息等方式，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引导社会资本和金融资本投入高标准农田，拓宽资金来源渠道。健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全完善高标准农田建设新增耕地流程和收益分配机制，所得收益主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要用于高标准农田建设。支持和引导承包经营高标准农田的个人和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农业生产经营组织筹资投劳，形成支持高标准农田建设的合力，确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保高质量完成规划任务。</w:t>
      </w:r>
    </w:p>
    <w:p w14:paraId="3CFAC901">
      <w:pPr>
        <w:spacing w:line="418" w:lineRule="exact"/>
        <w:ind w:left="33"/>
        <w:outlineLvl w:val="1"/>
        <w:rPr>
          <w:rFonts w:ascii="黑体" w:hAnsi="黑体" w:eastAsia="黑体" w:cs="黑体"/>
          <w:sz w:val="31"/>
          <w:szCs w:val="31"/>
        </w:rPr>
      </w:pPr>
      <w:bookmarkStart w:id="47" w:name="bookmark41"/>
      <w:bookmarkEnd w:id="47"/>
      <w:r>
        <w:rPr>
          <w:rFonts w:ascii="Times New Roman" w:hAnsi="Times New Roman" w:eastAsia="Times New Roman" w:cs="Times New Roman"/>
          <w:spacing w:val="3"/>
          <w:position w:val="2"/>
          <w:sz w:val="31"/>
          <w:szCs w:val="31"/>
        </w:rPr>
        <w:t>8.4</w:t>
      </w:r>
      <w:r>
        <w:rPr>
          <w:rFonts w:ascii="Times New Roman" w:hAnsi="Times New Roman" w:eastAsia="Times New Roman" w:cs="Times New Roman"/>
          <w:spacing w:val="27"/>
          <w:position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3"/>
          <w:position w:val="2"/>
          <w:sz w:val="31"/>
          <w:szCs w:val="31"/>
        </w:rPr>
        <w:t>强化技术支撑</w:t>
      </w:r>
    </w:p>
    <w:p w14:paraId="3263AFCE">
      <w:pPr>
        <w:spacing w:before="271" w:line="412" w:lineRule="auto"/>
        <w:ind w:left="38" w:right="198" w:firstLine="55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积极采用新材料、新工艺，大力引进推广高标准农田建设先进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实用技术，加强工程建设与农机农艺技术的集成和应用，推动科技</w:t>
      </w:r>
    </w:p>
    <w:p w14:paraId="4DFB0420">
      <w:pPr>
        <w:spacing w:line="412" w:lineRule="auto"/>
        <w:rPr>
          <w:rFonts w:ascii="仿宋" w:hAnsi="仿宋" w:eastAsia="仿宋" w:cs="仿宋"/>
          <w:sz w:val="28"/>
          <w:szCs w:val="28"/>
        </w:rPr>
        <w:sectPr>
          <w:footerReference r:id="rId117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76ACD657">
      <w:pPr>
        <w:pStyle w:val="3"/>
        <w:spacing w:line="385" w:lineRule="auto"/>
      </w:pPr>
    </w:p>
    <w:p w14:paraId="49AFF71B">
      <w:pPr>
        <w:spacing w:before="91" w:line="212" w:lineRule="auto"/>
        <w:ind w:left="3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创新与成果转化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spacing w:val="-4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为高标准农田建设提供技术支</w:t>
      </w:r>
      <w:r>
        <w:rPr>
          <w:rFonts w:ascii="仿宋" w:hAnsi="仿宋" w:eastAsia="仿宋" w:cs="仿宋"/>
          <w:spacing w:val="-3"/>
          <w:sz w:val="28"/>
          <w:szCs w:val="28"/>
        </w:rPr>
        <w:t>撑。</w:t>
      </w:r>
    </w:p>
    <w:p w14:paraId="67AB4E95">
      <w:pPr>
        <w:spacing w:before="300" w:line="403" w:lineRule="auto"/>
        <w:ind w:left="33" w:right="198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强化示范创建，省级重点开展整县推进创建示范，市级重点开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展示范乡镇创建示范，县级重点开展精品项目创建示范，着力打造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一批布局合理、上下衔接、层次分明和示范带动能力强的高标准农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田示范区、示范片、示范方。积极开展绿色农田、数字农田、旱作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高标准农田等试点示范建设，探索高标准农田建设新模式。</w:t>
      </w:r>
    </w:p>
    <w:p w14:paraId="0AD3A4D2">
      <w:pPr>
        <w:spacing w:line="418" w:lineRule="exact"/>
        <w:ind w:left="33"/>
        <w:outlineLvl w:val="1"/>
        <w:rPr>
          <w:rFonts w:ascii="黑体" w:hAnsi="黑体" w:eastAsia="黑体" w:cs="黑体"/>
          <w:sz w:val="31"/>
          <w:szCs w:val="31"/>
        </w:rPr>
      </w:pPr>
      <w:bookmarkStart w:id="48" w:name="bookmark42"/>
      <w:bookmarkEnd w:id="48"/>
      <w:r>
        <w:rPr>
          <w:rFonts w:ascii="Times New Roman" w:hAnsi="Times New Roman" w:eastAsia="Times New Roman" w:cs="Times New Roman"/>
          <w:spacing w:val="5"/>
          <w:position w:val="2"/>
          <w:sz w:val="31"/>
          <w:szCs w:val="31"/>
        </w:rPr>
        <w:t xml:space="preserve">8.5 </w:t>
      </w:r>
      <w:r>
        <w:rPr>
          <w:rFonts w:ascii="黑体" w:hAnsi="黑体" w:eastAsia="黑体" w:cs="黑体"/>
          <w:spacing w:val="5"/>
          <w:position w:val="2"/>
          <w:sz w:val="31"/>
          <w:szCs w:val="31"/>
        </w:rPr>
        <w:t>严格监督考核</w:t>
      </w:r>
    </w:p>
    <w:p w14:paraId="17D09760">
      <w:pPr>
        <w:spacing w:before="273" w:line="411" w:lineRule="auto"/>
        <w:ind w:left="33" w:right="96" w:firstLine="567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强化激励考核。建立健全任务落实机制，将高标准农田建设情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况列入市县高质量发展、乡村振兴和粮食安全责任制考核重要内容。</w:t>
      </w:r>
      <w:r>
        <w:rPr>
          <w:rFonts w:ascii="仿宋" w:hAnsi="仿宋" w:eastAsia="仿宋" w:cs="仿宋"/>
          <w:spacing w:val="1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强化评价结果运用，对考评综合排名靠前的进行奖励，对工作不力</w:t>
      </w:r>
      <w:r>
        <w:rPr>
          <w:rFonts w:ascii="仿宋" w:hAnsi="仿宋" w:eastAsia="仿宋" w:cs="仿宋"/>
          <w:spacing w:val="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或未完成任务的进行通报批评和约谈处罚。</w:t>
      </w:r>
    </w:p>
    <w:p w14:paraId="664E5F17">
      <w:pPr>
        <w:spacing w:before="2" w:line="411" w:lineRule="auto"/>
        <w:ind w:left="36" w:right="198" w:firstLine="554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群众广泛参与。注重发挥农民群众的主体作用，建立健全高标</w:t>
      </w:r>
      <w:r>
        <w:rPr>
          <w:rFonts w:ascii="仿宋" w:hAnsi="仿宋" w:eastAsia="仿宋" w:cs="仿宋"/>
          <w:spacing w:val="1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准农田群众监督参与机制，积极引导农村集体经济组织、农民、社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会组织等各方面广泛参与高标准农田建设工作，形成共同监督、共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同参与的良好氛围。</w:t>
      </w:r>
    </w:p>
    <w:p w14:paraId="74814C45">
      <w:pPr>
        <w:spacing w:before="7" w:line="411" w:lineRule="auto"/>
        <w:ind w:left="31" w:right="117"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做好风险防控。强化廉政建设，严格落实“十不准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”要求，严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肃工作纪律，推进项目建设公开透明、廉洁高效，切实防范农田建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设项目管理风险。定期开展农田建设项目专项审计，强化农田建设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资金绩效管理，对在专项审计和绩效评价中存在重大</w:t>
      </w:r>
      <w:r>
        <w:rPr>
          <w:rFonts w:ascii="仿宋" w:hAnsi="仿宋" w:eastAsia="仿宋" w:cs="仿宋"/>
          <w:spacing w:val="-8"/>
          <w:sz w:val="28"/>
          <w:szCs w:val="28"/>
        </w:rPr>
        <w:t>问题的项目县，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取消评先评优资格。严格跟踪问责，对履职不力、监管不严、失职</w:t>
      </w:r>
      <w:r>
        <w:rPr>
          <w:rFonts w:ascii="仿宋" w:hAnsi="仿宋" w:eastAsia="仿宋" w:cs="仿宋"/>
          <w:spacing w:val="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渎职的，依法依规追究有关人员责任。</w:t>
      </w:r>
    </w:p>
    <w:p w14:paraId="1F8D99FC">
      <w:pPr>
        <w:spacing w:line="411" w:lineRule="auto"/>
        <w:rPr>
          <w:rFonts w:ascii="仿宋" w:hAnsi="仿宋" w:eastAsia="仿宋" w:cs="仿宋"/>
          <w:sz w:val="28"/>
          <w:szCs w:val="28"/>
        </w:rPr>
        <w:sectPr>
          <w:footerReference r:id="rId118" w:type="default"/>
          <w:pgSz w:w="11906" w:h="16839"/>
          <w:pgMar w:top="1133" w:right="1785" w:bottom="1214" w:left="1785" w:header="831" w:footer="977" w:gutter="0"/>
          <w:cols w:space="720" w:num="1"/>
        </w:sectPr>
      </w:pPr>
    </w:p>
    <w:p w14:paraId="587568E8">
      <w:pPr>
        <w:pStyle w:val="3"/>
        <w:spacing w:line="242" w:lineRule="auto"/>
      </w:pPr>
    </w:p>
    <w:p w14:paraId="791FF96B">
      <w:pPr>
        <w:spacing w:before="114" w:line="227" w:lineRule="auto"/>
        <w:ind w:left="3097"/>
        <w:outlineLvl w:val="0"/>
        <w:rPr>
          <w:rFonts w:ascii="黑体" w:hAnsi="黑体" w:eastAsia="黑体" w:cs="黑体"/>
          <w:sz w:val="35"/>
          <w:szCs w:val="35"/>
        </w:rPr>
      </w:pPr>
      <w:bookmarkStart w:id="49" w:name="bookmark44"/>
      <w:bookmarkEnd w:id="49"/>
      <w:bookmarkStart w:id="50" w:name="bookmark43"/>
      <w:bookmarkEnd w:id="50"/>
      <w:r>
        <w:rPr>
          <w:rFonts w:ascii="黑体" w:hAnsi="黑体" w:eastAsia="黑体" w:cs="黑体"/>
          <w:sz w:val="35"/>
          <w:szCs w:val="35"/>
        </w:rPr>
        <w:t>第九章</w:t>
      </w:r>
      <w:r>
        <w:rPr>
          <w:rFonts w:ascii="黑体" w:hAnsi="黑体" w:eastAsia="黑体" w:cs="黑体"/>
          <w:spacing w:val="39"/>
          <w:sz w:val="35"/>
          <w:szCs w:val="35"/>
        </w:rPr>
        <w:t xml:space="preserve"> </w:t>
      </w:r>
      <w:r>
        <w:rPr>
          <w:rFonts w:ascii="黑体" w:hAnsi="黑体" w:eastAsia="黑体" w:cs="黑体"/>
          <w:sz w:val="35"/>
          <w:szCs w:val="35"/>
        </w:rPr>
        <w:t>附件</w:t>
      </w:r>
    </w:p>
    <w:p w14:paraId="128EA71F">
      <w:pPr>
        <w:spacing w:before="326" w:line="418" w:lineRule="exact"/>
        <w:ind w:left="26"/>
        <w:outlineLvl w:val="1"/>
        <w:rPr>
          <w:rFonts w:ascii="黑体" w:hAnsi="黑体" w:eastAsia="黑体" w:cs="黑体"/>
          <w:sz w:val="31"/>
          <w:szCs w:val="31"/>
        </w:rPr>
      </w:pPr>
      <w:bookmarkStart w:id="51" w:name="bookmark53"/>
      <w:bookmarkEnd w:id="51"/>
      <w:r>
        <w:rPr>
          <w:rFonts w:ascii="Times New Roman" w:hAnsi="Times New Roman" w:eastAsia="Times New Roman" w:cs="Times New Roman"/>
          <w:spacing w:val="-3"/>
          <w:position w:val="1"/>
          <w:sz w:val="31"/>
          <w:szCs w:val="31"/>
        </w:rPr>
        <w:t>9.1</w:t>
      </w:r>
      <w:r>
        <w:rPr>
          <w:rFonts w:ascii="Times New Roman" w:hAnsi="Times New Roman" w:eastAsia="Times New Roman" w:cs="Times New Roman"/>
          <w:spacing w:val="34"/>
          <w:position w:val="1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3"/>
          <w:position w:val="1"/>
          <w:sz w:val="31"/>
          <w:szCs w:val="31"/>
        </w:rPr>
        <w:t>附表</w:t>
      </w:r>
    </w:p>
    <w:p w14:paraId="23FCCF24">
      <w:pPr>
        <w:spacing w:before="225" w:line="399" w:lineRule="auto"/>
        <w:ind w:left="36" w:right="198" w:firstLine="56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附表</w:t>
      </w:r>
      <w:r>
        <w:rPr>
          <w:rFonts w:ascii="仿宋" w:hAnsi="仿宋" w:eastAsia="仿宋" w:cs="仿宋"/>
          <w:spacing w:val="-3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：济南市高标准农田建设规划现状表</w:t>
      </w:r>
      <w:r>
        <w:rPr>
          <w:rFonts w:ascii="仿宋" w:hAnsi="仿宋" w:eastAsia="仿宋" w:cs="仿宋"/>
          <w:spacing w:val="-2"/>
          <w:sz w:val="28"/>
          <w:szCs w:val="28"/>
        </w:rPr>
        <w:t>（已建高标准农田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清单）</w:t>
      </w:r>
    </w:p>
    <w:p w14:paraId="10B5D4F7">
      <w:pPr>
        <w:spacing w:before="39" w:line="368" w:lineRule="exact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附表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：济南市高标准农田建设规划规划表（规划主要指标表）</w:t>
      </w:r>
    </w:p>
    <w:p w14:paraId="1A16CAC7">
      <w:pPr>
        <w:spacing w:before="255" w:line="369" w:lineRule="exact"/>
        <w:ind w:left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1"/>
          <w:sz w:val="28"/>
          <w:szCs w:val="28"/>
        </w:rPr>
        <w:t>附表</w:t>
      </w:r>
      <w:r>
        <w:rPr>
          <w:rFonts w:ascii="Times New Roman" w:hAnsi="Times New Roman" w:eastAsia="Times New Roman" w:cs="Times New Roman"/>
          <w:position w:val="1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9"/>
          <w:position w:val="1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1"/>
          <w:sz w:val="28"/>
          <w:szCs w:val="28"/>
        </w:rPr>
        <w:t>：济南市高标准农田建设规划项目库</w:t>
      </w:r>
    </w:p>
    <w:p w14:paraId="0ACE55F2">
      <w:pPr>
        <w:spacing w:before="233" w:line="419" w:lineRule="exact"/>
        <w:ind w:left="26"/>
        <w:outlineLvl w:val="1"/>
        <w:rPr>
          <w:rFonts w:ascii="黑体" w:hAnsi="黑体" w:eastAsia="黑体" w:cs="黑体"/>
          <w:sz w:val="31"/>
          <w:szCs w:val="31"/>
        </w:rPr>
      </w:pPr>
      <w:bookmarkStart w:id="52" w:name="bookmark45"/>
      <w:bookmarkEnd w:id="52"/>
      <w:r>
        <w:rPr>
          <w:rFonts w:ascii="Times New Roman" w:hAnsi="Times New Roman" w:eastAsia="Times New Roman" w:cs="Times New Roman"/>
          <w:spacing w:val="-3"/>
          <w:position w:val="2"/>
          <w:sz w:val="31"/>
          <w:szCs w:val="31"/>
        </w:rPr>
        <w:t>9.2</w:t>
      </w:r>
      <w:r>
        <w:rPr>
          <w:rFonts w:ascii="Times New Roman" w:hAnsi="Times New Roman" w:eastAsia="Times New Roman" w:cs="Times New Roman"/>
          <w:spacing w:val="34"/>
          <w:position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3"/>
          <w:position w:val="2"/>
          <w:sz w:val="31"/>
          <w:szCs w:val="31"/>
        </w:rPr>
        <w:t>附图</w:t>
      </w:r>
    </w:p>
    <w:p w14:paraId="28D210BC">
      <w:pPr>
        <w:spacing w:before="227" w:line="369" w:lineRule="exact"/>
        <w:ind w:left="60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0"/>
          <w:position w:val="1"/>
          <w:sz w:val="28"/>
          <w:szCs w:val="28"/>
        </w:rPr>
        <w:t>1.</w:t>
      </w:r>
      <w:r>
        <w:rPr>
          <w:rFonts w:ascii="Times New Roman" w:hAnsi="Times New Roman" w:eastAsia="Times New Roman" w:cs="Times New Roman"/>
          <w:spacing w:val="9"/>
          <w:position w:val="1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0"/>
          <w:position w:val="1"/>
          <w:sz w:val="28"/>
          <w:szCs w:val="28"/>
        </w:rPr>
        <w:t>现状图</w:t>
      </w:r>
    </w:p>
    <w:p w14:paraId="677D6B6E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）县域耕地分布图</w:t>
      </w:r>
    </w:p>
    <w:p w14:paraId="11B44ACE">
      <w:pPr>
        <w:spacing w:before="255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）县域永久基本农田分布图</w:t>
      </w:r>
    </w:p>
    <w:p w14:paraId="725E3035">
      <w:pPr>
        <w:spacing w:before="254" w:line="330" w:lineRule="auto"/>
        <w:ind w:left="36" w:right="78" w:firstLine="5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1"/>
          <w:sz w:val="28"/>
          <w:szCs w:val="28"/>
        </w:rPr>
        <w:t>3</w:t>
      </w:r>
      <w:r>
        <w:rPr>
          <w:rFonts w:ascii="仿宋" w:hAnsi="仿宋" w:eastAsia="仿宋" w:cs="仿宋"/>
          <w:spacing w:val="-21"/>
          <w:sz w:val="28"/>
          <w:szCs w:val="28"/>
        </w:rPr>
        <w:t>）县域粮食生产功能区和重要农产品生产保护区（即</w:t>
      </w:r>
      <w:r>
        <w:rPr>
          <w:rFonts w:ascii="仿宋" w:hAnsi="仿宋" w:eastAsia="仿宋" w:cs="仿宋"/>
          <w:spacing w:val="-22"/>
          <w:sz w:val="28"/>
          <w:szCs w:val="28"/>
        </w:rPr>
        <w:t>“两区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2"/>
          <w:sz w:val="28"/>
          <w:szCs w:val="28"/>
        </w:rPr>
        <w:t>”）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分布图</w:t>
      </w:r>
    </w:p>
    <w:p w14:paraId="7B512D93">
      <w:pPr>
        <w:spacing w:before="248" w:line="369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3"/>
          <w:position w:val="1"/>
          <w:sz w:val="28"/>
          <w:szCs w:val="28"/>
        </w:rPr>
        <w:t>4</w:t>
      </w:r>
      <w:r>
        <w:rPr>
          <w:rFonts w:ascii="仿宋" w:hAnsi="仿宋" w:eastAsia="仿宋" w:cs="仿宋"/>
          <w:spacing w:val="-3"/>
          <w:position w:val="1"/>
          <w:sz w:val="28"/>
          <w:szCs w:val="28"/>
        </w:rPr>
        <w:t>）县域地形图</w:t>
      </w:r>
    </w:p>
    <w:p w14:paraId="2E32C609">
      <w:pPr>
        <w:spacing w:before="296" w:line="221" w:lineRule="auto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5</w:t>
      </w:r>
      <w:r>
        <w:rPr>
          <w:rFonts w:ascii="仿宋" w:hAnsi="仿宋" w:eastAsia="仿宋" w:cs="仿宋"/>
          <w:spacing w:val="-2"/>
          <w:sz w:val="28"/>
          <w:szCs w:val="28"/>
        </w:rPr>
        <w:t>）已建高标准农田项目区分布图</w:t>
      </w:r>
    </w:p>
    <w:p w14:paraId="4BC46DE0">
      <w:pPr>
        <w:spacing w:before="248" w:line="368" w:lineRule="exact"/>
        <w:ind w:left="579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position w:val="1"/>
          <w:sz w:val="28"/>
          <w:szCs w:val="28"/>
        </w:rPr>
        <w:t>2.</w:t>
      </w:r>
      <w:r>
        <w:rPr>
          <w:rFonts w:ascii="Times New Roman" w:hAnsi="Times New Roman" w:eastAsia="Times New Roman" w:cs="Times New Roman"/>
          <w:spacing w:val="8"/>
          <w:position w:val="1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4"/>
          <w:position w:val="1"/>
          <w:sz w:val="28"/>
          <w:szCs w:val="28"/>
        </w:rPr>
        <w:t>规划图</w:t>
      </w:r>
    </w:p>
    <w:p w14:paraId="564DAF81">
      <w:pPr>
        <w:spacing w:before="256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2"/>
          <w:position w:val="1"/>
          <w:sz w:val="28"/>
          <w:szCs w:val="28"/>
        </w:rPr>
        <w:t>1</w:t>
      </w:r>
      <w:r>
        <w:rPr>
          <w:rFonts w:ascii="仿宋" w:hAnsi="仿宋" w:eastAsia="仿宋" w:cs="仿宋"/>
          <w:spacing w:val="-2"/>
          <w:position w:val="1"/>
          <w:sz w:val="28"/>
          <w:szCs w:val="28"/>
        </w:rPr>
        <w:t>）县域高标准农田新建项目布局图</w:t>
      </w:r>
    </w:p>
    <w:p w14:paraId="387E9B6C">
      <w:pPr>
        <w:spacing w:before="256" w:line="368" w:lineRule="exact"/>
        <w:ind w:left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position w:val="1"/>
          <w:sz w:val="28"/>
          <w:szCs w:val="28"/>
        </w:rPr>
        <w:t>2</w:t>
      </w:r>
      <w:r>
        <w:rPr>
          <w:rFonts w:ascii="仿宋" w:hAnsi="仿宋" w:eastAsia="仿宋" w:cs="仿宋"/>
          <w:spacing w:val="-1"/>
          <w:position w:val="1"/>
          <w:sz w:val="28"/>
          <w:szCs w:val="28"/>
        </w:rPr>
        <w:t>）县域高标准农田改造提升项目布局图</w:t>
      </w:r>
    </w:p>
    <w:sectPr>
      <w:footerReference r:id="rId119" w:type="default"/>
      <w:pgSz w:w="11906" w:h="16839"/>
      <w:pgMar w:top="1133" w:right="1785" w:bottom="1214" w:left="1785" w:header="831" w:footer="97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B09D2"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AE8700">
    <w:pPr>
      <w:spacing w:line="226" w:lineRule="exact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525EA">
    <w:pPr>
      <w:spacing w:line="173" w:lineRule="auto"/>
      <w:ind w:left="412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7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19533">
    <w:pPr>
      <w:spacing w:line="226" w:lineRule="exact"/>
      <w:ind w:left="41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8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E6293">
    <w:pPr>
      <w:spacing w:line="226" w:lineRule="exact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9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0BE8C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10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EACFA">
    <w:pPr>
      <w:spacing w:line="226" w:lineRule="exact"/>
      <w:ind w:left="42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1"/>
        <w:position w:val="1"/>
        <w:sz w:val="18"/>
        <w:szCs w:val="18"/>
      </w:rPr>
      <w:t>11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0E177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12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7500F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13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C317E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14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C908D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46E0C9">
    <w:pPr>
      <w:spacing w:line="173" w:lineRule="auto"/>
      <w:ind w:left="414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I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1B14D3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16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0D60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17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28AED">
    <w:pPr>
      <w:spacing w:line="226" w:lineRule="exact"/>
      <w:ind w:left="409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18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3C93B">
    <w:pPr>
      <w:spacing w:line="226" w:lineRule="exact"/>
      <w:ind w:left="458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0"/>
        <w:position w:val="1"/>
        <w:sz w:val="18"/>
        <w:szCs w:val="18"/>
      </w:rPr>
      <w:t>19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01255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20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FCDE8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21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CF06A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22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96EB6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23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6D6FC">
    <w:pPr>
      <w:spacing w:line="226" w:lineRule="exact"/>
      <w:ind w:left="4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24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64321">
    <w:pPr>
      <w:spacing w:line="226" w:lineRule="exact"/>
      <w:ind w:left="417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87E13">
    <w:pPr>
      <w:spacing w:line="173" w:lineRule="auto"/>
      <w:ind w:left="41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II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6D4096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26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EDFF5">
    <w:pPr>
      <w:spacing w:line="226" w:lineRule="exact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27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9A2D9">
    <w:pPr>
      <w:spacing w:line="226" w:lineRule="exact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28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7DE79A">
    <w:pPr>
      <w:spacing w:line="226" w:lineRule="exact"/>
      <w:ind w:left="417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position w:val="1"/>
        <w:sz w:val="18"/>
        <w:szCs w:val="18"/>
      </w:rPr>
      <w:t>29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886B8">
    <w:pPr>
      <w:spacing w:line="226" w:lineRule="exact"/>
      <w:ind w:left="700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30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20286">
    <w:pPr>
      <w:spacing w:line="226" w:lineRule="exact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31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6B3EF">
    <w:pPr>
      <w:spacing w:line="226" w:lineRule="exact"/>
      <w:ind w:left="44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32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895F6D">
    <w:pPr>
      <w:spacing w:line="226" w:lineRule="exact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33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7F38D">
    <w:pPr>
      <w:spacing w:line="226" w:lineRule="exact"/>
      <w:ind w:left="418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34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2C3C9">
    <w:pPr>
      <w:spacing w:line="226" w:lineRule="exact"/>
      <w:ind w:left="41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037B0">
    <w:pPr>
      <w:spacing w:line="173" w:lineRule="auto"/>
      <w:ind w:left="408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III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37AB8">
    <w:pPr>
      <w:spacing w:line="226" w:lineRule="exact"/>
      <w:ind w:left="7012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36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A1796">
    <w:pPr>
      <w:spacing w:line="226" w:lineRule="exact"/>
      <w:ind w:left="42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37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D447">
    <w:pPr>
      <w:spacing w:line="226" w:lineRule="exact"/>
      <w:ind w:left="700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38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4B2B3">
    <w:pPr>
      <w:spacing w:line="226" w:lineRule="exact"/>
      <w:ind w:left="700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39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FAFC8">
    <w:pPr>
      <w:spacing w:line="226" w:lineRule="exact"/>
      <w:ind w:left="4387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40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78220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41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D082D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42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1BE7D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43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905AE">
    <w:pPr>
      <w:spacing w:line="226" w:lineRule="exact"/>
      <w:ind w:left="457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44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6C55DC">
    <w:pPr>
      <w:spacing w:line="226" w:lineRule="exact"/>
      <w:ind w:left="457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C4DC6">
    <w:pPr>
      <w:spacing w:line="226" w:lineRule="exact"/>
      <w:ind w:left="414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1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849432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46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190071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47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490FA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48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31D4E">
    <w:pPr>
      <w:spacing w:line="226" w:lineRule="exact"/>
      <w:ind w:left="408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position w:val="1"/>
        <w:sz w:val="18"/>
        <w:szCs w:val="18"/>
      </w:rPr>
      <w:t>49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5C1B3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50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9C483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51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AAFA9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52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C427B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53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36D4AA">
    <w:pPr>
      <w:spacing w:line="226" w:lineRule="exact"/>
      <w:ind w:left="418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54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C4EB4">
    <w:pPr>
      <w:spacing w:line="173" w:lineRule="auto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23D74">
    <w:pPr>
      <w:spacing w:line="226" w:lineRule="exact"/>
      <w:ind w:left="412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2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9E3C7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56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E485C">
    <w:pPr>
      <w:spacing w:line="173" w:lineRule="auto"/>
      <w:ind w:left="70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57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94E84">
    <w:pPr>
      <w:spacing w:line="226" w:lineRule="exact"/>
      <w:ind w:left="700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58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BBCDB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59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49D2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60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A3D59">
    <w:pPr>
      <w:spacing w:line="226" w:lineRule="exact"/>
      <w:ind w:left="700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61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B054A">
    <w:pPr>
      <w:spacing w:line="226" w:lineRule="exact"/>
      <w:ind w:left="441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62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7283F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63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E40B0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64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43A2E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65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A6F4E8">
    <w:pPr>
      <w:spacing w:line="226" w:lineRule="exact"/>
      <w:ind w:left="413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3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2E8801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66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F711E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67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DC4774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68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D7720">
    <w:pPr>
      <w:spacing w:line="226" w:lineRule="exact"/>
      <w:ind w:left="408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position w:val="1"/>
        <w:sz w:val="18"/>
        <w:szCs w:val="18"/>
      </w:rPr>
      <w:t>69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5D3E3">
    <w:pPr>
      <w:spacing w:line="226" w:lineRule="exact"/>
      <w:ind w:left="408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position w:val="1"/>
        <w:sz w:val="18"/>
        <w:szCs w:val="18"/>
      </w:rPr>
      <w:t>70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100918">
    <w:pPr>
      <w:spacing w:line="226" w:lineRule="exact"/>
      <w:ind w:left="4125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1"/>
        <w:sz w:val="18"/>
        <w:szCs w:val="18"/>
      </w:rPr>
      <w:t>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52677">
    <w:pPr>
      <w:spacing w:line="173" w:lineRule="auto"/>
      <w:ind w:left="4131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69272"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47A90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0" o:spid="_x0000_s2050" style="position:absolute;left:0pt;margin-left:90pt;margin-top:55.2pt;height:0.5pt;width:415.3pt;mso-position-horizontal-relative:page;mso-position-vertical-relative:page;z-index:25166028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C53B3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5" o:spid="_x0000_s2055" style="position:absolute;left:0pt;margin-left:90pt;margin-top:55.2pt;height:0.5pt;width:415.3pt;mso-position-horizontal-relative:page;mso-position-vertical-relative:page;z-index:25166540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4E2B9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49" o:spid="_x0000_s2049" style="position:absolute;left:0pt;margin-left:90pt;margin-top:55.2pt;height:0.5pt;width:415.3pt;mso-position-horizontal-relative:page;mso-position-vertical-relative:page;z-index:251659264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47A90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0" o:spid="_x0000_s2050" style="position:absolute;left:0pt;margin-left:90pt;margin-top:55.2pt;height:0.5pt;width:415.3pt;mso-position-horizontal-relative:page;mso-position-vertical-relative:page;z-index:25166028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47A90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0" o:spid="_x0000_s2050" style="position:absolute;left:0pt;margin-left:90pt;margin-top:55.2pt;height:0.5pt;width:415.3pt;mso-position-horizontal-relative:page;mso-position-vertical-relative:page;z-index:25166028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2B88F">
    <w:pPr>
      <w:spacing w:before="20" w:line="267" w:lineRule="exact"/>
      <w:ind w:left="4758"/>
      <w:rPr>
        <w:rFonts w:ascii="仿宋" w:hAnsi="仿宋" w:eastAsia="仿宋" w:cs="仿宋"/>
        <w:sz w:val="18"/>
        <w:szCs w:val="18"/>
      </w:rPr>
    </w:pPr>
    <w:r>
      <w:pict>
        <v:shape id="_x0000_s2056" o:spid="_x0000_s2056" style="position:absolute;left:0pt;margin-left:90pt;margin-top:55.2pt;height:0.5pt;width:415.3pt;mso-position-horizontal-relative:page;mso-position-vertical-relative:page;z-index:25166643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4DB0F">
    <w:pPr>
      <w:spacing w:before="20" w:line="267" w:lineRule="exact"/>
      <w:ind w:left="4365"/>
      <w:rPr>
        <w:rFonts w:ascii="仿宋" w:hAnsi="仿宋" w:eastAsia="仿宋" w:cs="仿宋"/>
        <w:sz w:val="18"/>
        <w:szCs w:val="18"/>
      </w:rPr>
    </w:pPr>
    <w:r>
      <w:pict>
        <v:shape id="_x0000_s2057" o:spid="_x0000_s2057" style="position:absolute;left:0pt;margin-left:90pt;margin-top:55.2pt;height:0.5pt;width:415.3pt;mso-position-horizontal-relative:page;mso-position-vertical-relative:page;z-index:25166745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4E2B9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49" o:spid="_x0000_s2049" style="position:absolute;left:0pt;margin-left:90pt;margin-top:55.2pt;height:0.5pt;width:415.3pt;mso-position-horizontal-relative:page;mso-position-vertical-relative:page;z-index:251659264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924317">
    <w:pPr>
      <w:spacing w:before="20" w:line="267" w:lineRule="exact"/>
      <w:ind w:left="4371"/>
      <w:rPr>
        <w:rFonts w:ascii="仿宋" w:hAnsi="仿宋" w:eastAsia="仿宋" w:cs="仿宋"/>
        <w:sz w:val="18"/>
        <w:szCs w:val="18"/>
      </w:rPr>
    </w:pPr>
    <w:r>
      <w:pict>
        <v:shape id="_x0000_s2058" o:spid="_x0000_s2058" style="position:absolute;left:0pt;margin-left:90pt;margin-top:55.2pt;height:0.5pt;width:415.3pt;mso-position-horizontal-relative:page;mso-position-vertical-relative:page;z-index:251668480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FF0B2">
    <w:pPr>
      <w:spacing w:before="20" w:line="267" w:lineRule="exact"/>
      <w:ind w:left="4359"/>
      <w:rPr>
        <w:rFonts w:ascii="仿宋" w:hAnsi="仿宋" w:eastAsia="仿宋" w:cs="仿宋"/>
        <w:sz w:val="18"/>
        <w:szCs w:val="18"/>
      </w:rPr>
    </w:pPr>
    <w:r>
      <w:pict>
        <v:shape id="_x0000_s2059" o:spid="_x0000_s2059" style="position:absolute;left:0pt;margin-left:90pt;margin-top:55.2pt;height:0.5pt;width:415.3pt;mso-position-horizontal-relative:page;mso-position-vertical-relative:page;z-index:251669504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D1330">
    <w:pPr>
      <w:spacing w:before="20" w:line="267" w:lineRule="exact"/>
      <w:ind w:left="10018"/>
      <w:rPr>
        <w:rFonts w:ascii="仿宋" w:hAnsi="仿宋" w:eastAsia="仿宋" w:cs="仿宋"/>
        <w:sz w:val="18"/>
        <w:szCs w:val="18"/>
      </w:rPr>
    </w:pPr>
    <w:r>
      <w:pict>
        <v:shape id="_x0000_s2060" o:spid="_x0000_s2060" style="position:absolute;left:0pt;margin-left:72pt;margin-top:55.2pt;height:0.5pt;width:697.95pt;mso-position-horizontal-relative:page;mso-position-vertical-relative:page;z-index:251670528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49D98">
    <w:pPr>
      <w:spacing w:before="20" w:line="267" w:lineRule="exact"/>
      <w:ind w:left="4366"/>
      <w:rPr>
        <w:rFonts w:ascii="仿宋" w:hAnsi="仿宋" w:eastAsia="仿宋" w:cs="仿宋"/>
        <w:sz w:val="18"/>
        <w:szCs w:val="18"/>
      </w:rPr>
    </w:pPr>
    <w:r>
      <w:pict>
        <v:shape id="_x0000_s2061" o:spid="_x0000_s2061" style="position:absolute;left:0pt;margin-left:90pt;margin-top:55.2pt;height:0.5pt;width:415.3pt;mso-position-horizontal-relative:page;mso-position-vertical-relative:page;z-index:25167155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47845">
    <w:pPr>
      <w:spacing w:before="20" w:line="267" w:lineRule="exact"/>
      <w:ind w:left="4596"/>
      <w:rPr>
        <w:rFonts w:ascii="仿宋" w:hAnsi="仿宋" w:eastAsia="仿宋" w:cs="仿宋"/>
        <w:sz w:val="18"/>
        <w:szCs w:val="18"/>
      </w:rPr>
    </w:pPr>
    <w:r>
      <w:pict>
        <v:shape id="_x0000_s2062" o:spid="_x0000_s2062" style="position:absolute;left:0pt;margin-left:90pt;margin-top:55.2pt;height:0.5pt;width:415.3pt;mso-position-horizontal-relative:page;mso-position-vertical-relative:page;z-index:25167257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49D98">
    <w:pPr>
      <w:spacing w:before="20" w:line="267" w:lineRule="exact"/>
      <w:ind w:left="4366"/>
      <w:rPr>
        <w:rFonts w:ascii="仿宋" w:hAnsi="仿宋" w:eastAsia="仿宋" w:cs="仿宋"/>
        <w:sz w:val="18"/>
        <w:szCs w:val="18"/>
      </w:rPr>
    </w:pPr>
    <w:r>
      <w:pict>
        <v:shape id="_x0000_s2061" o:spid="_x0000_s2061" style="position:absolute;left:0pt;margin-left:90pt;margin-top:55.2pt;height:0.5pt;width:415.3pt;mso-position-horizontal-relative:page;mso-position-vertical-relative:page;z-index:25167155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94DB0F">
    <w:pPr>
      <w:spacing w:before="20" w:line="267" w:lineRule="exact"/>
      <w:ind w:left="4365"/>
      <w:rPr>
        <w:rFonts w:ascii="仿宋" w:hAnsi="仿宋" w:eastAsia="仿宋" w:cs="仿宋"/>
        <w:sz w:val="18"/>
        <w:szCs w:val="18"/>
      </w:rPr>
    </w:pPr>
    <w:r>
      <w:pict>
        <v:shape id="_x0000_s2057" o:spid="_x0000_s2057" style="position:absolute;left:0pt;margin-left:90pt;margin-top:55.2pt;height:0.5pt;width:415.3pt;mso-position-horizontal-relative:page;mso-position-vertical-relative:page;z-index:25166745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0C533">
    <w:pPr>
      <w:spacing w:before="20" w:line="267" w:lineRule="exact"/>
      <w:ind w:left="4366"/>
      <w:rPr>
        <w:rFonts w:ascii="仿宋" w:hAnsi="仿宋" w:eastAsia="仿宋" w:cs="仿宋"/>
        <w:sz w:val="18"/>
        <w:szCs w:val="18"/>
      </w:rPr>
    </w:pPr>
    <w:r>
      <w:pict>
        <v:shape id="_x0000_s2063" o:spid="_x0000_s2063" style="position:absolute;left:0pt;margin-left:90pt;margin-top:55.2pt;height:0.5pt;width:415.3pt;mso-position-horizontal-relative:page;mso-position-vertical-relative:page;z-index:251673600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AABB9">
    <w:pPr>
      <w:spacing w:before="20" w:line="267" w:lineRule="exact"/>
      <w:ind w:left="10023"/>
      <w:rPr>
        <w:rFonts w:ascii="仿宋" w:hAnsi="仿宋" w:eastAsia="仿宋" w:cs="仿宋"/>
        <w:sz w:val="18"/>
        <w:szCs w:val="18"/>
      </w:rPr>
    </w:pPr>
    <w:r>
      <w:pict>
        <v:shape id="_x0000_s2064" o:spid="_x0000_s2064" style="position:absolute;left:0pt;margin-left:72pt;margin-top:55.2pt;height:0.5pt;width:697.95pt;mso-position-horizontal-relative:page;mso-position-vertical-relative:page;z-index:251674624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5118E2">
    <w:pPr>
      <w:spacing w:before="20" w:line="267" w:lineRule="exact"/>
      <w:ind w:left="4463"/>
      <w:rPr>
        <w:rFonts w:ascii="仿宋" w:hAnsi="仿宋" w:eastAsia="仿宋" w:cs="仿宋"/>
        <w:sz w:val="18"/>
        <w:szCs w:val="18"/>
      </w:rPr>
    </w:pPr>
    <w:r>
      <w:pict>
        <v:shape id="_x0000_s2065" o:spid="_x0000_s2065" style="position:absolute;left:0pt;margin-left:90pt;margin-top:55.2pt;height:0.5pt;width:415.3pt;mso-position-horizontal-relative:page;mso-position-vertical-relative:page;z-index:25167564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947A90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0" o:spid="_x0000_s2050" style="position:absolute;left:0pt;margin-left:90pt;margin-top:55.2pt;height:0.5pt;width:415.3pt;mso-position-horizontal-relative:page;mso-position-vertical-relative:page;z-index:25166028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342EF">
    <w:pPr>
      <w:spacing w:before="20" w:line="267" w:lineRule="exact"/>
      <w:ind w:left="10013"/>
      <w:rPr>
        <w:rFonts w:ascii="仿宋" w:hAnsi="仿宋" w:eastAsia="仿宋" w:cs="仿宋"/>
        <w:sz w:val="18"/>
        <w:szCs w:val="18"/>
      </w:rPr>
    </w:pPr>
    <w:r>
      <w:pict>
        <v:shape id="_x0000_s2066" o:spid="_x0000_s2066" style="position:absolute;left:0pt;margin-left:72pt;margin-top:55.2pt;height:0.5pt;width:697.95pt;mso-position-horizontal-relative:page;mso-position-vertical-relative:page;z-index:251676672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DB756">
    <w:pPr>
      <w:spacing w:before="20" w:line="267" w:lineRule="exact"/>
      <w:ind w:left="4575"/>
      <w:rPr>
        <w:rFonts w:ascii="仿宋" w:hAnsi="仿宋" w:eastAsia="仿宋" w:cs="仿宋"/>
        <w:sz w:val="18"/>
        <w:szCs w:val="18"/>
      </w:rPr>
    </w:pPr>
    <w:r>
      <w:pict>
        <v:shape id="_x0000_s2067" o:spid="_x0000_s2067" style="position:absolute;left:0pt;margin-left:90pt;margin-top:55.2pt;height:0.5pt;width:415.3pt;mso-position-horizontal-relative:page;mso-position-vertical-relative:page;z-index:25167769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2B88F">
    <w:pPr>
      <w:spacing w:before="20" w:line="267" w:lineRule="exact"/>
      <w:ind w:left="4758"/>
      <w:rPr>
        <w:rFonts w:ascii="仿宋" w:hAnsi="仿宋" w:eastAsia="仿宋" w:cs="仿宋"/>
        <w:sz w:val="18"/>
        <w:szCs w:val="18"/>
      </w:rPr>
    </w:pPr>
    <w:r>
      <w:pict>
        <v:shape id="_x0000_s2056" o:spid="_x0000_s2056" style="position:absolute;left:0pt;margin-left:90pt;margin-top:55.2pt;height:0.5pt;width:415.3pt;mso-position-horizontal-relative:page;mso-position-vertical-relative:page;z-index:25166643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4F9C82">
    <w:pPr>
      <w:spacing w:before="20" w:line="267" w:lineRule="exact"/>
      <w:ind w:left="4366"/>
      <w:rPr>
        <w:rFonts w:ascii="仿宋" w:hAnsi="仿宋" w:eastAsia="仿宋" w:cs="仿宋"/>
        <w:sz w:val="18"/>
        <w:szCs w:val="18"/>
      </w:rPr>
    </w:pPr>
    <w:r>
      <w:pict>
        <v:shape id="_x0000_s2068" o:spid="_x0000_s2068" style="position:absolute;left:0pt;margin-left:90pt;margin-top:55.2pt;height:0.5pt;width:415.3pt;mso-position-horizontal-relative:page;mso-position-vertical-relative:page;z-index:251678720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F2CC5">
    <w:pPr>
      <w:spacing w:before="20" w:line="267" w:lineRule="exact"/>
      <w:ind w:left="10018"/>
      <w:rPr>
        <w:rFonts w:ascii="仿宋" w:hAnsi="仿宋" w:eastAsia="仿宋" w:cs="仿宋"/>
        <w:sz w:val="18"/>
        <w:szCs w:val="18"/>
      </w:rPr>
    </w:pPr>
    <w:r>
      <w:pict>
        <v:shape id="_x0000_s2069" o:spid="_x0000_s2069" style="position:absolute;left:0pt;margin-left:72pt;margin-top:55.2pt;height:0.5pt;width:697.95pt;mso-position-horizontal-relative:page;mso-position-vertical-relative:page;z-index:251679744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342EF">
    <w:pPr>
      <w:spacing w:before="20" w:line="267" w:lineRule="exact"/>
      <w:ind w:left="10013"/>
      <w:rPr>
        <w:rFonts w:ascii="仿宋" w:hAnsi="仿宋" w:eastAsia="仿宋" w:cs="仿宋"/>
        <w:sz w:val="18"/>
        <w:szCs w:val="18"/>
      </w:rPr>
    </w:pPr>
    <w:r>
      <w:pict>
        <v:shape id="_x0000_s2066" o:spid="_x0000_s2066" style="position:absolute;left:0pt;margin-left:72pt;margin-top:55.2pt;height:0.5pt;width:697.95pt;mso-position-horizontal-relative:page;mso-position-vertical-relative:page;z-index:251676672;mso-width-relative:page;mso-height-relative:page;" fillcolor="#000000" filled="t" stroked="f" coordsize="13959,10" o:allowincell="f" path="m0,0l13958,0,13958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82255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1" o:spid="_x0000_s2051" style="position:absolute;left:0pt;margin-left:90pt;margin-top:55.2pt;height:0.5pt;width:415.3pt;mso-position-horizontal-relative:page;mso-position-vertical-relative:page;z-index:25166131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BDF0B">
    <w:pPr>
      <w:spacing w:before="20" w:line="267" w:lineRule="exact"/>
      <w:ind w:left="4596"/>
      <w:rPr>
        <w:rFonts w:ascii="仿宋" w:hAnsi="仿宋" w:eastAsia="仿宋" w:cs="仿宋"/>
        <w:sz w:val="18"/>
        <w:szCs w:val="18"/>
      </w:rPr>
    </w:pPr>
    <w:r>
      <w:pict>
        <v:shape id="_x0000_s2070" o:spid="_x0000_s2070" style="position:absolute;left:0pt;margin-left:90pt;margin-top:55.2pt;height:0.5pt;width:415.3pt;mso-position-horizontal-relative:page;mso-position-vertical-relative:page;z-index:251680768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82255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1" o:spid="_x0000_s2051" style="position:absolute;left:0pt;margin-left:90pt;margin-top:55.2pt;height:0.5pt;width:415.3pt;mso-position-horizontal-relative:page;mso-position-vertical-relative:page;z-index:251661312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051C8">
    <w:pPr>
      <w:spacing w:before="20" w:line="267" w:lineRule="exact"/>
      <w:ind w:right="16"/>
      <w:jc w:val="right"/>
      <w:rPr>
        <w:rFonts w:ascii="仿宋" w:hAnsi="仿宋" w:eastAsia="仿宋" w:cs="仿宋"/>
        <w:sz w:val="18"/>
        <w:szCs w:val="18"/>
      </w:rPr>
    </w:pPr>
    <w:r>
      <w:pict>
        <v:shape id="_x0000_s2052" o:spid="_x0000_s2052" style="position:absolute;left:0pt;margin-left:90pt;margin-top:55.2pt;height:0.5pt;width:415.3pt;mso-position-horizontal-relative:page;mso-position-vertical-relative:page;z-index:251662336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093CB">
    <w:pPr>
      <w:spacing w:before="20" w:line="267" w:lineRule="exact"/>
      <w:ind w:left="4410"/>
      <w:rPr>
        <w:rFonts w:ascii="仿宋" w:hAnsi="仿宋" w:eastAsia="仿宋" w:cs="仿宋"/>
        <w:sz w:val="18"/>
        <w:szCs w:val="18"/>
      </w:rPr>
    </w:pPr>
    <w:r>
      <w:pict>
        <v:shape id="_x0000_s2053" o:spid="_x0000_s2053" style="position:absolute;left:0pt;margin-left:90pt;margin-top:55.2pt;height:0.5pt;width:415.3pt;mso-position-horizontal-relative:page;mso-position-vertical-relative:page;z-index:251663360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B0612">
    <w:pPr>
      <w:spacing w:before="20" w:line="267" w:lineRule="exact"/>
      <w:ind w:left="4268"/>
      <w:rPr>
        <w:rFonts w:ascii="仿宋" w:hAnsi="仿宋" w:eastAsia="仿宋" w:cs="仿宋"/>
        <w:sz w:val="18"/>
        <w:szCs w:val="18"/>
      </w:rPr>
    </w:pPr>
    <w:r>
      <w:pict>
        <v:shape id="_x0000_s2054" o:spid="_x0000_s2054" style="position:absolute;left:0pt;margin-left:90pt;margin-top:55.2pt;height:0.5pt;width:415.3pt;mso-position-horizontal-relative:page;mso-position-vertical-relative:page;z-index:251664384;mso-width-relative:page;mso-height-relative:page;" fillcolor="#000000" filled="t" stroked="f" coordsize="8305,10" o:allowincell="f" path="m0,0l8305,0,8305,9,0,9,0,0xe">
          <v:fill on="t" focussize="0,0"/>
          <v:stroke on="f"/>
          <v:imagedata o:title=""/>
          <o:lock v:ext="edit"/>
        </v:shape>
      </w:pict>
    </w:r>
    <w:r>
      <w:rPr>
        <w:rFonts w:ascii="仿宋" w:hAnsi="仿宋" w:eastAsia="仿宋" w:cs="仿宋"/>
        <w:spacing w:val="-1"/>
        <w:position w:val="2"/>
        <w:sz w:val="18"/>
        <w:szCs w:val="18"/>
      </w:rPr>
      <w:t>济南市天桥区高标准农田建设规划（</w:t>
    </w:r>
    <w:r>
      <w:rPr>
        <w:rFonts w:ascii="Times New Roman" w:hAnsi="Times New Roman" w:eastAsia="Times New Roman" w:cs="Times New Roman"/>
        <w:spacing w:val="-1"/>
        <w:position w:val="2"/>
        <w:sz w:val="18"/>
        <w:szCs w:val="18"/>
      </w:rPr>
      <w:t>2021-2030</w:t>
    </w:r>
    <w:r>
      <w:rPr>
        <w:rFonts w:ascii="Times New Roman" w:hAnsi="Times New Roman" w:eastAsia="Times New Roman" w:cs="Times New Roman"/>
        <w:spacing w:val="12"/>
        <w:w w:val="102"/>
        <w:position w:val="2"/>
        <w:sz w:val="18"/>
        <w:szCs w:val="18"/>
      </w:rPr>
      <w:t xml:space="preserve"> </w:t>
    </w:r>
    <w:r>
      <w:rPr>
        <w:rFonts w:ascii="仿宋" w:hAnsi="仿宋" w:eastAsia="仿宋" w:cs="仿宋"/>
        <w:spacing w:val="-2"/>
        <w:position w:val="2"/>
        <w:sz w:val="18"/>
        <w:szCs w:val="18"/>
      </w:rPr>
      <w:t>年）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8E11A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仿宋" w:hAnsi="仿宋" w:eastAsia="仿宋" w:cs="仿宋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9.xml"/><Relationship Id="rId98" Type="http://schemas.openxmlformats.org/officeDocument/2006/relationships/header" Target="header36.xml"/><Relationship Id="rId97" Type="http://schemas.openxmlformats.org/officeDocument/2006/relationships/footer" Target="footer58.xml"/><Relationship Id="rId96" Type="http://schemas.openxmlformats.org/officeDocument/2006/relationships/header" Target="header35.xml"/><Relationship Id="rId95" Type="http://schemas.openxmlformats.org/officeDocument/2006/relationships/footer" Target="footer57.xml"/><Relationship Id="rId94" Type="http://schemas.openxmlformats.org/officeDocument/2006/relationships/footer" Target="footer56.xml"/><Relationship Id="rId93" Type="http://schemas.openxmlformats.org/officeDocument/2006/relationships/footer" Target="footer55.xml"/><Relationship Id="rId92" Type="http://schemas.openxmlformats.org/officeDocument/2006/relationships/footer" Target="footer54.xml"/><Relationship Id="rId91" Type="http://schemas.openxmlformats.org/officeDocument/2006/relationships/footer" Target="footer53.xml"/><Relationship Id="rId90" Type="http://schemas.openxmlformats.org/officeDocument/2006/relationships/footer" Target="footer52.xml"/><Relationship Id="rId9" Type="http://schemas.openxmlformats.org/officeDocument/2006/relationships/footer" Target="footer4.xml"/><Relationship Id="rId89" Type="http://schemas.openxmlformats.org/officeDocument/2006/relationships/footer" Target="footer51.xml"/><Relationship Id="rId88" Type="http://schemas.openxmlformats.org/officeDocument/2006/relationships/footer" Target="footer50.xml"/><Relationship Id="rId87" Type="http://schemas.openxmlformats.org/officeDocument/2006/relationships/header" Target="header34.xml"/><Relationship Id="rId86" Type="http://schemas.openxmlformats.org/officeDocument/2006/relationships/footer" Target="footer49.xml"/><Relationship Id="rId85" Type="http://schemas.openxmlformats.org/officeDocument/2006/relationships/footer" Target="footer48.xml"/><Relationship Id="rId84" Type="http://schemas.openxmlformats.org/officeDocument/2006/relationships/header" Target="header33.xml"/><Relationship Id="rId83" Type="http://schemas.openxmlformats.org/officeDocument/2006/relationships/footer" Target="footer47.xml"/><Relationship Id="rId82" Type="http://schemas.openxmlformats.org/officeDocument/2006/relationships/footer" Target="footer46.xml"/><Relationship Id="rId81" Type="http://schemas.openxmlformats.org/officeDocument/2006/relationships/footer" Target="footer45.xml"/><Relationship Id="rId80" Type="http://schemas.openxmlformats.org/officeDocument/2006/relationships/header" Target="header32.xml"/><Relationship Id="rId8" Type="http://schemas.openxmlformats.org/officeDocument/2006/relationships/footer" Target="footer3.xml"/><Relationship Id="rId79" Type="http://schemas.openxmlformats.org/officeDocument/2006/relationships/footer" Target="footer44.xml"/><Relationship Id="rId78" Type="http://schemas.openxmlformats.org/officeDocument/2006/relationships/header" Target="header31.xml"/><Relationship Id="rId77" Type="http://schemas.openxmlformats.org/officeDocument/2006/relationships/footer" Target="footer43.xml"/><Relationship Id="rId76" Type="http://schemas.openxmlformats.org/officeDocument/2006/relationships/footer" Target="footer42.xml"/><Relationship Id="rId75" Type="http://schemas.openxmlformats.org/officeDocument/2006/relationships/header" Target="header30.xml"/><Relationship Id="rId74" Type="http://schemas.openxmlformats.org/officeDocument/2006/relationships/footer" Target="footer41.xml"/><Relationship Id="rId73" Type="http://schemas.openxmlformats.org/officeDocument/2006/relationships/header" Target="header29.xml"/><Relationship Id="rId72" Type="http://schemas.openxmlformats.org/officeDocument/2006/relationships/footer" Target="footer40.xml"/><Relationship Id="rId71" Type="http://schemas.openxmlformats.org/officeDocument/2006/relationships/header" Target="header28.xml"/><Relationship Id="rId70" Type="http://schemas.openxmlformats.org/officeDocument/2006/relationships/footer" Target="footer39.xml"/><Relationship Id="rId7" Type="http://schemas.openxmlformats.org/officeDocument/2006/relationships/footer" Target="footer2.xml"/><Relationship Id="rId69" Type="http://schemas.openxmlformats.org/officeDocument/2006/relationships/header" Target="header27.xml"/><Relationship Id="rId68" Type="http://schemas.openxmlformats.org/officeDocument/2006/relationships/footer" Target="footer38.xml"/><Relationship Id="rId67" Type="http://schemas.openxmlformats.org/officeDocument/2006/relationships/header" Target="header26.xml"/><Relationship Id="rId66" Type="http://schemas.openxmlformats.org/officeDocument/2006/relationships/footer" Target="footer37.xml"/><Relationship Id="rId65" Type="http://schemas.openxmlformats.org/officeDocument/2006/relationships/header" Target="header25.xml"/><Relationship Id="rId64" Type="http://schemas.openxmlformats.org/officeDocument/2006/relationships/footer" Target="footer36.xml"/><Relationship Id="rId63" Type="http://schemas.openxmlformats.org/officeDocument/2006/relationships/header" Target="header24.xml"/><Relationship Id="rId62" Type="http://schemas.openxmlformats.org/officeDocument/2006/relationships/footer" Target="footer35.xml"/><Relationship Id="rId61" Type="http://schemas.openxmlformats.org/officeDocument/2006/relationships/header" Target="header23.xml"/><Relationship Id="rId60" Type="http://schemas.openxmlformats.org/officeDocument/2006/relationships/footer" Target="footer34.xml"/><Relationship Id="rId6" Type="http://schemas.openxmlformats.org/officeDocument/2006/relationships/footer" Target="footer1.xml"/><Relationship Id="rId59" Type="http://schemas.openxmlformats.org/officeDocument/2006/relationships/header" Target="header22.xml"/><Relationship Id="rId58" Type="http://schemas.openxmlformats.org/officeDocument/2006/relationships/footer" Target="footer33.xml"/><Relationship Id="rId57" Type="http://schemas.openxmlformats.org/officeDocument/2006/relationships/header" Target="header21.xml"/><Relationship Id="rId56" Type="http://schemas.openxmlformats.org/officeDocument/2006/relationships/footer" Target="footer32.xml"/><Relationship Id="rId55" Type="http://schemas.openxmlformats.org/officeDocument/2006/relationships/header" Target="header20.xml"/><Relationship Id="rId54" Type="http://schemas.openxmlformats.org/officeDocument/2006/relationships/footer" Target="footer31.xml"/><Relationship Id="rId53" Type="http://schemas.openxmlformats.org/officeDocument/2006/relationships/footer" Target="footer30.xml"/><Relationship Id="rId52" Type="http://schemas.openxmlformats.org/officeDocument/2006/relationships/header" Target="header19.xml"/><Relationship Id="rId51" Type="http://schemas.openxmlformats.org/officeDocument/2006/relationships/footer" Target="footer29.xml"/><Relationship Id="rId50" Type="http://schemas.openxmlformats.org/officeDocument/2006/relationships/footer" Target="footer28.xml"/><Relationship Id="rId5" Type="http://schemas.openxmlformats.org/officeDocument/2006/relationships/header" Target="header1.xml"/><Relationship Id="rId49" Type="http://schemas.openxmlformats.org/officeDocument/2006/relationships/header" Target="header18.xml"/><Relationship Id="rId48" Type="http://schemas.openxmlformats.org/officeDocument/2006/relationships/footer" Target="footer27.xml"/><Relationship Id="rId47" Type="http://schemas.openxmlformats.org/officeDocument/2006/relationships/footer" Target="footer26.xml"/><Relationship Id="rId46" Type="http://schemas.openxmlformats.org/officeDocument/2006/relationships/footer" Target="footer25.xml"/><Relationship Id="rId45" Type="http://schemas.openxmlformats.org/officeDocument/2006/relationships/footer" Target="footer24.xml"/><Relationship Id="rId44" Type="http://schemas.openxmlformats.org/officeDocument/2006/relationships/header" Target="header17.xml"/><Relationship Id="rId43" Type="http://schemas.openxmlformats.org/officeDocument/2006/relationships/footer" Target="footer23.xml"/><Relationship Id="rId42" Type="http://schemas.openxmlformats.org/officeDocument/2006/relationships/header" Target="header16.xml"/><Relationship Id="rId41" Type="http://schemas.openxmlformats.org/officeDocument/2006/relationships/footer" Target="footer22.xml"/><Relationship Id="rId40" Type="http://schemas.openxmlformats.org/officeDocument/2006/relationships/header" Target="header15.xml"/><Relationship Id="rId4" Type="http://schemas.openxmlformats.org/officeDocument/2006/relationships/endnotes" Target="endnotes.xml"/><Relationship Id="rId39" Type="http://schemas.openxmlformats.org/officeDocument/2006/relationships/footer" Target="footer21.xml"/><Relationship Id="rId38" Type="http://schemas.openxmlformats.org/officeDocument/2006/relationships/header" Target="header14.xml"/><Relationship Id="rId37" Type="http://schemas.openxmlformats.org/officeDocument/2006/relationships/footer" Target="footer20.xml"/><Relationship Id="rId36" Type="http://schemas.openxmlformats.org/officeDocument/2006/relationships/header" Target="header13.xml"/><Relationship Id="rId35" Type="http://schemas.openxmlformats.org/officeDocument/2006/relationships/footer" Target="footer19.xml"/><Relationship Id="rId34" Type="http://schemas.openxmlformats.org/officeDocument/2006/relationships/header" Target="header12.xml"/><Relationship Id="rId33" Type="http://schemas.openxmlformats.org/officeDocument/2006/relationships/footer" Target="footer18.xml"/><Relationship Id="rId32" Type="http://schemas.openxmlformats.org/officeDocument/2006/relationships/header" Target="header11.xml"/><Relationship Id="rId31" Type="http://schemas.openxmlformats.org/officeDocument/2006/relationships/footer" Target="footer17.xml"/><Relationship Id="rId30" Type="http://schemas.openxmlformats.org/officeDocument/2006/relationships/header" Target="header10.xml"/><Relationship Id="rId3" Type="http://schemas.openxmlformats.org/officeDocument/2006/relationships/footnotes" Target="footnotes.xml"/><Relationship Id="rId29" Type="http://schemas.openxmlformats.org/officeDocument/2006/relationships/footer" Target="footer16.xml"/><Relationship Id="rId28" Type="http://schemas.openxmlformats.org/officeDocument/2006/relationships/header" Target="header9.xml"/><Relationship Id="rId27" Type="http://schemas.openxmlformats.org/officeDocument/2006/relationships/footer" Target="footer15.xml"/><Relationship Id="rId26" Type="http://schemas.openxmlformats.org/officeDocument/2006/relationships/header" Target="header8.xml"/><Relationship Id="rId25" Type="http://schemas.openxmlformats.org/officeDocument/2006/relationships/footer" Target="footer14.xml"/><Relationship Id="rId24" Type="http://schemas.openxmlformats.org/officeDocument/2006/relationships/header" Target="header7.xml"/><Relationship Id="rId23" Type="http://schemas.openxmlformats.org/officeDocument/2006/relationships/footer" Target="footer13.xml"/><Relationship Id="rId22" Type="http://schemas.openxmlformats.org/officeDocument/2006/relationships/header" Target="header6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settings" Target="settings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header" Target="header5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header" Target="header4.xml"/><Relationship Id="rId132" Type="http://schemas.openxmlformats.org/officeDocument/2006/relationships/fontTable" Target="fontTable.xml"/><Relationship Id="rId131" Type="http://schemas.openxmlformats.org/officeDocument/2006/relationships/customXml" Target="../customXml/item1.xml"/><Relationship Id="rId130" Type="http://schemas.openxmlformats.org/officeDocument/2006/relationships/image" Target="media/image10.jpeg"/><Relationship Id="rId13" Type="http://schemas.openxmlformats.org/officeDocument/2006/relationships/footer" Target="footer6.xml"/><Relationship Id="rId129" Type="http://schemas.openxmlformats.org/officeDocument/2006/relationships/image" Target="media/image9.jpeg"/><Relationship Id="rId128" Type="http://schemas.openxmlformats.org/officeDocument/2006/relationships/image" Target="media/image8.jpeg"/><Relationship Id="rId127" Type="http://schemas.openxmlformats.org/officeDocument/2006/relationships/image" Target="media/image7.jpeg"/><Relationship Id="rId126" Type="http://schemas.openxmlformats.org/officeDocument/2006/relationships/image" Target="media/image6.jpeg"/><Relationship Id="rId125" Type="http://schemas.openxmlformats.org/officeDocument/2006/relationships/image" Target="media/image5.jpeg"/><Relationship Id="rId124" Type="http://schemas.openxmlformats.org/officeDocument/2006/relationships/image" Target="media/image4.png"/><Relationship Id="rId123" Type="http://schemas.openxmlformats.org/officeDocument/2006/relationships/image" Target="media/image3.png"/><Relationship Id="rId122" Type="http://schemas.openxmlformats.org/officeDocument/2006/relationships/image" Target="media/image2.png"/><Relationship Id="rId121" Type="http://schemas.openxmlformats.org/officeDocument/2006/relationships/image" Target="media/image1.jpeg"/><Relationship Id="rId120" Type="http://schemas.openxmlformats.org/officeDocument/2006/relationships/theme" Target="theme/theme1.xml"/><Relationship Id="rId12" Type="http://schemas.openxmlformats.org/officeDocument/2006/relationships/header" Target="header3.xml"/><Relationship Id="rId119" Type="http://schemas.openxmlformats.org/officeDocument/2006/relationships/footer" Target="footer74.xml"/><Relationship Id="rId118" Type="http://schemas.openxmlformats.org/officeDocument/2006/relationships/footer" Target="footer73.xml"/><Relationship Id="rId117" Type="http://schemas.openxmlformats.org/officeDocument/2006/relationships/footer" Target="footer72.xml"/><Relationship Id="rId116" Type="http://schemas.openxmlformats.org/officeDocument/2006/relationships/footer" Target="footer71.xml"/><Relationship Id="rId115" Type="http://schemas.openxmlformats.org/officeDocument/2006/relationships/footer" Target="footer70.xml"/><Relationship Id="rId114" Type="http://schemas.openxmlformats.org/officeDocument/2006/relationships/footer" Target="footer69.xml"/><Relationship Id="rId113" Type="http://schemas.openxmlformats.org/officeDocument/2006/relationships/footer" Target="footer68.xml"/><Relationship Id="rId112" Type="http://schemas.openxmlformats.org/officeDocument/2006/relationships/footer" Target="footer67.xml"/><Relationship Id="rId111" Type="http://schemas.openxmlformats.org/officeDocument/2006/relationships/header" Target="header41.xml"/><Relationship Id="rId110" Type="http://schemas.openxmlformats.org/officeDocument/2006/relationships/footer" Target="footer66.xml"/><Relationship Id="rId11" Type="http://schemas.openxmlformats.org/officeDocument/2006/relationships/footer" Target="footer5.xml"/><Relationship Id="rId109" Type="http://schemas.openxmlformats.org/officeDocument/2006/relationships/header" Target="header40.xml"/><Relationship Id="rId108" Type="http://schemas.openxmlformats.org/officeDocument/2006/relationships/footer" Target="footer65.xml"/><Relationship Id="rId107" Type="http://schemas.openxmlformats.org/officeDocument/2006/relationships/header" Target="header39.xml"/><Relationship Id="rId106" Type="http://schemas.openxmlformats.org/officeDocument/2006/relationships/footer" Target="footer64.xml"/><Relationship Id="rId105" Type="http://schemas.openxmlformats.org/officeDocument/2006/relationships/footer" Target="footer63.xml"/><Relationship Id="rId104" Type="http://schemas.openxmlformats.org/officeDocument/2006/relationships/header" Target="header38.xml"/><Relationship Id="rId103" Type="http://schemas.openxmlformats.org/officeDocument/2006/relationships/footer" Target="footer62.xml"/><Relationship Id="rId102" Type="http://schemas.openxmlformats.org/officeDocument/2006/relationships/footer" Target="footer61.xml"/><Relationship Id="rId101" Type="http://schemas.openxmlformats.org/officeDocument/2006/relationships/header" Target="header37.xml"/><Relationship Id="rId100" Type="http://schemas.openxmlformats.org/officeDocument/2006/relationships/footer" Target="footer60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76</Pages>
  <Words>11108</Words>
  <Characters>12071</Characters>
  <TotalTime>1</TotalTime>
  <ScaleCrop>false</ScaleCrop>
  <LinksUpToDate>false</LinksUpToDate>
  <CharactersWithSpaces>13038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2023-06-29T14:22:00Z</dcterms:created>
  <dc:creator>Administrator</dc:creator>
  <cp:lastModifiedBy>暂无</cp:lastModifiedBy>
  <dcterms:modified xsi:type="dcterms:W3CDTF">2025-09-04T01:56:11Z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2025-09-04T09:42:09Z</vt:filetime>
  </property>
  <property fmtid="{D5CDD505-2E9C-101B-9397-08002B2CF9AE}" pid="4" name="KSOTemplateDocerSaveRecord">
    <vt:lpwstr>eyJoZGlkIjoiODQyZDc3ZjQ1ZDk3ZTM4Njc3M2NkZDZlM2ZhY2MxZWIiLCJ1c2VySWQiOiI4ODAyODM2MDQifQ==</vt:lpwstr>
  </property>
  <property fmtid="{D5CDD505-2E9C-101B-9397-08002B2CF9AE}" pid="5" name="KSOProductBuildVer">
    <vt:lpwstr>2052-12.1.0.22529</vt:lpwstr>
  </property>
  <property fmtid="{D5CDD505-2E9C-101B-9397-08002B2CF9AE}" pid="6" name="ICV">
    <vt:lpwstr>706EFC14B77044BCBEDA1EB655B28E5E_12</vt:lpwstr>
  </property>
</Properties>
</file>