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57520">
      <w:pPr>
        <w:overflowPunct w:val="0"/>
        <w:adjustRightInd w:val="0"/>
        <w:snapToGrid w:val="0"/>
        <w:spacing w:line="680" w:lineRule="exact"/>
        <w:jc w:val="center"/>
        <w:rPr>
          <w:rFonts w:ascii="Times New Roman" w:hAnsi="Times New Roman" w:eastAsia="方正小标宋_GBK"/>
          <w:color w:val="auto"/>
          <w:kern w:val="0"/>
          <w:sz w:val="48"/>
          <w:szCs w:val="48"/>
          <w:highlight w:val="none"/>
        </w:rPr>
      </w:pPr>
      <w:bookmarkStart w:id="57" w:name="_GoBack"/>
      <w:bookmarkEnd w:id="57"/>
      <w:r>
        <w:rPr>
          <w:rFonts w:ascii="Times New Roman" w:hAnsi="Times New Roman" w:eastAsia="方正小标宋_GBK"/>
          <w:color w:val="auto"/>
          <w:kern w:val="0"/>
          <w:sz w:val="48"/>
          <w:szCs w:val="48"/>
          <w:highlight w:val="none"/>
        </w:rPr>
        <w:t>政府工作报告</w:t>
      </w:r>
    </w:p>
    <w:p w14:paraId="2681732F">
      <w:pPr>
        <w:overflowPunct w:val="0"/>
        <w:adjustRightInd w:val="0"/>
        <w:snapToGrid w:val="0"/>
        <w:spacing w:line="680" w:lineRule="exact"/>
        <w:jc w:val="center"/>
        <w:rPr>
          <w:rFonts w:ascii="Times New Roman" w:hAnsi="Times New Roman" w:eastAsia="楷体_GB2312"/>
          <w:color w:val="auto"/>
          <w:kern w:val="0"/>
          <w:sz w:val="32"/>
          <w:szCs w:val="32"/>
          <w:highlight w:val="none"/>
        </w:rPr>
      </w:pPr>
      <w:r>
        <w:rPr>
          <w:rFonts w:ascii="Times New Roman" w:hAnsi="Times New Roman" w:eastAsia="楷体_GB2312"/>
          <w:color w:val="auto"/>
          <w:kern w:val="0"/>
          <w:sz w:val="32"/>
          <w:szCs w:val="32"/>
          <w:highlight w:val="none"/>
        </w:rPr>
        <w:t>——202</w:t>
      </w:r>
      <w:r>
        <w:rPr>
          <w:rFonts w:hint="eastAsia" w:ascii="Times New Roman" w:hAnsi="Times New Roman" w:eastAsia="楷体_GB2312"/>
          <w:color w:val="auto"/>
          <w:kern w:val="0"/>
          <w:sz w:val="32"/>
          <w:szCs w:val="32"/>
          <w:highlight w:val="none"/>
        </w:rPr>
        <w:t>6</w:t>
      </w:r>
      <w:r>
        <w:rPr>
          <w:rFonts w:ascii="Times New Roman" w:hAnsi="Times New Roman" w:eastAsia="楷体_GB2312"/>
          <w:color w:val="auto"/>
          <w:kern w:val="0"/>
          <w:sz w:val="32"/>
          <w:szCs w:val="32"/>
          <w:highlight w:val="none"/>
        </w:rPr>
        <w:t>年1月</w:t>
      </w:r>
      <w:r>
        <w:rPr>
          <w:rFonts w:hint="eastAsia" w:ascii="Times New Roman" w:hAnsi="Times New Roman" w:eastAsia="楷体_GB2312"/>
          <w:color w:val="auto"/>
          <w:kern w:val="0"/>
          <w:sz w:val="32"/>
          <w:szCs w:val="32"/>
          <w:highlight w:val="none"/>
        </w:rPr>
        <w:t>29</w:t>
      </w:r>
      <w:r>
        <w:rPr>
          <w:rFonts w:ascii="Times New Roman" w:hAnsi="Times New Roman" w:eastAsia="楷体_GB2312"/>
          <w:color w:val="auto"/>
          <w:kern w:val="0"/>
          <w:sz w:val="32"/>
          <w:szCs w:val="32"/>
          <w:highlight w:val="none"/>
        </w:rPr>
        <w:t>日在天桥区第十九届</w:t>
      </w:r>
    </w:p>
    <w:p w14:paraId="6B8F745D">
      <w:pPr>
        <w:overflowPunct w:val="0"/>
        <w:adjustRightInd w:val="0"/>
        <w:snapToGrid w:val="0"/>
        <w:spacing w:line="680" w:lineRule="exact"/>
        <w:jc w:val="center"/>
        <w:rPr>
          <w:rFonts w:ascii="Times New Roman" w:hAnsi="Times New Roman" w:eastAsia="楷体_GB2312"/>
          <w:color w:val="auto"/>
          <w:kern w:val="0"/>
          <w:sz w:val="32"/>
          <w:szCs w:val="32"/>
          <w:highlight w:val="none"/>
        </w:rPr>
      </w:pPr>
      <w:r>
        <w:rPr>
          <w:rFonts w:ascii="Times New Roman" w:hAnsi="Times New Roman" w:eastAsia="楷体_GB2312"/>
          <w:color w:val="auto"/>
          <w:kern w:val="0"/>
          <w:sz w:val="32"/>
          <w:szCs w:val="32"/>
          <w:highlight w:val="none"/>
        </w:rPr>
        <w:t>人民代表大会第</w:t>
      </w:r>
      <w:r>
        <w:rPr>
          <w:rFonts w:hint="eastAsia" w:ascii="Times New Roman" w:hAnsi="Times New Roman" w:eastAsia="楷体_GB2312"/>
          <w:color w:val="auto"/>
          <w:kern w:val="0"/>
          <w:sz w:val="32"/>
          <w:szCs w:val="32"/>
          <w:highlight w:val="none"/>
        </w:rPr>
        <w:t>六</w:t>
      </w:r>
      <w:r>
        <w:rPr>
          <w:rFonts w:ascii="Times New Roman" w:hAnsi="Times New Roman" w:eastAsia="楷体_GB2312"/>
          <w:color w:val="auto"/>
          <w:kern w:val="0"/>
          <w:sz w:val="32"/>
          <w:szCs w:val="32"/>
          <w:highlight w:val="none"/>
        </w:rPr>
        <w:t>次会议上</w:t>
      </w:r>
    </w:p>
    <w:p w14:paraId="77428621">
      <w:pPr>
        <w:overflowPunct w:val="0"/>
        <w:adjustRightInd w:val="0"/>
        <w:snapToGrid w:val="0"/>
        <w:spacing w:line="680" w:lineRule="exact"/>
        <w:jc w:val="center"/>
        <w:rPr>
          <w:rFonts w:hint="eastAsia" w:ascii="Times New Roman" w:hAnsi="Times New Roman" w:eastAsia="楷体_GB2312"/>
          <w:color w:val="auto"/>
          <w:kern w:val="0"/>
          <w:sz w:val="32"/>
          <w:szCs w:val="32"/>
          <w:highlight w:val="none"/>
        </w:rPr>
      </w:pPr>
      <w:r>
        <w:rPr>
          <w:rFonts w:ascii="Times New Roman" w:hAnsi="Times New Roman" w:eastAsia="楷体_GB2312"/>
          <w:color w:val="auto"/>
          <w:kern w:val="0"/>
          <w:sz w:val="32"/>
          <w:szCs w:val="32"/>
          <w:highlight w:val="none"/>
        </w:rPr>
        <w:t>天桥区人民政府区长</w:t>
      </w:r>
      <w:r>
        <w:rPr>
          <w:rFonts w:hint="eastAsia" w:ascii="Times New Roman" w:hAnsi="Times New Roman" w:eastAsia="楷体_GB2312"/>
          <w:color w:val="auto"/>
          <w:kern w:val="0"/>
          <w:sz w:val="32"/>
          <w:szCs w:val="32"/>
          <w:highlight w:val="none"/>
        </w:rPr>
        <w:t xml:space="preserve"> 胡民安</w:t>
      </w:r>
    </w:p>
    <w:p w14:paraId="56FD8B82">
      <w:pPr>
        <w:pStyle w:val="8"/>
        <w:spacing w:after="0" w:line="590" w:lineRule="exact"/>
        <w:ind w:firstLine="640" w:firstLineChars="200"/>
        <w:rPr>
          <w:rFonts w:eastAsia="仿宋_GB2312"/>
          <w:color w:val="auto"/>
          <w:kern w:val="0"/>
          <w:sz w:val="32"/>
          <w:szCs w:val="32"/>
          <w:highlight w:val="none"/>
        </w:rPr>
      </w:pPr>
    </w:p>
    <w:p w14:paraId="397B5450">
      <w:pPr>
        <w:pStyle w:val="8"/>
        <w:overflowPunct w:val="0"/>
        <w:adjustRightInd w:val="0"/>
        <w:snapToGrid w:val="0"/>
        <w:spacing w:after="0" w:line="590" w:lineRule="exact"/>
        <w:rPr>
          <w:rFonts w:eastAsia="仿宋_GB2312"/>
          <w:color w:val="auto"/>
          <w:kern w:val="0"/>
          <w:sz w:val="32"/>
          <w:szCs w:val="32"/>
          <w:highlight w:val="none"/>
        </w:rPr>
      </w:pPr>
      <w:r>
        <w:rPr>
          <w:rFonts w:eastAsia="仿宋_GB2312"/>
          <w:color w:val="auto"/>
          <w:kern w:val="0"/>
          <w:sz w:val="32"/>
          <w:szCs w:val="32"/>
          <w:highlight w:val="none"/>
        </w:rPr>
        <w:t>各位代表：</w:t>
      </w:r>
    </w:p>
    <w:p w14:paraId="7425D594">
      <w:pPr>
        <w:pStyle w:val="8"/>
        <w:overflowPunct w:val="0"/>
        <w:adjustRightInd w:val="0"/>
        <w:snapToGrid w:val="0"/>
        <w:spacing w:after="0" w:line="59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现在，我代表区人民政府</w:t>
      </w:r>
      <w:r>
        <w:rPr>
          <w:rFonts w:hint="eastAsia" w:eastAsia="仿宋_GB2312"/>
          <w:color w:val="auto"/>
          <w:kern w:val="0"/>
          <w:sz w:val="32"/>
          <w:szCs w:val="32"/>
          <w:highlight w:val="none"/>
        </w:rPr>
        <w:t>，</w:t>
      </w:r>
      <w:r>
        <w:rPr>
          <w:rFonts w:eastAsia="仿宋_GB2312"/>
          <w:color w:val="auto"/>
          <w:kern w:val="0"/>
          <w:sz w:val="32"/>
          <w:szCs w:val="32"/>
          <w:highlight w:val="none"/>
        </w:rPr>
        <w:t>向大会报告工作，请予审议，并请</w:t>
      </w:r>
      <w:r>
        <w:rPr>
          <w:rFonts w:hint="eastAsia" w:eastAsia="仿宋_GB2312"/>
          <w:color w:val="auto"/>
          <w:kern w:val="0"/>
          <w:sz w:val="32"/>
          <w:szCs w:val="32"/>
          <w:highlight w:val="none"/>
        </w:rPr>
        <w:t>各位</w:t>
      </w:r>
      <w:r>
        <w:rPr>
          <w:rFonts w:eastAsia="仿宋_GB2312"/>
          <w:color w:val="auto"/>
          <w:kern w:val="0"/>
          <w:sz w:val="32"/>
          <w:szCs w:val="32"/>
          <w:highlight w:val="none"/>
        </w:rPr>
        <w:t>政协委员和其他列席人员提出意见。</w:t>
      </w:r>
    </w:p>
    <w:p w14:paraId="1944FB85">
      <w:pPr>
        <w:pStyle w:val="8"/>
        <w:overflowPunct w:val="0"/>
        <w:adjustRightInd w:val="0"/>
        <w:snapToGrid w:val="0"/>
        <w:spacing w:after="0" w:line="590" w:lineRule="exact"/>
        <w:ind w:firstLine="640" w:firstLineChars="200"/>
        <w:rPr>
          <w:rFonts w:eastAsia="仿宋_GB2312"/>
          <w:color w:val="auto"/>
          <w:kern w:val="0"/>
          <w:sz w:val="32"/>
          <w:szCs w:val="32"/>
          <w:highlight w:val="none"/>
        </w:rPr>
      </w:pPr>
    </w:p>
    <w:p w14:paraId="467E9DDA">
      <w:pPr>
        <w:pStyle w:val="8"/>
        <w:overflowPunct w:val="0"/>
        <w:adjustRightInd w:val="0"/>
        <w:snapToGrid w:val="0"/>
        <w:spacing w:after="0" w:line="590" w:lineRule="exact"/>
        <w:jc w:val="center"/>
        <w:rPr>
          <w:rFonts w:hint="eastAsia" w:eastAsia="黑体"/>
          <w:color w:val="auto"/>
          <w:kern w:val="0"/>
          <w:sz w:val="32"/>
          <w:szCs w:val="32"/>
          <w:highlight w:val="none"/>
        </w:rPr>
      </w:pPr>
      <w:r>
        <w:rPr>
          <w:rFonts w:eastAsia="黑体"/>
          <w:color w:val="auto"/>
          <w:kern w:val="0"/>
          <w:sz w:val="32"/>
          <w:szCs w:val="32"/>
          <w:highlight w:val="none"/>
        </w:rPr>
        <w:t>一、2025年工作</w:t>
      </w:r>
      <w:r>
        <w:rPr>
          <w:rFonts w:hint="eastAsia" w:eastAsia="黑体"/>
          <w:color w:val="auto"/>
          <w:kern w:val="0"/>
          <w:sz w:val="32"/>
          <w:szCs w:val="32"/>
          <w:highlight w:val="none"/>
        </w:rPr>
        <w:t>和“</w:t>
      </w:r>
      <w:r>
        <w:rPr>
          <w:rFonts w:eastAsia="黑体"/>
          <w:color w:val="auto"/>
          <w:kern w:val="0"/>
          <w:sz w:val="32"/>
          <w:szCs w:val="32"/>
          <w:highlight w:val="none"/>
        </w:rPr>
        <w:t>十四五</w:t>
      </w:r>
      <w:r>
        <w:rPr>
          <w:rFonts w:hint="eastAsia" w:eastAsia="黑体"/>
          <w:color w:val="auto"/>
          <w:kern w:val="0"/>
          <w:sz w:val="32"/>
          <w:szCs w:val="32"/>
          <w:highlight w:val="none"/>
        </w:rPr>
        <w:t>”</w:t>
      </w:r>
      <w:r>
        <w:rPr>
          <w:rFonts w:eastAsia="黑体"/>
          <w:color w:val="auto"/>
          <w:kern w:val="0"/>
          <w:sz w:val="32"/>
          <w:szCs w:val="32"/>
          <w:highlight w:val="none"/>
        </w:rPr>
        <w:t>发展</w:t>
      </w:r>
      <w:r>
        <w:rPr>
          <w:rFonts w:hint="eastAsia" w:eastAsia="黑体"/>
          <w:color w:val="auto"/>
          <w:kern w:val="0"/>
          <w:sz w:val="32"/>
          <w:szCs w:val="32"/>
          <w:highlight w:val="none"/>
        </w:rPr>
        <w:t>回顾</w:t>
      </w:r>
    </w:p>
    <w:p w14:paraId="5D263100">
      <w:pPr>
        <w:pStyle w:val="8"/>
        <w:overflowPunct w:val="0"/>
        <w:adjustRightInd w:val="0"/>
        <w:snapToGrid w:val="0"/>
        <w:spacing w:after="0" w:line="590" w:lineRule="exact"/>
        <w:ind w:firstLine="640" w:firstLineChars="200"/>
        <w:rPr>
          <w:rFonts w:eastAsia="仿宋_GB2312"/>
          <w:color w:val="auto"/>
          <w:kern w:val="0"/>
          <w:sz w:val="32"/>
          <w:szCs w:val="32"/>
          <w:highlight w:val="none"/>
        </w:rPr>
      </w:pPr>
    </w:p>
    <w:p w14:paraId="764A04F4">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仿宋_GB2312"/>
          <w:snapToGrid w:val="0"/>
          <w:color w:val="auto"/>
          <w:kern w:val="0"/>
          <w:sz w:val="32"/>
          <w:szCs w:val="32"/>
          <w:highlight w:val="none"/>
        </w:rPr>
        <w:t>过去一年，面对复杂严峻的宏观环境和艰巨繁重的发展任务，全区上下坚持以习近平新时代中国特色社会主义思想为指导，深入贯彻党的二十大和二十届历次全会精神，全面落实习近平总书记视察山东重要讲话和重要指示批示精神，在市委、市政府和区委的坚强领导下，以进一步全面深化改革为动力，</w:t>
      </w:r>
      <w:r>
        <w:rPr>
          <w:rFonts w:hint="eastAsia" w:eastAsia="仿宋_GB2312" w:cs="仿宋_GB2312"/>
          <w:snapToGrid w:val="0"/>
          <w:color w:val="auto"/>
          <w:kern w:val="0"/>
          <w:sz w:val="32"/>
          <w:szCs w:val="32"/>
          <w:highlight w:val="none"/>
        </w:rPr>
        <w:t>围绕全市“项目提升年”安排部署，</w:t>
      </w:r>
      <w:r>
        <w:rPr>
          <w:rFonts w:hint="eastAsia" w:eastAsia="仿宋_GB2312"/>
          <w:snapToGrid w:val="0"/>
          <w:color w:val="auto"/>
          <w:kern w:val="0"/>
          <w:sz w:val="32"/>
          <w:szCs w:val="32"/>
          <w:highlight w:val="none"/>
        </w:rPr>
        <w:t>全力以赴稳增长、强产业、防风险、惠民生，较好完成了区十九届人大四次会议确定的目标任务。</w:t>
      </w:r>
    </w:p>
    <w:p w14:paraId="23E69EE4">
      <w:pPr>
        <w:overflowPunct w:val="0"/>
        <w:adjustRightInd w:val="0"/>
        <w:snapToGrid w:val="0"/>
        <w:spacing w:line="590" w:lineRule="exact"/>
        <w:ind w:firstLine="640" w:firstLineChars="200"/>
        <w:rPr>
          <w:rFonts w:hint="eastAsia" w:ascii="Times New Roman" w:hAnsi="Times New Roman" w:eastAsia="楷体_GB2312"/>
          <w:snapToGrid w:val="0"/>
          <w:color w:val="auto"/>
          <w:kern w:val="0"/>
          <w:sz w:val="32"/>
          <w:szCs w:val="32"/>
          <w:highlight w:val="none"/>
        </w:rPr>
      </w:pPr>
      <w:bookmarkStart w:id="0" w:name="OLE_LINK2"/>
      <w:bookmarkStart w:id="1" w:name="OLE_LINK3"/>
      <w:bookmarkStart w:id="2" w:name="OLE_LINK39"/>
      <w:bookmarkStart w:id="3" w:name="OLE_LINK46"/>
      <w:r>
        <w:rPr>
          <w:rFonts w:hint="eastAsia" w:ascii="Times New Roman" w:hAnsi="Times New Roman" w:eastAsia="楷体_GB2312"/>
          <w:snapToGrid w:val="0"/>
          <w:color w:val="auto"/>
          <w:kern w:val="0"/>
          <w:sz w:val="32"/>
          <w:szCs w:val="32"/>
          <w:highlight w:val="none"/>
        </w:rPr>
        <w:t>（一）提升发展动能，高质量发展迈上新台阶</w:t>
      </w:r>
    </w:p>
    <w:bookmarkEnd w:id="0"/>
    <w:bookmarkEnd w:id="1"/>
    <w:p w14:paraId="3E5CFB0E">
      <w:pPr>
        <w:overflowPunct w:val="0"/>
        <w:adjustRightInd w:val="0"/>
        <w:snapToGrid w:val="0"/>
        <w:spacing w:line="590" w:lineRule="exact"/>
        <w:ind w:firstLine="643" w:firstLineChars="200"/>
        <w:rPr>
          <w:rFonts w:hint="eastAsia" w:ascii="Times New Roman" w:hAnsi="Times New Roman" w:eastAsia="仿宋_GB2312" w:cs="仿宋_GB2312"/>
          <w:snapToGrid w:val="0"/>
          <w:color w:val="auto"/>
          <w:kern w:val="0"/>
          <w:sz w:val="32"/>
          <w:szCs w:val="32"/>
          <w:highlight w:val="none"/>
        </w:rPr>
      </w:pPr>
      <w:bookmarkStart w:id="4" w:name="OLE_LINK11"/>
      <w:bookmarkStart w:id="5" w:name="OLE_LINK10"/>
      <w:bookmarkStart w:id="6" w:name="OLE_LINK59"/>
      <w:bookmarkStart w:id="7" w:name="OLE_LINK60"/>
      <w:bookmarkStart w:id="8" w:name="OLE_LINK87"/>
      <w:bookmarkStart w:id="9" w:name="OLE_LINK86"/>
      <w:bookmarkStart w:id="10" w:name="OLE_LINK5"/>
      <w:bookmarkStart w:id="11" w:name="OLE_LINK4"/>
      <w:r>
        <w:rPr>
          <w:rFonts w:hint="eastAsia" w:ascii="Times New Roman" w:hAnsi="Times New Roman" w:eastAsia="仿宋_GB2312"/>
          <w:b/>
          <w:bCs/>
          <w:snapToGrid w:val="0"/>
          <w:color w:val="auto"/>
          <w:kern w:val="0"/>
          <w:sz w:val="32"/>
          <w:szCs w:val="32"/>
          <w:highlight w:val="none"/>
        </w:rPr>
        <w:t>经济运行稳中有进。</w:t>
      </w:r>
      <w:bookmarkEnd w:id="4"/>
      <w:bookmarkEnd w:id="5"/>
      <w:bookmarkStart w:id="12" w:name="OLE_LINK12"/>
      <w:bookmarkStart w:id="13" w:name="OLE_LINK13"/>
      <w:r>
        <w:rPr>
          <w:rFonts w:hint="eastAsia" w:ascii="Times New Roman" w:hAnsi="Times New Roman" w:eastAsia="仿宋_GB2312" w:cs="仿宋_GB2312"/>
          <w:snapToGrid w:val="0"/>
          <w:color w:val="auto"/>
          <w:kern w:val="0"/>
          <w:sz w:val="32"/>
          <w:szCs w:val="32"/>
          <w:highlight w:val="none"/>
        </w:rPr>
        <w:t>持续加强动态监测和精准研判，着力推动</w:t>
      </w:r>
      <w:r>
        <w:rPr>
          <w:rFonts w:ascii="Times New Roman" w:hAnsi="Times New Roman" w:eastAsia="仿宋_GB2312" w:cs="仿宋_GB2312"/>
          <w:snapToGrid w:val="0"/>
          <w:color w:val="auto"/>
          <w:kern w:val="0"/>
          <w:sz w:val="32"/>
          <w:szCs w:val="32"/>
          <w:highlight w:val="none"/>
        </w:rPr>
        <w:t>结构优化</w:t>
      </w:r>
      <w:r>
        <w:rPr>
          <w:rFonts w:hint="eastAsia" w:ascii="Times New Roman" w:hAnsi="Times New Roman" w:eastAsia="仿宋_GB2312" w:cs="仿宋_GB2312"/>
          <w:snapToGrid w:val="0"/>
          <w:color w:val="auto"/>
          <w:kern w:val="0"/>
          <w:sz w:val="32"/>
          <w:szCs w:val="32"/>
          <w:highlight w:val="none"/>
          <w:lang w:val="en-US" w:eastAsia="zh-CN"/>
        </w:rPr>
        <w:t>和</w:t>
      </w:r>
      <w:r>
        <w:rPr>
          <w:rFonts w:ascii="Times New Roman" w:hAnsi="Times New Roman" w:eastAsia="仿宋_GB2312" w:cs="仿宋_GB2312"/>
          <w:snapToGrid w:val="0"/>
          <w:color w:val="auto"/>
          <w:kern w:val="0"/>
          <w:sz w:val="32"/>
          <w:szCs w:val="32"/>
          <w:highlight w:val="none"/>
        </w:rPr>
        <w:t>动</w:t>
      </w:r>
      <w:r>
        <w:rPr>
          <w:rFonts w:hint="eastAsia" w:ascii="Times New Roman" w:hAnsi="Times New Roman" w:eastAsia="仿宋_GB2312" w:cs="仿宋_GB2312"/>
          <w:snapToGrid w:val="0"/>
          <w:color w:val="auto"/>
          <w:kern w:val="0"/>
          <w:sz w:val="32"/>
          <w:szCs w:val="32"/>
          <w:highlight w:val="none"/>
        </w:rPr>
        <w:t>能提升，全区经济保持平稳健康发展态势。地区生产总值增长</w:t>
      </w:r>
      <w:r>
        <w:rPr>
          <w:rFonts w:hint="default" w:ascii="Times New Roman" w:hAnsi="Times New Roman" w:eastAsia="仿宋_GB2312" w:cs="仿宋_GB2312"/>
          <w:snapToGrid w:val="0"/>
          <w:color w:val="auto"/>
          <w:kern w:val="0"/>
          <w:sz w:val="32"/>
          <w:szCs w:val="32"/>
          <w:highlight w:val="none"/>
          <w:lang w:val="en-US"/>
        </w:rPr>
        <w:t>3.2</w:t>
      </w:r>
      <w:r>
        <w:rPr>
          <w:rFonts w:hint="eastAsia" w:ascii="Times New Roman" w:hAnsi="Times New Roman" w:eastAsia="仿宋_GB2312" w:cs="仿宋_GB2312"/>
          <w:snapToGrid w:val="0"/>
          <w:color w:val="auto"/>
          <w:kern w:val="0"/>
          <w:sz w:val="32"/>
          <w:szCs w:val="32"/>
          <w:highlight w:val="none"/>
        </w:rPr>
        <w:t>%，完成一般公共预算收入</w:t>
      </w:r>
      <w:r>
        <w:rPr>
          <w:rFonts w:ascii="Times New Roman" w:hAnsi="Times New Roman" w:eastAsia="仿宋_GB2312" w:cs="仿宋_GB2312"/>
          <w:snapToGrid w:val="0"/>
          <w:color w:val="auto"/>
          <w:kern w:val="0"/>
          <w:sz w:val="32"/>
          <w:szCs w:val="32"/>
          <w:highlight w:val="none"/>
        </w:rPr>
        <w:t>43.5</w:t>
      </w:r>
      <w:r>
        <w:rPr>
          <w:rFonts w:hint="eastAsia" w:ascii="Times New Roman" w:hAnsi="Times New Roman" w:eastAsia="仿宋_GB2312" w:cs="仿宋_GB2312"/>
          <w:snapToGrid w:val="0"/>
          <w:color w:val="auto"/>
          <w:kern w:val="0"/>
          <w:sz w:val="32"/>
          <w:szCs w:val="32"/>
          <w:highlight w:val="none"/>
        </w:rPr>
        <w:t>亿元</w:t>
      </w:r>
      <w:r>
        <w:rPr>
          <w:rFonts w:hint="eastAsia" w:ascii="Times New Roman" w:hAnsi="Times New Roman" w:eastAsia="仿宋_GB2312" w:cs="仿宋_GB2312"/>
          <w:snapToGrid w:val="0"/>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rPr>
        <w:t>税收占比达到9</w:t>
      </w:r>
      <w:r>
        <w:rPr>
          <w:rFonts w:ascii="Times New Roman" w:hAnsi="Times New Roman" w:eastAsia="仿宋_GB2312" w:cs="仿宋_GB2312"/>
          <w:snapToGrid w:val="0"/>
          <w:color w:val="auto"/>
          <w:kern w:val="0"/>
          <w:sz w:val="32"/>
          <w:szCs w:val="32"/>
          <w:highlight w:val="none"/>
        </w:rPr>
        <w:t>0.1%，</w:t>
      </w:r>
      <w:r>
        <w:rPr>
          <w:rFonts w:hint="eastAsia" w:ascii="Times New Roman" w:hAnsi="Times New Roman" w:eastAsia="仿宋_GB2312" w:cs="仿宋_GB2312"/>
          <w:snapToGrid w:val="0"/>
          <w:color w:val="auto"/>
          <w:kern w:val="0"/>
          <w:sz w:val="32"/>
          <w:szCs w:val="32"/>
          <w:highlight w:val="none"/>
          <w:lang w:eastAsia="zh-CN"/>
        </w:rPr>
        <w:t>实现</w:t>
      </w:r>
      <w:r>
        <w:rPr>
          <w:rFonts w:hint="eastAsia" w:ascii="Times New Roman" w:hAnsi="Times New Roman" w:eastAsia="仿宋_GB2312" w:cs="仿宋_GB2312"/>
          <w:snapToGrid w:val="0"/>
          <w:color w:val="auto"/>
          <w:kern w:val="0"/>
          <w:sz w:val="32"/>
          <w:szCs w:val="32"/>
          <w:highlight w:val="none"/>
        </w:rPr>
        <w:t>进出口总额</w:t>
      </w:r>
      <w:r>
        <w:rPr>
          <w:rFonts w:hint="eastAsia" w:ascii="Times New Roman" w:hAnsi="Times New Roman" w:eastAsia="仿宋_GB2312" w:cs="仿宋_GB2312"/>
          <w:snapToGrid w:val="0"/>
          <w:color w:val="auto"/>
          <w:kern w:val="0"/>
          <w:sz w:val="32"/>
          <w:szCs w:val="32"/>
          <w:highlight w:val="none"/>
          <w:lang w:val="en-US" w:eastAsia="zh-CN"/>
        </w:rPr>
        <w:t>76亿元</w:t>
      </w:r>
      <w:r>
        <w:rPr>
          <w:rFonts w:hint="eastAsia" w:ascii="Times New Roman" w:hAnsi="Times New Roman" w:eastAsia="仿宋_GB2312" w:cs="仿宋_GB2312"/>
          <w:snapToGrid w:val="0"/>
          <w:color w:val="auto"/>
          <w:kern w:val="0"/>
          <w:sz w:val="32"/>
          <w:szCs w:val="32"/>
          <w:highlight w:val="none"/>
        </w:rPr>
        <w:t>，</w:t>
      </w:r>
      <w:r>
        <w:rPr>
          <w:rFonts w:hint="eastAsia" w:ascii="Times New Roman" w:hAnsi="Times New Roman" w:eastAsia="仿宋_GB2312" w:cs="仿宋_GB2312"/>
          <w:snapToGrid w:val="0"/>
          <w:color w:val="auto"/>
          <w:kern w:val="0"/>
          <w:sz w:val="32"/>
          <w:szCs w:val="32"/>
          <w:highlight w:val="none"/>
          <w:lang w:eastAsia="zh-CN"/>
        </w:rPr>
        <w:t>城镇</w:t>
      </w:r>
      <w:r>
        <w:rPr>
          <w:rFonts w:hint="eastAsia" w:ascii="Times New Roman" w:hAnsi="Times New Roman" w:eastAsia="仿宋_GB2312" w:cs="仿宋_GB2312"/>
          <w:snapToGrid w:val="0"/>
          <w:color w:val="auto"/>
          <w:kern w:val="0"/>
          <w:sz w:val="32"/>
          <w:szCs w:val="32"/>
          <w:highlight w:val="none"/>
        </w:rPr>
        <w:t>居民人均可支配收入增长</w:t>
      </w:r>
      <w:r>
        <w:rPr>
          <w:rFonts w:ascii="Times New Roman" w:hAnsi="Times New Roman" w:eastAsia="仿宋_GB2312" w:cs="仿宋_GB2312"/>
          <w:snapToGrid w:val="0"/>
          <w:color w:val="auto"/>
          <w:kern w:val="0"/>
          <w:sz w:val="32"/>
          <w:szCs w:val="32"/>
          <w:highlight w:val="none"/>
        </w:rPr>
        <w:t>4.</w:t>
      </w:r>
      <w:r>
        <w:rPr>
          <w:rFonts w:hint="eastAsia" w:ascii="Times New Roman" w:hAnsi="Times New Roman" w:eastAsia="仿宋_GB2312" w:cs="仿宋_GB2312"/>
          <w:snapToGrid w:val="0"/>
          <w:color w:val="auto"/>
          <w:kern w:val="0"/>
          <w:sz w:val="32"/>
          <w:szCs w:val="32"/>
          <w:highlight w:val="none"/>
          <w:lang w:val="en-US" w:eastAsia="zh-CN"/>
        </w:rPr>
        <w:t>2</w:t>
      </w:r>
      <w:r>
        <w:rPr>
          <w:rFonts w:hint="eastAsia" w:ascii="Times New Roman" w:hAnsi="Times New Roman" w:eastAsia="仿宋_GB2312" w:cs="仿宋_GB2312"/>
          <w:snapToGrid w:val="0"/>
          <w:color w:val="auto"/>
          <w:kern w:val="0"/>
          <w:sz w:val="32"/>
          <w:szCs w:val="32"/>
          <w:highlight w:val="none"/>
        </w:rPr>
        <w:t>%。</w:t>
      </w:r>
    </w:p>
    <w:bookmarkEnd w:id="6"/>
    <w:bookmarkEnd w:id="7"/>
    <w:p w14:paraId="3CCD8880">
      <w:pPr>
        <w:overflowPunct w:val="0"/>
        <w:adjustRightInd w:val="0"/>
        <w:snapToGrid w:val="0"/>
        <w:spacing w:line="590" w:lineRule="exact"/>
        <w:ind w:firstLine="643" w:firstLineChars="200"/>
        <w:rPr>
          <w:rFonts w:hint="eastAsia" w:ascii="Times New Roman" w:hAnsi="Times New Roman" w:eastAsia="仿宋_GB2312" w:cs="仿宋_GB2312"/>
          <w:snapToGrid w:val="0"/>
          <w:color w:val="auto"/>
          <w:kern w:val="0"/>
          <w:sz w:val="32"/>
          <w:szCs w:val="32"/>
          <w:highlight w:val="none"/>
        </w:rPr>
      </w:pPr>
      <w:bookmarkStart w:id="14" w:name="OLE_LINK50"/>
      <w:bookmarkStart w:id="15" w:name="OLE_LINK51"/>
      <w:r>
        <w:rPr>
          <w:rFonts w:hint="eastAsia" w:ascii="Times New Roman" w:hAnsi="Times New Roman" w:eastAsia="仿宋_GB2312"/>
          <w:b/>
          <w:bCs/>
          <w:snapToGrid w:val="0"/>
          <w:color w:val="auto"/>
          <w:kern w:val="0"/>
          <w:sz w:val="32"/>
          <w:szCs w:val="32"/>
          <w:highlight w:val="none"/>
        </w:rPr>
        <w:t>项</w:t>
      </w:r>
      <w:bookmarkStart w:id="16" w:name="OLE_LINK14"/>
      <w:bookmarkStart w:id="17" w:name="OLE_LINK15"/>
      <w:r>
        <w:rPr>
          <w:rFonts w:hint="eastAsia" w:ascii="Times New Roman" w:hAnsi="Times New Roman" w:eastAsia="仿宋_GB2312"/>
          <w:b/>
          <w:bCs/>
          <w:snapToGrid w:val="0"/>
          <w:color w:val="auto"/>
          <w:kern w:val="0"/>
          <w:sz w:val="32"/>
          <w:szCs w:val="32"/>
          <w:highlight w:val="none"/>
        </w:rPr>
        <w:t>目建设提质增效。</w:t>
      </w:r>
      <w:bookmarkEnd w:id="12"/>
      <w:bookmarkEnd w:id="13"/>
      <w:bookmarkEnd w:id="16"/>
      <w:bookmarkEnd w:id="17"/>
      <w:r>
        <w:rPr>
          <w:rFonts w:hint="eastAsia" w:ascii="Times New Roman" w:hAnsi="Times New Roman" w:eastAsia="仿宋_GB2312" w:cs="仿宋_GB2312"/>
          <w:snapToGrid w:val="0"/>
          <w:color w:val="auto"/>
          <w:kern w:val="0"/>
          <w:sz w:val="32"/>
          <w:szCs w:val="32"/>
          <w:highlight w:val="none"/>
        </w:rPr>
        <w:t>上药山东总部、卓高新材料等总投资</w:t>
      </w:r>
      <w:r>
        <w:rPr>
          <w:rFonts w:ascii="Times New Roman" w:hAnsi="Times New Roman" w:eastAsia="仿宋_GB2312" w:cs="仿宋_GB2312"/>
          <w:snapToGrid w:val="0"/>
          <w:color w:val="auto"/>
          <w:kern w:val="0"/>
          <w:sz w:val="32"/>
          <w:szCs w:val="32"/>
          <w:highlight w:val="none"/>
        </w:rPr>
        <w:t>1684</w:t>
      </w:r>
      <w:r>
        <w:rPr>
          <w:rFonts w:hint="eastAsia" w:ascii="Times New Roman" w:hAnsi="Times New Roman" w:eastAsia="仿宋_GB2312" w:cs="仿宋_GB2312"/>
          <w:snapToGrid w:val="0"/>
          <w:color w:val="auto"/>
          <w:kern w:val="0"/>
          <w:sz w:val="32"/>
          <w:szCs w:val="32"/>
          <w:highlight w:val="none"/>
        </w:rPr>
        <w:t>亿元的</w:t>
      </w:r>
      <w:r>
        <w:rPr>
          <w:rFonts w:ascii="Times New Roman" w:hAnsi="Times New Roman" w:eastAsia="仿宋_GB2312" w:cs="仿宋_GB2312"/>
          <w:snapToGrid w:val="0"/>
          <w:color w:val="auto"/>
          <w:kern w:val="0"/>
          <w:sz w:val="32"/>
          <w:szCs w:val="32"/>
          <w:highlight w:val="none"/>
        </w:rPr>
        <w:t>156</w:t>
      </w:r>
      <w:r>
        <w:rPr>
          <w:rFonts w:hint="eastAsia" w:ascii="Times New Roman" w:hAnsi="Times New Roman" w:eastAsia="仿宋_GB2312" w:cs="仿宋_GB2312"/>
          <w:snapToGrid w:val="0"/>
          <w:color w:val="auto"/>
          <w:kern w:val="0"/>
          <w:sz w:val="32"/>
          <w:szCs w:val="32"/>
          <w:highlight w:val="none"/>
        </w:rPr>
        <w:t>个重点项目顺利推进，其中32个省市重点项目</w:t>
      </w:r>
      <w:r>
        <w:rPr>
          <w:rFonts w:hint="default" w:ascii="Times New Roman" w:hAnsi="Times New Roman" w:eastAsia="仿宋_GB2312" w:cs="仿宋_GB2312"/>
          <w:snapToGrid w:val="0"/>
          <w:color w:val="auto"/>
          <w:kern w:val="0"/>
          <w:sz w:val="32"/>
          <w:szCs w:val="32"/>
          <w:highlight w:val="none"/>
          <w:lang w:val="en-US"/>
        </w:rPr>
        <w:t>年度投资完成率超过</w:t>
      </w:r>
      <w:r>
        <w:rPr>
          <w:rFonts w:hint="default" w:ascii="Times New Roman" w:hAnsi="Times New Roman" w:eastAsia="仿宋_GB2312" w:cs="仿宋_GB2312"/>
          <w:snapToGrid w:val="0"/>
          <w:color w:val="auto"/>
          <w:kern w:val="0"/>
          <w:sz w:val="32"/>
          <w:szCs w:val="32"/>
          <w:highlight w:val="none"/>
        </w:rPr>
        <w:t>115%</w:t>
      </w:r>
      <w:r>
        <w:rPr>
          <w:rFonts w:hint="eastAsia" w:ascii="Times New Roman" w:hAnsi="Times New Roman" w:eastAsia="仿宋_GB2312" w:cs="仿宋_GB2312"/>
          <w:snapToGrid w:val="0"/>
          <w:color w:val="auto"/>
          <w:kern w:val="0"/>
          <w:sz w:val="32"/>
          <w:szCs w:val="32"/>
          <w:highlight w:val="none"/>
        </w:rPr>
        <w:t>。围绕“十五五”规划和主导产业，谋划储备项目139个、总投资1940亿元。争取政策性资金25.2亿元</w:t>
      </w:r>
      <w:r>
        <w:rPr>
          <w:rFonts w:hint="eastAsia" w:ascii="Times New Roman" w:hAnsi="Times New Roman" w:eastAsia="仿宋_GB2312" w:cs="仿宋_GB2312"/>
          <w:snapToGrid w:val="0"/>
          <w:color w:val="auto"/>
          <w:kern w:val="0"/>
          <w:sz w:val="32"/>
          <w:szCs w:val="32"/>
          <w:highlight w:val="none"/>
          <w:lang w:eastAsia="zh-CN"/>
        </w:rPr>
        <w:t>、</w:t>
      </w:r>
      <w:bookmarkEnd w:id="14"/>
      <w:bookmarkEnd w:id="15"/>
      <w:r>
        <w:rPr>
          <w:rFonts w:hint="eastAsia" w:ascii="Times New Roman" w:hAnsi="Times New Roman" w:eastAsia="仿宋_GB2312" w:cs="仿宋_GB2312"/>
          <w:snapToGrid w:val="0"/>
          <w:color w:val="auto"/>
          <w:kern w:val="0"/>
          <w:sz w:val="32"/>
          <w:szCs w:val="32"/>
          <w:highlight w:val="none"/>
        </w:rPr>
        <w:t>到位1</w:t>
      </w:r>
      <w:r>
        <w:rPr>
          <w:rFonts w:ascii="Times New Roman" w:hAnsi="Times New Roman" w:eastAsia="仿宋_GB2312" w:cs="仿宋_GB2312"/>
          <w:snapToGrid w:val="0"/>
          <w:color w:val="auto"/>
          <w:kern w:val="0"/>
          <w:sz w:val="32"/>
          <w:szCs w:val="32"/>
          <w:highlight w:val="none"/>
        </w:rPr>
        <w:t>7.4亿元，</w:t>
      </w:r>
      <w:r>
        <w:rPr>
          <w:rFonts w:hint="eastAsia" w:ascii="Times New Roman" w:hAnsi="Times New Roman" w:eastAsia="仿宋_GB2312" w:cs="仿宋_GB2312"/>
          <w:snapToGrid w:val="0"/>
          <w:color w:val="auto"/>
          <w:kern w:val="0"/>
          <w:sz w:val="32"/>
          <w:szCs w:val="32"/>
          <w:highlight w:val="none"/>
          <w:lang w:val="en-US" w:eastAsia="zh-CN"/>
        </w:rPr>
        <w:t>实现供地1503亩</w:t>
      </w:r>
      <w:r>
        <w:rPr>
          <w:rFonts w:hint="eastAsia" w:ascii="Times New Roman" w:hAnsi="Times New Roman" w:eastAsia="仿宋_GB2312" w:cs="仿宋_GB2312"/>
          <w:snapToGrid w:val="0"/>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rPr>
        <w:t>盘活批而未供土地898亩，清理低效用地232亩，为项目落地提供了有力支撑。</w:t>
      </w:r>
    </w:p>
    <w:p w14:paraId="5F30E271">
      <w:pPr>
        <w:overflowPunct w:val="0"/>
        <w:adjustRightInd w:val="0"/>
        <w:snapToGrid w:val="0"/>
        <w:spacing w:line="590" w:lineRule="exact"/>
        <w:ind w:firstLine="643" w:firstLineChars="200"/>
        <w:rPr>
          <w:rFonts w:hint="eastAsia" w:ascii="Times New Roman" w:hAnsi="Times New Roman" w:eastAsia="仿宋_GB2312" w:cs="仿宋_GB2312"/>
          <w:snapToGrid w:val="0"/>
          <w:color w:val="auto"/>
          <w:kern w:val="0"/>
          <w:sz w:val="32"/>
          <w:szCs w:val="32"/>
          <w:highlight w:val="none"/>
        </w:rPr>
      </w:pPr>
      <w:bookmarkStart w:id="18" w:name="OLE_LINK88"/>
      <w:bookmarkStart w:id="19" w:name="OLE_LINK89"/>
      <w:r>
        <w:rPr>
          <w:rFonts w:hint="eastAsia" w:ascii="Times New Roman" w:hAnsi="Times New Roman" w:eastAsia="仿宋_GB2312"/>
          <w:b/>
          <w:bCs/>
          <w:snapToGrid w:val="0"/>
          <w:color w:val="auto"/>
          <w:kern w:val="0"/>
          <w:sz w:val="32"/>
          <w:szCs w:val="32"/>
          <w:highlight w:val="none"/>
        </w:rPr>
        <w:t>消费活力持续增强。</w:t>
      </w:r>
      <w:r>
        <w:rPr>
          <w:rFonts w:hint="eastAsia" w:ascii="Times New Roman" w:hAnsi="Times New Roman" w:eastAsia="仿宋_GB2312" w:cs="仿宋_GB2312"/>
          <w:snapToGrid w:val="0"/>
          <w:color w:val="auto"/>
          <w:kern w:val="0"/>
          <w:sz w:val="32"/>
          <w:szCs w:val="32"/>
          <w:highlight w:val="none"/>
        </w:rPr>
        <w:t>打造“惠购天桥</w:t>
      </w:r>
      <w:r>
        <w:rPr>
          <w:rFonts w:hint="eastAsia" w:ascii="Times New Roman" w:hAnsi="Times New Roman" w:eastAsia="仿宋_GB2312" w:cs="仿宋_GB2312"/>
          <w:snapToGrid w:val="0"/>
          <w:color w:val="auto"/>
          <w:kern w:val="0"/>
          <w:sz w:val="32"/>
          <w:szCs w:val="32"/>
          <w:highlight w:val="none"/>
          <w:lang w:val="en-US" w:eastAsia="zh-CN"/>
        </w:rPr>
        <w:t>·</w:t>
      </w:r>
      <w:r>
        <w:rPr>
          <w:rFonts w:hint="eastAsia" w:ascii="Times New Roman" w:hAnsi="Times New Roman" w:eastAsia="仿宋_GB2312" w:cs="仿宋_GB2312"/>
          <w:snapToGrid w:val="0"/>
          <w:color w:val="auto"/>
          <w:kern w:val="0"/>
          <w:sz w:val="32"/>
          <w:szCs w:val="32"/>
          <w:highlight w:val="none"/>
        </w:rPr>
        <w:t>乐享生活”消费品牌，</w:t>
      </w:r>
      <w:r>
        <w:rPr>
          <w:rFonts w:hint="eastAsia" w:ascii="Times New Roman" w:hAnsi="Times New Roman" w:eastAsia="仿宋_GB2312" w:cs="仿宋_GB2312"/>
          <w:snapToGrid w:val="0"/>
          <w:color w:val="auto"/>
          <w:kern w:val="0"/>
          <w:sz w:val="32"/>
          <w:szCs w:val="32"/>
          <w:highlight w:val="none"/>
          <w:lang w:val="en-US" w:eastAsia="zh-CN"/>
        </w:rPr>
        <w:t>举办</w:t>
      </w:r>
      <w:r>
        <w:rPr>
          <w:rFonts w:hint="eastAsia" w:ascii="Times New Roman" w:hAnsi="Times New Roman" w:eastAsia="仿宋_GB2312" w:cs="仿宋_GB2312"/>
          <w:snapToGrid w:val="0"/>
          <w:color w:val="auto"/>
          <w:kern w:val="0"/>
          <w:sz w:val="32"/>
          <w:szCs w:val="32"/>
          <w:highlight w:val="none"/>
        </w:rPr>
        <w:t>2025济南时装周等促消费活动3</w:t>
      </w:r>
      <w:r>
        <w:rPr>
          <w:rFonts w:ascii="Times New Roman" w:hAnsi="Times New Roman" w:eastAsia="仿宋_GB2312" w:cs="仿宋_GB2312"/>
          <w:snapToGrid w:val="0"/>
          <w:color w:val="auto"/>
          <w:kern w:val="0"/>
          <w:sz w:val="32"/>
          <w:szCs w:val="32"/>
          <w:highlight w:val="none"/>
        </w:rPr>
        <w:t>0</w:t>
      </w:r>
      <w:r>
        <w:rPr>
          <w:rFonts w:hint="eastAsia" w:ascii="Times New Roman" w:hAnsi="Times New Roman" w:eastAsia="仿宋_GB2312" w:cs="仿宋_GB2312"/>
          <w:snapToGrid w:val="0"/>
          <w:color w:val="auto"/>
          <w:kern w:val="0"/>
          <w:sz w:val="32"/>
          <w:szCs w:val="32"/>
          <w:highlight w:val="none"/>
          <w:lang w:val="en-US" w:eastAsia="zh-CN"/>
        </w:rPr>
        <w:t>余</w:t>
      </w:r>
      <w:r>
        <w:rPr>
          <w:rFonts w:ascii="Times New Roman" w:hAnsi="Times New Roman" w:eastAsia="仿宋_GB2312" w:cs="仿宋_GB2312"/>
          <w:snapToGrid w:val="0"/>
          <w:color w:val="auto"/>
          <w:kern w:val="0"/>
          <w:sz w:val="32"/>
          <w:szCs w:val="32"/>
          <w:highlight w:val="none"/>
        </w:rPr>
        <w:t>场</w:t>
      </w:r>
      <w:r>
        <w:rPr>
          <w:rFonts w:hint="eastAsia" w:ascii="Times New Roman" w:hAnsi="Times New Roman" w:eastAsia="仿宋_GB2312" w:cs="仿宋_GB2312"/>
          <w:snapToGrid w:val="0"/>
          <w:color w:val="auto"/>
          <w:kern w:val="0"/>
          <w:sz w:val="32"/>
          <w:szCs w:val="32"/>
          <w:highlight w:val="none"/>
        </w:rPr>
        <w:t>，全区实现</w:t>
      </w:r>
      <w:r>
        <w:rPr>
          <w:rFonts w:hint="eastAsia" w:ascii="Times New Roman" w:hAnsi="Times New Roman" w:eastAsia="仿宋_GB2312"/>
          <w:snapToGrid w:val="0"/>
          <w:color w:val="auto"/>
          <w:kern w:val="0"/>
          <w:sz w:val="32"/>
          <w:szCs w:val="32"/>
          <w:highlight w:val="none"/>
        </w:rPr>
        <w:t>社会消费品零售总额</w:t>
      </w:r>
      <w:r>
        <w:rPr>
          <w:rFonts w:hint="default" w:ascii="Times New Roman" w:hAnsi="Times New Roman" w:eastAsia="仿宋_GB2312"/>
          <w:snapToGrid w:val="0"/>
          <w:color w:val="auto"/>
          <w:kern w:val="0"/>
          <w:sz w:val="32"/>
          <w:szCs w:val="32"/>
          <w:highlight w:val="none"/>
          <w:lang w:val="en-US" w:eastAsia="zh-CN"/>
        </w:rPr>
        <w:t>438</w:t>
      </w:r>
      <w:r>
        <w:rPr>
          <w:rFonts w:hint="eastAsia" w:ascii="Times New Roman" w:hAnsi="Times New Roman" w:eastAsia="仿宋_GB2312"/>
          <w:snapToGrid w:val="0"/>
          <w:color w:val="auto"/>
          <w:kern w:val="0"/>
          <w:sz w:val="32"/>
          <w:szCs w:val="32"/>
          <w:highlight w:val="none"/>
        </w:rPr>
        <w:t>亿元</w:t>
      </w:r>
      <w:r>
        <w:rPr>
          <w:rFonts w:hint="eastAsia" w:ascii="Times New Roman" w:hAnsi="Times New Roman" w:eastAsia="仿宋_GB2312" w:cs="仿宋_GB2312"/>
          <w:snapToGrid w:val="0"/>
          <w:color w:val="auto"/>
          <w:kern w:val="0"/>
          <w:sz w:val="32"/>
          <w:szCs w:val="32"/>
          <w:highlight w:val="none"/>
        </w:rPr>
        <w:t>。积极培育商贸新业态，新增特色首店8家，建成一刻钟便民生活圈7处。专业市场转型</w:t>
      </w:r>
      <w:r>
        <w:rPr>
          <w:rFonts w:ascii="Times New Roman" w:hAnsi="Times New Roman" w:eastAsia="仿宋_GB2312" w:cs="仿宋_GB2312"/>
          <w:snapToGrid w:val="0"/>
          <w:color w:val="auto"/>
          <w:kern w:val="0"/>
          <w:sz w:val="32"/>
          <w:szCs w:val="32"/>
          <w:highlight w:val="none"/>
        </w:rPr>
        <w:t>取得积极进展</w:t>
      </w:r>
      <w:r>
        <w:rPr>
          <w:rFonts w:hint="eastAsia" w:ascii="Times New Roman" w:hAnsi="Times New Roman" w:eastAsia="仿宋_GB2312" w:cs="仿宋_GB2312"/>
          <w:snapToGrid w:val="0"/>
          <w:color w:val="auto"/>
          <w:kern w:val="0"/>
          <w:sz w:val="32"/>
          <w:szCs w:val="32"/>
          <w:highlight w:val="none"/>
        </w:rPr>
        <w:t>，山东通讯城、凤凰山电商产业园入选全国首批二手商品流通试点，齐鲁鞋城、泺口服装城分别获评“全国高质量发展十佳标杆市场”“全国十强（专业）市场”。</w:t>
      </w:r>
    </w:p>
    <w:p w14:paraId="55CBADA7">
      <w:pPr>
        <w:overflowPunct w:val="0"/>
        <w:adjustRightInd w:val="0"/>
        <w:snapToGrid w:val="0"/>
        <w:spacing w:line="590" w:lineRule="exact"/>
        <w:ind w:firstLine="643" w:firstLineChars="200"/>
        <w:jc w:val="left"/>
        <w:rPr>
          <w:rFonts w:hint="eastAsia" w:ascii="Times New Roman" w:hAnsi="Times New Roman" w:eastAsia="仿宋_GB2312"/>
          <w:b/>
          <w:bCs/>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招商引资</w:t>
      </w:r>
      <w:r>
        <w:rPr>
          <w:rFonts w:hint="eastAsia" w:ascii="Times New Roman" w:hAnsi="Times New Roman" w:eastAsia="仿宋_GB2312"/>
          <w:b/>
          <w:bCs/>
          <w:snapToGrid w:val="0"/>
          <w:color w:val="auto"/>
          <w:kern w:val="0"/>
          <w:sz w:val="32"/>
          <w:szCs w:val="32"/>
          <w:highlight w:val="none"/>
          <w:lang w:val="en-US" w:eastAsia="zh-CN"/>
        </w:rPr>
        <w:t>扎实推进</w:t>
      </w:r>
      <w:r>
        <w:rPr>
          <w:rFonts w:hint="eastAsia" w:ascii="Times New Roman" w:hAnsi="Times New Roman" w:eastAsia="仿宋_GB2312"/>
          <w:b/>
          <w:bCs/>
          <w:snapToGrid w:val="0"/>
          <w:color w:val="auto"/>
          <w:kern w:val="0"/>
          <w:sz w:val="32"/>
          <w:szCs w:val="32"/>
          <w:highlight w:val="none"/>
        </w:rPr>
        <w:t>。</w:t>
      </w:r>
      <w:r>
        <w:rPr>
          <w:rFonts w:hint="eastAsia" w:ascii="Times New Roman" w:hAnsi="Times New Roman" w:eastAsia="仿宋_GB2312"/>
          <w:b w:val="0"/>
          <w:bCs w:val="0"/>
          <w:snapToGrid w:val="0"/>
          <w:color w:val="auto"/>
          <w:kern w:val="0"/>
          <w:sz w:val="32"/>
          <w:szCs w:val="32"/>
          <w:highlight w:val="none"/>
          <w:lang w:val="en-US" w:eastAsia="zh-CN"/>
        </w:rPr>
        <w:t>聚焦政策导向、产业所需、民生改善开展精准招商，</w:t>
      </w:r>
      <w:r>
        <w:rPr>
          <w:rFonts w:hint="eastAsia" w:ascii="Times New Roman" w:hAnsi="Times New Roman" w:eastAsia="仿宋_GB2312"/>
          <w:snapToGrid w:val="0"/>
          <w:color w:val="auto"/>
          <w:kern w:val="0"/>
          <w:sz w:val="32"/>
          <w:szCs w:val="32"/>
          <w:highlight w:val="none"/>
        </w:rPr>
        <w:t>在京津冀</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长三角、大湾区</w:t>
      </w:r>
      <w:r>
        <w:rPr>
          <w:rFonts w:hint="eastAsia" w:ascii="Times New Roman" w:hAnsi="Times New Roman" w:eastAsia="仿宋_GB2312"/>
          <w:snapToGrid w:val="0"/>
          <w:color w:val="auto"/>
          <w:kern w:val="0"/>
          <w:sz w:val="32"/>
          <w:szCs w:val="32"/>
          <w:highlight w:val="none"/>
        </w:rPr>
        <w:t>等重点区域组织招商活动9次，签约山东建筑产业总部基地等亿元以上项目</w:t>
      </w:r>
      <w:r>
        <w:rPr>
          <w:rFonts w:hint="eastAsia" w:ascii="Times New Roman" w:hAnsi="Times New Roman" w:eastAsia="仿宋_GB2312"/>
          <w:snapToGrid w:val="0"/>
          <w:color w:val="auto"/>
          <w:kern w:val="0"/>
          <w:sz w:val="32"/>
          <w:szCs w:val="32"/>
          <w:highlight w:val="none"/>
          <w:lang w:val="en-US" w:eastAsia="zh-CN"/>
        </w:rPr>
        <w:t>34</w:t>
      </w:r>
      <w:r>
        <w:rPr>
          <w:rFonts w:hint="eastAsia" w:ascii="Times New Roman" w:hAnsi="Times New Roman" w:eastAsia="仿宋_GB2312"/>
          <w:snapToGrid w:val="0"/>
          <w:color w:val="auto"/>
          <w:kern w:val="0"/>
          <w:sz w:val="32"/>
          <w:szCs w:val="32"/>
          <w:highlight w:val="none"/>
        </w:rPr>
        <w:t>个、总投资</w:t>
      </w:r>
      <w:r>
        <w:rPr>
          <w:rFonts w:hint="eastAsia" w:ascii="Times New Roman" w:hAnsi="Times New Roman" w:eastAsia="仿宋_GB2312"/>
          <w:snapToGrid w:val="0"/>
          <w:color w:val="auto"/>
          <w:kern w:val="0"/>
          <w:sz w:val="32"/>
          <w:szCs w:val="32"/>
          <w:highlight w:val="none"/>
          <w:lang w:val="en-US" w:eastAsia="zh-CN"/>
        </w:rPr>
        <w:t>192</w:t>
      </w:r>
      <w:r>
        <w:rPr>
          <w:rFonts w:hint="eastAsia" w:ascii="Times New Roman" w:hAnsi="Times New Roman" w:eastAsia="仿宋_GB2312"/>
          <w:snapToGrid w:val="0"/>
          <w:color w:val="auto"/>
          <w:kern w:val="0"/>
          <w:sz w:val="32"/>
          <w:szCs w:val="32"/>
          <w:highlight w:val="none"/>
        </w:rPr>
        <w:t>亿元，落地济南新质谷智能制造等项目</w:t>
      </w:r>
      <w:r>
        <w:rPr>
          <w:rFonts w:hint="eastAsia" w:ascii="Times New Roman" w:hAnsi="Times New Roman" w:eastAsia="仿宋_GB2312"/>
          <w:snapToGrid w:val="0"/>
          <w:color w:val="auto"/>
          <w:kern w:val="0"/>
          <w:sz w:val="32"/>
          <w:szCs w:val="32"/>
          <w:highlight w:val="none"/>
          <w:lang w:val="en-US" w:eastAsia="zh-CN"/>
        </w:rPr>
        <w:t>20</w:t>
      </w:r>
      <w:r>
        <w:rPr>
          <w:rFonts w:hint="eastAsia" w:ascii="Times New Roman" w:hAnsi="Times New Roman" w:eastAsia="仿宋_GB2312"/>
          <w:snapToGrid w:val="0"/>
          <w:color w:val="auto"/>
          <w:kern w:val="0"/>
          <w:sz w:val="32"/>
          <w:szCs w:val="32"/>
          <w:highlight w:val="none"/>
        </w:rPr>
        <w:t>个、总投资</w:t>
      </w:r>
      <w:r>
        <w:rPr>
          <w:rFonts w:hint="eastAsia" w:ascii="Times New Roman" w:hAnsi="Times New Roman" w:eastAsia="仿宋_GB2312"/>
          <w:snapToGrid w:val="0"/>
          <w:color w:val="auto"/>
          <w:kern w:val="0"/>
          <w:sz w:val="32"/>
          <w:szCs w:val="32"/>
          <w:highlight w:val="none"/>
          <w:lang w:val="en-US" w:eastAsia="zh-CN"/>
        </w:rPr>
        <w:t>83</w:t>
      </w:r>
      <w:r>
        <w:rPr>
          <w:rFonts w:hint="eastAsia" w:ascii="Times New Roman" w:hAnsi="Times New Roman" w:eastAsia="仿宋_GB2312"/>
          <w:snapToGrid w:val="0"/>
          <w:color w:val="auto"/>
          <w:kern w:val="0"/>
          <w:sz w:val="32"/>
          <w:szCs w:val="32"/>
          <w:highlight w:val="none"/>
        </w:rPr>
        <w:t>亿元。</w:t>
      </w:r>
      <w:bookmarkStart w:id="20" w:name="OLE_LINK21"/>
      <w:bookmarkStart w:id="21" w:name="OLE_LINK22"/>
    </w:p>
    <w:bookmarkEnd w:id="18"/>
    <w:bookmarkEnd w:id="19"/>
    <w:bookmarkEnd w:id="20"/>
    <w:bookmarkEnd w:id="21"/>
    <w:p w14:paraId="49C99089">
      <w:pPr>
        <w:overflowPunct w:val="0"/>
        <w:adjustRightInd w:val="0"/>
        <w:snapToGrid w:val="0"/>
        <w:spacing w:line="590" w:lineRule="exact"/>
        <w:ind w:firstLine="640" w:firstLineChars="200"/>
        <w:rPr>
          <w:rFonts w:hint="eastAsia" w:ascii="Times New Roman" w:hAnsi="Times New Roman" w:eastAsia="楷体_GB2312"/>
          <w:snapToGrid w:val="0"/>
          <w:color w:val="auto"/>
          <w:kern w:val="0"/>
          <w:sz w:val="32"/>
          <w:szCs w:val="32"/>
          <w:highlight w:val="none"/>
        </w:rPr>
      </w:pPr>
      <w:bookmarkStart w:id="22" w:name="OLE_LINK90"/>
      <w:bookmarkStart w:id="23" w:name="OLE_LINK91"/>
      <w:r>
        <w:rPr>
          <w:rFonts w:hint="eastAsia" w:ascii="Times New Roman" w:hAnsi="Times New Roman" w:eastAsia="楷体_GB2312"/>
          <w:snapToGrid w:val="0"/>
          <w:color w:val="auto"/>
          <w:kern w:val="0"/>
          <w:sz w:val="32"/>
          <w:szCs w:val="32"/>
          <w:highlight w:val="none"/>
        </w:rPr>
        <w:t>（二）</w:t>
      </w:r>
      <w:bookmarkStart w:id="24" w:name="OLE_LINK1"/>
      <w:r>
        <w:rPr>
          <w:rFonts w:hint="eastAsia" w:ascii="Times New Roman" w:hAnsi="Times New Roman" w:eastAsia="楷体_GB2312"/>
          <w:snapToGrid w:val="0"/>
          <w:color w:val="auto"/>
          <w:kern w:val="0"/>
          <w:sz w:val="32"/>
          <w:szCs w:val="32"/>
          <w:highlight w:val="none"/>
        </w:rPr>
        <w:t>推动转型升级</w:t>
      </w:r>
      <w:bookmarkEnd w:id="24"/>
      <w:r>
        <w:rPr>
          <w:rFonts w:hint="eastAsia" w:ascii="Times New Roman" w:hAnsi="Times New Roman" w:eastAsia="楷体_GB2312"/>
          <w:snapToGrid w:val="0"/>
          <w:color w:val="auto"/>
          <w:kern w:val="0"/>
          <w:sz w:val="32"/>
          <w:szCs w:val="32"/>
          <w:highlight w:val="none"/>
        </w:rPr>
        <w:t>，产业结构调整实现新突破</w:t>
      </w:r>
    </w:p>
    <w:p w14:paraId="231111FD">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rPr>
      </w:pPr>
      <w:bookmarkStart w:id="25" w:name="OLE_LINK7"/>
      <w:bookmarkStart w:id="26" w:name="OLE_LINK6"/>
      <w:r>
        <w:rPr>
          <w:rFonts w:hint="eastAsia" w:ascii="Times New Roman" w:hAnsi="Times New Roman" w:eastAsia="仿宋_GB2312"/>
          <w:b/>
          <w:bCs/>
          <w:snapToGrid w:val="0"/>
          <w:color w:val="auto"/>
          <w:kern w:val="0"/>
          <w:sz w:val="32"/>
          <w:szCs w:val="32"/>
          <w:highlight w:val="none"/>
        </w:rPr>
        <w:t>工业经济稳步发展。</w:t>
      </w:r>
      <w:r>
        <w:rPr>
          <w:rFonts w:hint="eastAsia" w:ascii="Times New Roman" w:hAnsi="Times New Roman" w:eastAsia="仿宋_GB2312"/>
          <w:snapToGrid w:val="0"/>
          <w:color w:val="auto"/>
          <w:kern w:val="0"/>
          <w:sz w:val="32"/>
          <w:szCs w:val="32"/>
          <w:highlight w:val="none"/>
        </w:rPr>
        <w:t>着力打造“3+2”主导产业</w:t>
      </w:r>
      <w:r>
        <w:rPr>
          <w:rFonts w:hint="eastAsia" w:ascii="Times New Roman" w:hAnsi="Times New Roman" w:eastAsia="仿宋_GB2312"/>
          <w:snapToGrid w:val="0"/>
          <w:color w:val="auto"/>
          <w:kern w:val="0"/>
          <w:sz w:val="32"/>
          <w:szCs w:val="32"/>
          <w:highlight w:val="none"/>
          <w:lang w:eastAsia="zh-CN"/>
        </w:rPr>
        <w:t>链</w:t>
      </w:r>
      <w:r>
        <w:rPr>
          <w:rFonts w:hint="eastAsia" w:ascii="Times New Roman" w:hAnsi="Times New Roman" w:eastAsia="仿宋_GB2312"/>
          <w:snapToGrid w:val="0"/>
          <w:color w:val="auto"/>
          <w:kern w:val="0"/>
          <w:sz w:val="32"/>
          <w:szCs w:val="32"/>
          <w:highlight w:val="none"/>
        </w:rPr>
        <w:t>，其产值占规上工业总产值比重较上年提升5.8个百分点</w:t>
      </w:r>
      <w:r>
        <w:rPr>
          <w:rFonts w:ascii="Times New Roman" w:hAnsi="Times New Roman" w:eastAsia="仿宋_GB2312"/>
          <w:snapToGrid w:val="0"/>
          <w:color w:val="auto"/>
          <w:kern w:val="0"/>
          <w:sz w:val="32"/>
          <w:szCs w:val="32"/>
          <w:highlight w:val="none"/>
        </w:rPr>
        <w:t>。</w:t>
      </w:r>
      <w:r>
        <w:rPr>
          <w:rFonts w:hint="eastAsia" w:ascii="Times New Roman" w:hAnsi="Times New Roman" w:eastAsia="仿宋_GB2312"/>
          <w:snapToGrid w:val="0"/>
          <w:color w:val="auto"/>
          <w:kern w:val="0"/>
          <w:sz w:val="32"/>
          <w:szCs w:val="32"/>
          <w:highlight w:val="none"/>
        </w:rPr>
        <w:t>建邦胶体产值突破50亿元，</w:t>
      </w:r>
      <w:r>
        <w:rPr>
          <w:rFonts w:hint="eastAsia" w:ascii="Times New Roman" w:hAnsi="Times New Roman" w:eastAsia="仿宋_GB2312"/>
          <w:snapToGrid w:val="0"/>
          <w:color w:val="auto"/>
          <w:kern w:val="0"/>
          <w:sz w:val="32"/>
          <w:szCs w:val="32"/>
          <w:highlight w:val="none"/>
          <w:lang w:eastAsia="zh-CN"/>
        </w:rPr>
        <w:t>科亚</w:t>
      </w:r>
      <w:r>
        <w:rPr>
          <w:rFonts w:hint="eastAsia" w:ascii="Times New Roman" w:hAnsi="Times New Roman" w:eastAsia="仿宋_GB2312"/>
          <w:snapToGrid w:val="0"/>
          <w:color w:val="auto"/>
          <w:kern w:val="0"/>
          <w:sz w:val="32"/>
          <w:szCs w:val="32"/>
          <w:highlight w:val="none"/>
        </w:rPr>
        <w:t>电子等28家企业获评</w:t>
      </w:r>
      <w:r>
        <w:rPr>
          <w:rFonts w:hint="eastAsia" w:ascii="Times New Roman" w:hAnsi="Times New Roman" w:eastAsia="仿宋_GB2312"/>
          <w:snapToGrid w:val="0"/>
          <w:color w:val="auto"/>
          <w:kern w:val="0"/>
          <w:sz w:val="32"/>
          <w:szCs w:val="32"/>
          <w:highlight w:val="none"/>
          <w:lang w:val="en-US" w:eastAsia="zh-CN"/>
        </w:rPr>
        <w:t>国家级</w:t>
      </w:r>
      <w:r>
        <w:rPr>
          <w:rFonts w:hint="eastAsia" w:ascii="Times New Roman" w:hAnsi="Times New Roman" w:eastAsia="仿宋_GB2312"/>
          <w:snapToGrid w:val="0"/>
          <w:color w:val="auto"/>
          <w:kern w:val="0"/>
          <w:sz w:val="32"/>
          <w:szCs w:val="32"/>
          <w:highlight w:val="none"/>
        </w:rPr>
        <w:t>“小巨人”、省级专精特新企业。</w:t>
      </w:r>
      <w:r>
        <w:rPr>
          <w:rFonts w:hint="eastAsia" w:ascii="Times New Roman" w:hAnsi="Times New Roman" w:eastAsia="仿宋_GB2312"/>
          <w:snapToGrid w:val="0"/>
          <w:color w:val="auto"/>
          <w:kern w:val="0"/>
          <w:sz w:val="32"/>
          <w:szCs w:val="32"/>
          <w:highlight w:val="none"/>
          <w:lang w:eastAsia="zh-CN"/>
        </w:rPr>
        <w:t>济南</w:t>
      </w:r>
      <w:r>
        <w:rPr>
          <w:rFonts w:hint="eastAsia" w:ascii="Times New Roman" w:hAnsi="Times New Roman" w:eastAsia="仿宋_GB2312"/>
          <w:snapToGrid w:val="0"/>
          <w:color w:val="auto"/>
          <w:kern w:val="0"/>
          <w:sz w:val="32"/>
          <w:szCs w:val="32"/>
          <w:highlight w:val="none"/>
        </w:rPr>
        <w:t>新材料产业园区引进</w:t>
      </w:r>
      <w:r>
        <w:rPr>
          <w:rFonts w:hint="eastAsia" w:ascii="Times New Roman" w:hAnsi="Times New Roman" w:eastAsia="仿宋_GB2312"/>
          <w:snapToGrid w:val="0"/>
          <w:color w:val="auto"/>
          <w:kern w:val="0"/>
          <w:sz w:val="32"/>
          <w:szCs w:val="32"/>
          <w:highlight w:val="none"/>
          <w:lang w:val="en-US" w:eastAsia="zh-CN"/>
        </w:rPr>
        <w:t>金盛高压电缆制造基地</w:t>
      </w:r>
      <w:r>
        <w:rPr>
          <w:rFonts w:hint="eastAsia" w:ascii="Times New Roman" w:hAnsi="Times New Roman" w:eastAsia="仿宋_GB2312"/>
          <w:snapToGrid w:val="0"/>
          <w:color w:val="auto"/>
          <w:kern w:val="0"/>
          <w:sz w:val="32"/>
          <w:szCs w:val="32"/>
          <w:highlight w:val="none"/>
        </w:rPr>
        <w:t>等产业项目10个，总投资20.3亿元，制造业投资增长</w:t>
      </w:r>
      <w:r>
        <w:rPr>
          <w:rFonts w:hint="eastAsia" w:ascii="Times New Roman" w:hAnsi="Times New Roman" w:eastAsia="仿宋_GB2312"/>
          <w:snapToGrid w:val="0"/>
          <w:color w:val="auto"/>
          <w:kern w:val="0"/>
          <w:sz w:val="32"/>
          <w:szCs w:val="32"/>
          <w:highlight w:val="none"/>
          <w:lang w:val="en-US" w:eastAsia="zh-CN"/>
        </w:rPr>
        <w:t>33.2</w:t>
      </w:r>
      <w:r>
        <w:rPr>
          <w:rFonts w:hint="eastAsia" w:ascii="Times New Roman" w:hAnsi="Times New Roman" w:eastAsia="仿宋_GB2312"/>
          <w:snapToGrid w:val="0"/>
          <w:color w:val="auto"/>
          <w:kern w:val="0"/>
          <w:sz w:val="32"/>
          <w:szCs w:val="32"/>
          <w:highlight w:val="none"/>
        </w:rPr>
        <w:t>%。</w:t>
      </w:r>
    </w:p>
    <w:bookmarkEnd w:id="22"/>
    <w:bookmarkEnd w:id="23"/>
    <w:bookmarkEnd w:id="25"/>
    <w:bookmarkEnd w:id="26"/>
    <w:p w14:paraId="18EE63F8">
      <w:pPr>
        <w:overflowPunct w:val="0"/>
        <w:adjustRightInd w:val="0"/>
        <w:snapToGrid w:val="0"/>
        <w:spacing w:line="590" w:lineRule="exact"/>
        <w:ind w:firstLine="643" w:firstLineChars="200"/>
        <w:rPr>
          <w:rFonts w:ascii="Times New Roman" w:hAnsi="Times New Roman" w:eastAsia="仿宋_GB2312"/>
          <w:snapToGrid w:val="0"/>
          <w:color w:val="auto"/>
          <w:kern w:val="0"/>
          <w:sz w:val="32"/>
          <w:szCs w:val="32"/>
          <w:highlight w:val="none"/>
        </w:rPr>
      </w:pPr>
      <w:bookmarkStart w:id="27" w:name="OLE_LINK17"/>
      <w:bookmarkStart w:id="28" w:name="OLE_LINK16"/>
      <w:bookmarkStart w:id="29" w:name="OLE_LINK63"/>
      <w:bookmarkStart w:id="30" w:name="OLE_LINK62"/>
      <w:r>
        <w:rPr>
          <w:rFonts w:hint="eastAsia" w:ascii="Times New Roman" w:hAnsi="Times New Roman" w:eastAsia="仿宋_GB2312"/>
          <w:b/>
          <w:bCs/>
          <w:snapToGrid w:val="0"/>
          <w:color w:val="auto"/>
          <w:kern w:val="0"/>
          <w:sz w:val="32"/>
          <w:szCs w:val="32"/>
          <w:highlight w:val="none"/>
        </w:rPr>
        <w:t>高端服务集聚发展。</w:t>
      </w:r>
      <w:r>
        <w:rPr>
          <w:rFonts w:hint="eastAsia" w:ascii="Times New Roman" w:hAnsi="Times New Roman" w:eastAsia="仿宋_GB2312" w:cs="仿宋_GB2312"/>
          <w:snapToGrid w:val="0"/>
          <w:color w:val="auto"/>
          <w:kern w:val="0"/>
          <w:sz w:val="32"/>
          <w:szCs w:val="32"/>
          <w:highlight w:val="none"/>
        </w:rPr>
        <w:t>检验检测产业园等专业园区加快建设，艾迪康北方产能中心等投入运营，国铁济南局等骨干企业支撑作用不断增强，</w:t>
      </w:r>
      <w:r>
        <w:rPr>
          <w:rFonts w:hint="eastAsia" w:ascii="Times New Roman" w:hAnsi="Times New Roman" w:eastAsia="仿宋_GB2312"/>
          <w:snapToGrid w:val="0"/>
          <w:color w:val="auto"/>
          <w:kern w:val="0"/>
          <w:sz w:val="32"/>
          <w:szCs w:val="32"/>
          <w:highlight w:val="none"/>
        </w:rPr>
        <w:t>规上服务业营业收入</w:t>
      </w:r>
      <w:r>
        <w:rPr>
          <w:rFonts w:hint="eastAsia" w:ascii="Times New Roman" w:hAnsi="Times New Roman" w:eastAsia="仿宋_GB2312"/>
          <w:snapToGrid w:val="0"/>
          <w:color w:val="auto"/>
          <w:kern w:val="0"/>
          <w:sz w:val="32"/>
          <w:szCs w:val="32"/>
          <w:highlight w:val="none"/>
          <w:lang w:val="en-US" w:eastAsia="zh-CN"/>
        </w:rPr>
        <w:t>超</w:t>
      </w:r>
      <w:r>
        <w:rPr>
          <w:rFonts w:hint="eastAsia" w:ascii="Times New Roman" w:hAnsi="Times New Roman" w:eastAsia="仿宋_GB2312"/>
          <w:snapToGrid w:val="0"/>
          <w:color w:val="auto"/>
          <w:kern w:val="0"/>
          <w:sz w:val="32"/>
          <w:szCs w:val="32"/>
          <w:highlight w:val="none"/>
        </w:rPr>
        <w:t>900亿元</w:t>
      </w:r>
      <w:r>
        <w:rPr>
          <w:rFonts w:hint="eastAsia" w:ascii="Times New Roman" w:hAnsi="Times New Roman" w:eastAsia="仿宋_GB2312" w:cs="仿宋_GB2312"/>
          <w:snapToGrid w:val="0"/>
          <w:color w:val="auto"/>
          <w:kern w:val="0"/>
          <w:sz w:val="32"/>
          <w:szCs w:val="32"/>
          <w:highlight w:val="none"/>
        </w:rPr>
        <w:t>。电子商务发展优势巩固拓展，京东电器城市旗舰店开业，黄河数字商城签约落地，全区实现网络零售额</w:t>
      </w:r>
      <w:r>
        <w:rPr>
          <w:rFonts w:hint="eastAsia" w:ascii="Times New Roman" w:hAnsi="Times New Roman" w:eastAsia="仿宋_GB2312" w:cs="仿宋_GB2312"/>
          <w:snapToGrid w:val="0"/>
          <w:color w:val="auto"/>
          <w:kern w:val="0"/>
          <w:sz w:val="32"/>
          <w:szCs w:val="32"/>
          <w:highlight w:val="none"/>
          <w:lang w:val="en-US" w:eastAsia="zh-CN"/>
        </w:rPr>
        <w:t>17</w:t>
      </w:r>
      <w:r>
        <w:rPr>
          <w:rFonts w:hint="default" w:ascii="Times New Roman" w:hAnsi="Times New Roman" w:eastAsia="仿宋_GB2312" w:cs="仿宋_GB2312"/>
          <w:snapToGrid w:val="0"/>
          <w:color w:val="auto"/>
          <w:kern w:val="0"/>
          <w:sz w:val="32"/>
          <w:szCs w:val="32"/>
          <w:highlight w:val="none"/>
          <w:lang w:val="en-US" w:eastAsia="zh-CN"/>
        </w:rPr>
        <w:t>5</w:t>
      </w:r>
      <w:r>
        <w:rPr>
          <w:rFonts w:hint="eastAsia" w:ascii="Times New Roman" w:hAnsi="Times New Roman" w:eastAsia="仿宋_GB2312" w:cs="仿宋_GB2312"/>
          <w:snapToGrid w:val="0"/>
          <w:color w:val="auto"/>
          <w:kern w:val="0"/>
          <w:sz w:val="32"/>
          <w:szCs w:val="32"/>
          <w:highlight w:val="none"/>
        </w:rPr>
        <w:t>亿元，排名全市第3。现代金融业健康发展，中信银行宝华支行、恒丰银行天桥支行落户开业，全区存款余额、贷款余额均保持两位数增长。</w:t>
      </w:r>
      <w:bookmarkEnd w:id="27"/>
      <w:bookmarkEnd w:id="28"/>
    </w:p>
    <w:bookmarkEnd w:id="29"/>
    <w:bookmarkEnd w:id="30"/>
    <w:p w14:paraId="20784F80">
      <w:pPr>
        <w:pStyle w:val="14"/>
        <w:overflowPunct w:val="0"/>
        <w:adjustRightInd w:val="0"/>
        <w:snapToGrid w:val="0"/>
        <w:ind w:firstLine="723"/>
        <w:rPr>
          <w:rFonts w:hint="eastAsia" w:cs="仿宋_GB2312"/>
          <w:snapToGrid w:val="0"/>
          <w:color w:val="auto"/>
          <w:kern w:val="0"/>
          <w:sz w:val="32"/>
          <w:szCs w:val="32"/>
          <w:highlight w:val="none"/>
        </w:rPr>
      </w:pPr>
      <w:bookmarkStart w:id="31" w:name="OLE_LINK8"/>
      <w:bookmarkStart w:id="32" w:name="OLE_LINK9"/>
      <w:r>
        <w:rPr>
          <w:rFonts w:hint="eastAsia" w:cs="仿宋_GB2312"/>
          <w:b/>
          <w:bCs/>
          <w:snapToGrid w:val="0"/>
          <w:color w:val="auto"/>
          <w:kern w:val="0"/>
          <w:sz w:val="32"/>
          <w:szCs w:val="32"/>
          <w:highlight w:val="none"/>
        </w:rPr>
        <w:t>乡村振兴纵深推进。</w:t>
      </w:r>
      <w:r>
        <w:rPr>
          <w:rFonts w:hint="eastAsia" w:cs="仿宋_GB2312"/>
          <w:snapToGrid w:val="0"/>
          <w:color w:val="auto"/>
          <w:kern w:val="0"/>
          <w:sz w:val="32"/>
          <w:szCs w:val="32"/>
          <w:highlight w:val="none"/>
        </w:rPr>
        <w:t>有效应对“三秋”连阴雨天气，粮食单产、总产实现稳定提升，粮食产量达7.</w:t>
      </w:r>
      <w:r>
        <w:rPr>
          <w:rFonts w:hint="eastAsia" w:cs="仿宋_GB2312"/>
          <w:snapToGrid w:val="0"/>
          <w:color w:val="auto"/>
          <w:kern w:val="0"/>
          <w:sz w:val="32"/>
          <w:szCs w:val="32"/>
          <w:highlight w:val="none"/>
          <w:lang w:val="en-US" w:eastAsia="zh-CN"/>
        </w:rPr>
        <w:t>2</w:t>
      </w:r>
      <w:r>
        <w:rPr>
          <w:rFonts w:hint="eastAsia" w:cs="仿宋_GB2312"/>
          <w:snapToGrid w:val="0"/>
          <w:color w:val="auto"/>
          <w:kern w:val="0"/>
          <w:sz w:val="32"/>
          <w:szCs w:val="32"/>
          <w:highlight w:val="none"/>
        </w:rPr>
        <w:t>万吨，农林牧渔业总产值增长4.</w:t>
      </w:r>
      <w:r>
        <w:rPr>
          <w:rFonts w:hint="eastAsia" w:cs="仿宋_GB2312"/>
          <w:snapToGrid w:val="0"/>
          <w:color w:val="auto"/>
          <w:kern w:val="0"/>
          <w:sz w:val="32"/>
          <w:szCs w:val="32"/>
          <w:highlight w:val="none"/>
          <w:lang w:val="en-US" w:eastAsia="zh-CN"/>
        </w:rPr>
        <w:t>3</w:t>
      </w:r>
      <w:r>
        <w:rPr>
          <w:rFonts w:hint="eastAsia" w:cs="仿宋_GB2312"/>
          <w:snapToGrid w:val="0"/>
          <w:color w:val="auto"/>
          <w:kern w:val="0"/>
          <w:sz w:val="32"/>
          <w:szCs w:val="32"/>
          <w:highlight w:val="none"/>
        </w:rPr>
        <w:t>%。投入</w:t>
      </w:r>
      <w:r>
        <w:rPr>
          <w:rFonts w:hint="eastAsia" w:cs="仿宋_GB2312"/>
          <w:snapToGrid w:val="0"/>
          <w:color w:val="auto"/>
          <w:kern w:val="0"/>
          <w:sz w:val="32"/>
          <w:szCs w:val="32"/>
          <w:highlight w:val="none"/>
          <w:lang w:val="en-US" w:eastAsia="zh-CN"/>
        </w:rPr>
        <w:t>50</w:t>
      </w:r>
      <w:r>
        <w:rPr>
          <w:rFonts w:hint="eastAsia" w:cs="仿宋_GB2312"/>
          <w:snapToGrid w:val="0"/>
          <w:color w:val="auto"/>
          <w:kern w:val="0"/>
          <w:sz w:val="32"/>
          <w:szCs w:val="32"/>
          <w:highlight w:val="none"/>
        </w:rPr>
        <w:t>00余万元完成12个村居环境整治，刘庙子村等获评省级和美乡村。农村产权交易市场持续活跃，全年完成交易2</w:t>
      </w:r>
      <w:r>
        <w:rPr>
          <w:rFonts w:hint="eastAsia" w:cs="仿宋_GB2312"/>
          <w:snapToGrid w:val="0"/>
          <w:color w:val="auto"/>
          <w:kern w:val="0"/>
          <w:sz w:val="32"/>
          <w:szCs w:val="32"/>
          <w:highlight w:val="none"/>
          <w:lang w:val="en-US" w:eastAsia="zh-CN"/>
        </w:rPr>
        <w:t>7</w:t>
      </w:r>
      <w:r>
        <w:rPr>
          <w:rFonts w:hint="eastAsia" w:cs="仿宋_GB2312"/>
          <w:snapToGrid w:val="0"/>
          <w:color w:val="auto"/>
          <w:kern w:val="0"/>
          <w:sz w:val="32"/>
          <w:szCs w:val="32"/>
          <w:highlight w:val="none"/>
        </w:rPr>
        <w:t>4宗、金额8.6亿元。</w:t>
      </w:r>
    </w:p>
    <w:p w14:paraId="02B7FAA8">
      <w:pPr>
        <w:pStyle w:val="14"/>
        <w:overflowPunct w:val="0"/>
        <w:adjustRightInd w:val="0"/>
        <w:snapToGrid w:val="0"/>
        <w:ind w:firstLine="723"/>
        <w:rPr>
          <w:rFonts w:hint="eastAsia" w:cs="仿宋_GB2312"/>
          <w:snapToGrid w:val="0"/>
          <w:color w:val="auto"/>
          <w:kern w:val="0"/>
          <w:sz w:val="32"/>
          <w:szCs w:val="32"/>
          <w:highlight w:val="none"/>
        </w:rPr>
      </w:pPr>
      <w:r>
        <w:rPr>
          <w:rFonts w:hint="eastAsia"/>
          <w:b/>
          <w:bCs/>
          <w:snapToGrid w:val="0"/>
          <w:color w:val="auto"/>
          <w:kern w:val="0"/>
          <w:sz w:val="32"/>
          <w:szCs w:val="32"/>
          <w:highlight w:val="none"/>
        </w:rPr>
        <w:t>科技创新加速赋能。</w:t>
      </w:r>
      <w:r>
        <w:rPr>
          <w:rFonts w:hint="eastAsia" w:cs="仿宋_GB2312"/>
          <w:snapToGrid w:val="0"/>
          <w:color w:val="auto"/>
          <w:kern w:val="0"/>
          <w:sz w:val="32"/>
          <w:szCs w:val="32"/>
          <w:highlight w:val="none"/>
        </w:rPr>
        <w:t>全链条塑强创新创业生态，新增高新技术企业98家，引</w:t>
      </w:r>
      <w:r>
        <w:rPr>
          <w:rFonts w:hint="eastAsia" w:cs="仿宋_GB2312"/>
          <w:snapToGrid w:val="0"/>
          <w:color w:val="auto"/>
          <w:kern w:val="0"/>
          <w:sz w:val="32"/>
          <w:szCs w:val="32"/>
          <w:highlight w:val="none"/>
          <w:lang w:eastAsia="zh-CN"/>
        </w:rPr>
        <w:t>育</w:t>
      </w:r>
      <w:r>
        <w:rPr>
          <w:rFonts w:hint="eastAsia" w:cs="仿宋_GB2312"/>
          <w:snapToGrid w:val="0"/>
          <w:color w:val="auto"/>
          <w:kern w:val="0"/>
          <w:sz w:val="32"/>
          <w:szCs w:val="32"/>
          <w:highlight w:val="none"/>
        </w:rPr>
        <w:t>省泰山产业领军人才</w:t>
      </w:r>
      <w:r>
        <w:rPr>
          <w:rFonts w:hint="eastAsia" w:cs="仿宋_GB2312"/>
          <w:snapToGrid w:val="0"/>
          <w:color w:val="auto"/>
          <w:kern w:val="0"/>
          <w:sz w:val="32"/>
          <w:szCs w:val="32"/>
          <w:highlight w:val="none"/>
          <w:lang w:val="en-US" w:eastAsia="zh-CN"/>
        </w:rPr>
        <w:t>4</w:t>
      </w:r>
      <w:r>
        <w:rPr>
          <w:rFonts w:hint="eastAsia" w:cs="仿宋_GB2312"/>
          <w:snapToGrid w:val="0"/>
          <w:color w:val="auto"/>
          <w:kern w:val="0"/>
          <w:sz w:val="32"/>
          <w:szCs w:val="32"/>
          <w:highlight w:val="none"/>
        </w:rPr>
        <w:t>人、青年人才</w:t>
      </w:r>
      <w:r>
        <w:rPr>
          <w:rFonts w:hint="eastAsia" w:cs="仿宋_GB2312"/>
          <w:snapToGrid w:val="0"/>
          <w:color w:val="auto"/>
          <w:kern w:val="0"/>
          <w:sz w:val="32"/>
          <w:szCs w:val="32"/>
          <w:highlight w:val="none"/>
          <w:lang w:val="en-US" w:eastAsia="zh-CN"/>
        </w:rPr>
        <w:t>2万余</w:t>
      </w:r>
      <w:r>
        <w:rPr>
          <w:rFonts w:hint="eastAsia" w:cs="仿宋_GB2312"/>
          <w:snapToGrid w:val="0"/>
          <w:color w:val="auto"/>
          <w:kern w:val="0"/>
          <w:sz w:val="32"/>
          <w:szCs w:val="32"/>
          <w:highlight w:val="none"/>
        </w:rPr>
        <w:t>人，立项省科技型中小企业创新能力提升工程9项，总量全市第</w:t>
      </w:r>
      <w:r>
        <w:rPr>
          <w:rFonts w:cs="仿宋_GB2312"/>
          <w:snapToGrid w:val="0"/>
          <w:color w:val="auto"/>
          <w:kern w:val="0"/>
          <w:sz w:val="32"/>
          <w:szCs w:val="32"/>
          <w:highlight w:val="none"/>
        </w:rPr>
        <w:t>4</w:t>
      </w:r>
      <w:r>
        <w:rPr>
          <w:rFonts w:hint="eastAsia" w:cs="仿宋_GB2312"/>
          <w:snapToGrid w:val="0"/>
          <w:color w:val="auto"/>
          <w:kern w:val="0"/>
          <w:sz w:val="32"/>
          <w:szCs w:val="32"/>
          <w:highlight w:val="none"/>
        </w:rPr>
        <w:t>。持续深化校地、校企合作，全区实现技术合同成交额116.</w:t>
      </w:r>
      <w:r>
        <w:rPr>
          <w:rFonts w:hint="eastAsia" w:cs="仿宋_GB2312"/>
          <w:snapToGrid w:val="0"/>
          <w:color w:val="auto"/>
          <w:kern w:val="0"/>
          <w:sz w:val="32"/>
          <w:szCs w:val="32"/>
          <w:highlight w:val="none"/>
          <w:lang w:val="en-US" w:eastAsia="zh-CN"/>
        </w:rPr>
        <w:t>6</w:t>
      </w:r>
      <w:r>
        <w:rPr>
          <w:rFonts w:hint="eastAsia" w:cs="仿宋_GB2312"/>
          <w:snapToGrid w:val="0"/>
          <w:color w:val="auto"/>
          <w:kern w:val="0"/>
          <w:sz w:val="32"/>
          <w:szCs w:val="32"/>
          <w:highlight w:val="none"/>
        </w:rPr>
        <w:t>亿元，增长20.5%。</w:t>
      </w:r>
      <w:bookmarkEnd w:id="31"/>
      <w:bookmarkEnd w:id="32"/>
    </w:p>
    <w:p w14:paraId="319116FF">
      <w:pPr>
        <w:overflowPunct w:val="0"/>
        <w:adjustRightInd w:val="0"/>
        <w:snapToGrid w:val="0"/>
        <w:spacing w:line="590" w:lineRule="exact"/>
        <w:ind w:firstLine="640" w:firstLineChars="200"/>
        <w:rPr>
          <w:rFonts w:hint="eastAsia" w:ascii="Times New Roman" w:hAnsi="Times New Roman" w:eastAsia="楷体_GB2312"/>
          <w:snapToGrid w:val="0"/>
          <w:color w:val="auto"/>
          <w:kern w:val="0"/>
          <w:sz w:val="32"/>
          <w:szCs w:val="32"/>
          <w:highlight w:val="none"/>
        </w:rPr>
      </w:pPr>
      <w:r>
        <w:rPr>
          <w:rFonts w:hint="eastAsia" w:ascii="Times New Roman" w:hAnsi="Times New Roman" w:eastAsia="楷体_GB2312"/>
          <w:snapToGrid w:val="0"/>
          <w:color w:val="auto"/>
          <w:kern w:val="0"/>
          <w:sz w:val="32"/>
          <w:szCs w:val="32"/>
          <w:highlight w:val="none"/>
        </w:rPr>
        <w:t>（三）</w:t>
      </w:r>
      <w:r>
        <w:rPr>
          <w:rFonts w:hint="eastAsia" w:ascii="Times New Roman" w:hAnsi="Times New Roman" w:eastAsia="楷体_GB2312"/>
          <w:snapToGrid w:val="0"/>
          <w:color w:val="auto"/>
          <w:kern w:val="0"/>
          <w:sz w:val="32"/>
          <w:szCs w:val="32"/>
          <w:highlight w:val="none"/>
          <w:lang w:val="en-US" w:eastAsia="zh-CN"/>
        </w:rPr>
        <w:t>强化建设管理</w:t>
      </w:r>
      <w:r>
        <w:rPr>
          <w:rFonts w:hint="eastAsia" w:ascii="Times New Roman" w:hAnsi="Times New Roman" w:eastAsia="楷体_GB2312"/>
          <w:snapToGrid w:val="0"/>
          <w:color w:val="auto"/>
          <w:kern w:val="0"/>
          <w:sz w:val="32"/>
          <w:szCs w:val="32"/>
          <w:highlight w:val="none"/>
        </w:rPr>
        <w:t>，城市功能品质取得新提升</w:t>
      </w:r>
    </w:p>
    <w:p w14:paraId="4D2F7D8D">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城市更新顺利推进。</w:t>
      </w:r>
      <w:r>
        <w:rPr>
          <w:rFonts w:hint="eastAsia" w:ascii="Times New Roman" w:hAnsi="Times New Roman" w:eastAsia="仿宋_GB2312"/>
          <w:snapToGrid w:val="0"/>
          <w:color w:val="auto"/>
          <w:kern w:val="0"/>
          <w:sz w:val="32"/>
          <w:szCs w:val="32"/>
          <w:highlight w:val="none"/>
        </w:rPr>
        <w:t>总投资584亿元的57个城市更新项目加快推进，</w:t>
      </w:r>
      <w:r>
        <w:rPr>
          <w:rFonts w:hint="eastAsia" w:ascii="Times New Roman" w:hAnsi="Times New Roman" w:eastAsia="仿宋_GB2312"/>
          <w:snapToGrid w:val="0"/>
          <w:color w:val="auto"/>
          <w:kern w:val="0"/>
          <w:sz w:val="32"/>
          <w:szCs w:val="32"/>
          <w:highlight w:val="none"/>
          <w:lang w:val="en-US" w:eastAsia="zh-CN"/>
        </w:rPr>
        <w:t>保利·明湖印</w:t>
      </w:r>
      <w:r>
        <w:rPr>
          <w:rFonts w:hint="eastAsia" w:ascii="Times New Roman" w:hAnsi="Times New Roman" w:eastAsia="仿宋_GB2312"/>
          <w:snapToGrid w:val="0"/>
          <w:color w:val="auto"/>
          <w:kern w:val="0"/>
          <w:sz w:val="32"/>
          <w:szCs w:val="32"/>
          <w:highlight w:val="none"/>
        </w:rPr>
        <w:t>等16个项目开工建设，火车站北站房投入使用，</w:t>
      </w:r>
      <w:r>
        <w:rPr>
          <w:rFonts w:hint="eastAsia" w:ascii="Times New Roman" w:hAnsi="Times New Roman" w:eastAsia="仿宋_GB2312"/>
          <w:snapToGrid w:val="0"/>
          <w:color w:val="auto"/>
          <w:kern w:val="0"/>
          <w:sz w:val="32"/>
          <w:szCs w:val="32"/>
          <w:highlight w:val="none"/>
          <w:lang w:val="en-US" w:eastAsia="zh-CN"/>
        </w:rPr>
        <w:t>南广场拆迁顺利启动</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太平洋小区</w:t>
      </w:r>
      <w:r>
        <w:rPr>
          <w:rFonts w:hint="eastAsia" w:ascii="Times New Roman" w:hAnsi="Times New Roman" w:eastAsia="仿宋_GB2312"/>
          <w:snapToGrid w:val="0"/>
          <w:color w:val="auto"/>
          <w:kern w:val="0"/>
          <w:sz w:val="32"/>
          <w:szCs w:val="32"/>
          <w:highlight w:val="none"/>
        </w:rPr>
        <w:t>、泺安家园等</w:t>
      </w:r>
      <w:r>
        <w:rPr>
          <w:rFonts w:hint="eastAsia" w:ascii="Times New Roman" w:hAnsi="Times New Roman" w:eastAsia="仿宋_GB2312"/>
          <w:snapToGrid w:val="0"/>
          <w:color w:val="auto"/>
          <w:kern w:val="0"/>
          <w:sz w:val="32"/>
          <w:szCs w:val="32"/>
          <w:highlight w:val="none"/>
          <w:lang w:val="en-US" w:eastAsia="zh-CN"/>
        </w:rPr>
        <w:t>60</w:t>
      </w:r>
      <w:r>
        <w:rPr>
          <w:rFonts w:hint="eastAsia" w:ascii="Times New Roman" w:hAnsi="Times New Roman" w:eastAsia="仿宋_GB2312"/>
          <w:snapToGrid w:val="0"/>
          <w:color w:val="auto"/>
          <w:kern w:val="0"/>
          <w:sz w:val="32"/>
          <w:szCs w:val="32"/>
          <w:highlight w:val="none"/>
        </w:rPr>
        <w:t>个老旧小区</w:t>
      </w:r>
      <w:r>
        <w:rPr>
          <w:rFonts w:hint="eastAsia" w:ascii="Times New Roman" w:hAnsi="Times New Roman" w:eastAsia="仿宋_GB2312"/>
          <w:snapToGrid w:val="0"/>
          <w:color w:val="auto"/>
          <w:kern w:val="0"/>
          <w:sz w:val="32"/>
          <w:szCs w:val="32"/>
          <w:highlight w:val="none"/>
          <w:lang w:val="en-US" w:eastAsia="zh-CN"/>
        </w:rPr>
        <w:t>完成</w:t>
      </w:r>
      <w:r>
        <w:rPr>
          <w:rFonts w:hint="eastAsia" w:ascii="Times New Roman" w:hAnsi="Times New Roman" w:eastAsia="仿宋_GB2312"/>
          <w:snapToGrid w:val="0"/>
          <w:color w:val="auto"/>
          <w:kern w:val="0"/>
          <w:sz w:val="32"/>
          <w:szCs w:val="32"/>
          <w:highlight w:val="none"/>
        </w:rPr>
        <w:t>改造，惠及居民2.2万户。大力推进丁太鲁新徐片区</w:t>
      </w:r>
      <w:r>
        <w:rPr>
          <w:rFonts w:hint="eastAsia" w:ascii="Times New Roman" w:hAnsi="Times New Roman" w:eastAsia="仿宋_GB2312"/>
          <w:snapToGrid w:val="0"/>
          <w:color w:val="auto"/>
          <w:kern w:val="0"/>
          <w:sz w:val="32"/>
          <w:szCs w:val="32"/>
          <w:highlight w:val="none"/>
          <w:lang w:val="en-US" w:eastAsia="zh-CN"/>
        </w:rPr>
        <w:t>等</w:t>
      </w:r>
      <w:r>
        <w:rPr>
          <w:rFonts w:hint="eastAsia" w:ascii="Times New Roman" w:hAnsi="Times New Roman" w:eastAsia="仿宋_GB2312"/>
          <w:snapToGrid w:val="0"/>
          <w:color w:val="auto"/>
          <w:kern w:val="0"/>
          <w:sz w:val="32"/>
          <w:szCs w:val="32"/>
          <w:highlight w:val="none"/>
        </w:rPr>
        <w:t>安置房建设，全年新开工3175套，交付2035套。</w:t>
      </w:r>
    </w:p>
    <w:p w14:paraId="73E4A39F">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基础设施</w:t>
      </w:r>
      <w:r>
        <w:rPr>
          <w:rFonts w:hint="eastAsia" w:ascii="Times New Roman" w:hAnsi="Times New Roman" w:eastAsia="仿宋_GB2312"/>
          <w:b/>
          <w:bCs/>
          <w:snapToGrid w:val="0"/>
          <w:color w:val="auto"/>
          <w:kern w:val="0"/>
          <w:sz w:val="32"/>
          <w:szCs w:val="32"/>
          <w:highlight w:val="none"/>
          <w:lang w:val="en-US" w:eastAsia="zh-CN"/>
        </w:rPr>
        <w:t>持续优化</w:t>
      </w:r>
      <w:r>
        <w:rPr>
          <w:rFonts w:hint="eastAsia" w:ascii="Times New Roman" w:hAnsi="Times New Roman" w:eastAsia="仿宋_GB2312"/>
          <w:b/>
          <w:bCs/>
          <w:snapToGrid w:val="0"/>
          <w:color w:val="auto"/>
          <w:kern w:val="0"/>
          <w:sz w:val="32"/>
          <w:szCs w:val="32"/>
          <w:highlight w:val="none"/>
        </w:rPr>
        <w:t>。</w:t>
      </w:r>
      <w:r>
        <w:rPr>
          <w:rFonts w:hint="eastAsia" w:ascii="Times New Roman" w:hAnsi="Times New Roman" w:eastAsia="仿宋_GB2312"/>
          <w:b w:val="0"/>
          <w:bCs w:val="0"/>
          <w:snapToGrid w:val="0"/>
          <w:color w:val="auto"/>
          <w:kern w:val="0"/>
          <w:sz w:val="32"/>
          <w:szCs w:val="32"/>
          <w:highlight w:val="none"/>
          <w:lang w:val="en-US" w:eastAsia="zh-CN"/>
        </w:rPr>
        <w:t>加快路网管网建设，</w:t>
      </w:r>
      <w:r>
        <w:rPr>
          <w:rFonts w:hint="eastAsia" w:ascii="Times New Roman" w:hAnsi="Times New Roman" w:eastAsia="仿宋_GB2312"/>
          <w:snapToGrid w:val="0"/>
          <w:color w:val="auto"/>
          <w:kern w:val="0"/>
          <w:sz w:val="32"/>
          <w:szCs w:val="32"/>
          <w:highlight w:val="none"/>
        </w:rPr>
        <w:t>新建改造标山路</w:t>
      </w:r>
      <w:r>
        <w:rPr>
          <w:rFonts w:hint="eastAsia" w:ascii="Times New Roman" w:hAnsi="Times New Roman" w:eastAsia="仿宋_GB2312"/>
          <w:snapToGrid w:val="0"/>
          <w:color w:val="auto"/>
          <w:kern w:val="0"/>
          <w:sz w:val="32"/>
          <w:szCs w:val="32"/>
          <w:highlight w:val="none"/>
          <w:lang w:val="en-US" w:eastAsia="zh-CN"/>
        </w:rPr>
        <w:t>等</w:t>
      </w:r>
      <w:r>
        <w:rPr>
          <w:rFonts w:hint="eastAsia" w:ascii="Times New Roman" w:hAnsi="Times New Roman" w:eastAsia="仿宋_GB2312"/>
          <w:snapToGrid w:val="0"/>
          <w:color w:val="auto"/>
          <w:kern w:val="0"/>
          <w:sz w:val="32"/>
          <w:szCs w:val="32"/>
          <w:highlight w:val="none"/>
        </w:rPr>
        <w:t>道路15条、总长度8.4公里，启动实施纬二路跨铁路天桥大修改造工程</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新建改建雨污水管线15千米，清淤修复管网138千米</w:t>
      </w:r>
      <w:r>
        <w:rPr>
          <w:rFonts w:hint="eastAsia" w:ascii="Times New Roman" w:hAnsi="Times New Roman" w:eastAsia="仿宋_GB2312"/>
          <w:snapToGrid w:val="0"/>
          <w:color w:val="auto"/>
          <w:kern w:val="0"/>
          <w:sz w:val="32"/>
          <w:szCs w:val="32"/>
          <w:highlight w:val="none"/>
        </w:rPr>
        <w:t>。高标准建设丁太鲁新徐片区绿带公园等城市公园、“共建花园”8处，新增绿道3千米</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绿地14.7公顷</w:t>
      </w:r>
      <w:r>
        <w:rPr>
          <w:rFonts w:hint="eastAsia" w:ascii="Times New Roman" w:hAnsi="Times New Roman" w:eastAsia="仿宋_GB2312"/>
          <w:snapToGrid w:val="0"/>
          <w:color w:val="auto"/>
          <w:kern w:val="0"/>
          <w:sz w:val="32"/>
          <w:szCs w:val="32"/>
          <w:highlight w:val="none"/>
          <w:lang w:eastAsia="zh-CN"/>
        </w:rPr>
        <w:t>。</w:t>
      </w:r>
    </w:p>
    <w:p w14:paraId="7D0D028C">
      <w:pPr>
        <w:overflowPunct w:val="0"/>
        <w:adjustRightInd w:val="0"/>
        <w:snapToGrid w:val="0"/>
        <w:spacing w:line="590" w:lineRule="exact"/>
        <w:ind w:firstLine="643" w:firstLineChars="200"/>
        <w:rPr>
          <w:rFonts w:hint="eastAsia" w:ascii="Times New Roman" w:hAnsi="Times New Roman" w:eastAsia="仿宋_GB2312"/>
          <w:b/>
          <w:bCs/>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管理效能不断增强。</w:t>
      </w:r>
      <w:r>
        <w:rPr>
          <w:rFonts w:hint="eastAsia" w:ascii="Times New Roman" w:hAnsi="Times New Roman" w:eastAsia="仿宋_GB2312"/>
          <w:snapToGrid w:val="0"/>
          <w:color w:val="auto"/>
          <w:kern w:val="0"/>
          <w:sz w:val="32"/>
          <w:szCs w:val="32"/>
          <w:highlight w:val="none"/>
        </w:rPr>
        <w:t>系统开展背街小巷、拆违控违等15项专项整治行动，设置临时便民疏导服务点1</w:t>
      </w:r>
      <w:r>
        <w:rPr>
          <w:rFonts w:ascii="Times New Roman" w:hAnsi="Times New Roman" w:eastAsia="仿宋_GB2312"/>
          <w:snapToGrid w:val="0"/>
          <w:color w:val="auto"/>
          <w:kern w:val="0"/>
          <w:sz w:val="32"/>
          <w:szCs w:val="32"/>
          <w:highlight w:val="none"/>
        </w:rPr>
        <w:t>02处，</w:t>
      </w:r>
      <w:r>
        <w:rPr>
          <w:rFonts w:hint="eastAsia" w:ascii="Times New Roman" w:hAnsi="Times New Roman" w:eastAsia="仿宋_GB2312"/>
          <w:snapToGrid w:val="0"/>
          <w:color w:val="auto"/>
          <w:kern w:val="0"/>
          <w:sz w:val="32"/>
          <w:szCs w:val="32"/>
          <w:highlight w:val="none"/>
        </w:rPr>
        <w:t>拆除违建3.8万平方米。扎实推进“全市一个停车场”</w:t>
      </w:r>
      <w:r>
        <w:rPr>
          <w:rFonts w:hint="eastAsia" w:ascii="Times New Roman" w:hAnsi="Times New Roman" w:eastAsia="仿宋_GB2312"/>
          <w:snapToGrid w:val="0"/>
          <w:color w:val="auto"/>
          <w:kern w:val="0"/>
          <w:sz w:val="32"/>
          <w:szCs w:val="32"/>
          <w:highlight w:val="none"/>
          <w:lang w:val="en-US" w:eastAsia="zh-CN"/>
        </w:rPr>
        <w:t>建设</w:t>
      </w:r>
      <w:r>
        <w:rPr>
          <w:rFonts w:hint="eastAsia" w:ascii="Times New Roman" w:hAnsi="Times New Roman" w:eastAsia="仿宋_GB2312"/>
          <w:snapToGrid w:val="0"/>
          <w:color w:val="auto"/>
          <w:kern w:val="0"/>
          <w:sz w:val="32"/>
          <w:szCs w:val="32"/>
          <w:highlight w:val="none"/>
        </w:rPr>
        <w:t>，新接入停车场106处，</w:t>
      </w:r>
      <w:r>
        <w:rPr>
          <w:rFonts w:hint="eastAsia" w:ascii="Times New Roman" w:hAnsi="Times New Roman" w:eastAsia="仿宋_GB2312"/>
          <w:snapToGrid w:val="0"/>
          <w:color w:val="auto"/>
          <w:kern w:val="0"/>
          <w:sz w:val="32"/>
          <w:szCs w:val="32"/>
          <w:highlight w:val="none"/>
          <w:lang w:eastAsia="zh-CN"/>
        </w:rPr>
        <w:t>全区</w:t>
      </w:r>
      <w:r>
        <w:rPr>
          <w:rFonts w:hint="eastAsia" w:ascii="Times New Roman" w:hAnsi="Times New Roman" w:eastAsia="仿宋_GB2312"/>
          <w:snapToGrid w:val="0"/>
          <w:color w:val="auto"/>
          <w:kern w:val="0"/>
          <w:sz w:val="32"/>
          <w:szCs w:val="32"/>
          <w:highlight w:val="none"/>
        </w:rPr>
        <w:t>增加停车泊位4000余个。加强垃圾综合治理，</w:t>
      </w:r>
      <w:r>
        <w:rPr>
          <w:rFonts w:hint="eastAsia" w:ascii="Times New Roman" w:hAnsi="Times New Roman" w:eastAsia="仿宋_GB2312"/>
          <w:snapToGrid w:val="0"/>
          <w:color w:val="auto"/>
          <w:kern w:val="0"/>
          <w:sz w:val="32"/>
          <w:szCs w:val="32"/>
          <w:highlight w:val="none"/>
          <w:lang w:val="en-US" w:eastAsia="zh-CN"/>
        </w:rPr>
        <w:t>投入新能源渣土车、清运车120辆</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相关做法入选全省城乡环境卫生领域典型经验。</w:t>
      </w:r>
    </w:p>
    <w:p w14:paraId="1B7A94F9">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lang w:eastAsia="zh-CN"/>
        </w:rPr>
      </w:pPr>
      <w:r>
        <w:rPr>
          <w:rFonts w:hint="eastAsia" w:ascii="Times New Roman" w:hAnsi="Times New Roman" w:eastAsia="仿宋_GB2312"/>
          <w:b/>
          <w:bCs/>
          <w:snapToGrid w:val="0"/>
          <w:color w:val="auto"/>
          <w:kern w:val="0"/>
          <w:sz w:val="32"/>
          <w:szCs w:val="32"/>
          <w:highlight w:val="none"/>
        </w:rPr>
        <w:t>生态环境显著改善。</w:t>
      </w:r>
      <w:r>
        <w:rPr>
          <w:rFonts w:hint="eastAsia" w:ascii="Times New Roman" w:hAnsi="Times New Roman" w:eastAsia="仿宋_GB2312"/>
          <w:snapToGrid w:val="0"/>
          <w:color w:val="auto"/>
          <w:kern w:val="0"/>
          <w:sz w:val="32"/>
          <w:szCs w:val="32"/>
          <w:highlight w:val="none"/>
        </w:rPr>
        <w:t>优良天数比例增加</w:t>
      </w:r>
      <w:r>
        <w:rPr>
          <w:rFonts w:hint="eastAsia" w:ascii="Times New Roman" w:hAnsi="Times New Roman" w:eastAsia="仿宋_GB2312"/>
          <w:snapToGrid w:val="0"/>
          <w:color w:val="auto"/>
          <w:kern w:val="0"/>
          <w:sz w:val="32"/>
          <w:szCs w:val="32"/>
          <w:highlight w:val="none"/>
          <w:lang w:val="en-US" w:eastAsia="zh-CN"/>
        </w:rPr>
        <w:t>8.8</w:t>
      </w:r>
      <w:r>
        <w:rPr>
          <w:rFonts w:hint="eastAsia" w:ascii="Times New Roman" w:hAnsi="Times New Roman" w:eastAsia="仿宋_GB2312"/>
          <w:snapToGrid w:val="0"/>
          <w:color w:val="auto"/>
          <w:kern w:val="0"/>
          <w:sz w:val="32"/>
          <w:szCs w:val="32"/>
          <w:highlight w:val="none"/>
        </w:rPr>
        <w:t>个百分点，环境空气质量综合指数全省</w:t>
      </w:r>
      <w:r>
        <w:rPr>
          <w:rFonts w:hint="eastAsia" w:ascii="Times New Roman" w:hAnsi="Times New Roman" w:eastAsia="仿宋_GB2312"/>
          <w:snapToGrid w:val="0"/>
          <w:color w:val="auto"/>
          <w:kern w:val="0"/>
          <w:sz w:val="32"/>
          <w:szCs w:val="32"/>
          <w:highlight w:val="none"/>
          <w:lang w:val="en-US" w:eastAsia="zh-CN"/>
        </w:rPr>
        <w:t>排名</w:t>
      </w:r>
      <w:r>
        <w:rPr>
          <w:rFonts w:hint="eastAsia" w:ascii="Times New Roman" w:hAnsi="Times New Roman" w:eastAsia="仿宋_GB2312"/>
          <w:snapToGrid w:val="0"/>
          <w:color w:val="auto"/>
          <w:kern w:val="0"/>
          <w:sz w:val="32"/>
          <w:szCs w:val="32"/>
          <w:highlight w:val="none"/>
        </w:rPr>
        <w:t>前进</w:t>
      </w:r>
      <w:r>
        <w:rPr>
          <w:rFonts w:hint="eastAsia" w:ascii="Times New Roman" w:hAnsi="Times New Roman" w:eastAsia="仿宋_GB2312"/>
          <w:snapToGrid w:val="0"/>
          <w:color w:val="auto"/>
          <w:kern w:val="0"/>
          <w:sz w:val="32"/>
          <w:szCs w:val="32"/>
          <w:highlight w:val="none"/>
          <w:lang w:val="en-US" w:eastAsia="zh-CN"/>
        </w:rPr>
        <w:t>43</w:t>
      </w:r>
      <w:r>
        <w:rPr>
          <w:rFonts w:hint="eastAsia" w:ascii="Times New Roman" w:hAnsi="Times New Roman" w:eastAsia="仿宋_GB2312"/>
          <w:snapToGrid w:val="0"/>
          <w:color w:val="auto"/>
          <w:kern w:val="0"/>
          <w:sz w:val="32"/>
          <w:szCs w:val="32"/>
          <w:highlight w:val="none"/>
        </w:rPr>
        <w:t>个位次。高标准推进“无废城市”建设，建成“无废细胞”43个，</w:t>
      </w:r>
      <w:r>
        <w:rPr>
          <w:rFonts w:hint="eastAsia" w:ascii="Times New Roman" w:hAnsi="Times New Roman" w:eastAsia="仿宋_GB2312"/>
          <w:snapToGrid w:val="0"/>
          <w:color w:val="auto"/>
          <w:kern w:val="0"/>
          <w:sz w:val="32"/>
          <w:szCs w:val="32"/>
          <w:highlight w:val="none"/>
          <w:lang w:val="en-US" w:eastAsia="zh-CN"/>
        </w:rPr>
        <w:t>重点建设用地安全利用率100%</w:t>
      </w:r>
      <w:r>
        <w:rPr>
          <w:rFonts w:hint="eastAsia" w:ascii="Times New Roman" w:hAnsi="Times New Roman" w:eastAsia="仿宋_GB2312"/>
          <w:snapToGrid w:val="0"/>
          <w:color w:val="auto"/>
          <w:kern w:val="0"/>
          <w:sz w:val="32"/>
          <w:szCs w:val="32"/>
          <w:highlight w:val="none"/>
        </w:rPr>
        <w:t>。城市黑臭水体保持动态清零，国控、省控</w:t>
      </w:r>
      <w:r>
        <w:rPr>
          <w:rFonts w:hint="eastAsia" w:ascii="Times New Roman" w:hAnsi="Times New Roman" w:eastAsia="仿宋_GB2312"/>
          <w:snapToGrid w:val="0"/>
          <w:color w:val="auto"/>
          <w:kern w:val="0"/>
          <w:sz w:val="32"/>
          <w:szCs w:val="32"/>
          <w:highlight w:val="none"/>
          <w:lang w:eastAsia="zh-CN"/>
        </w:rPr>
        <w:t>、市控</w:t>
      </w:r>
      <w:r>
        <w:rPr>
          <w:rFonts w:hint="eastAsia" w:ascii="Times New Roman" w:hAnsi="Times New Roman" w:eastAsia="仿宋_GB2312"/>
          <w:snapToGrid w:val="0"/>
          <w:color w:val="auto"/>
          <w:kern w:val="0"/>
          <w:sz w:val="32"/>
          <w:szCs w:val="32"/>
          <w:highlight w:val="none"/>
        </w:rPr>
        <w:t>断面水质达标率</w:t>
      </w:r>
      <w:r>
        <w:rPr>
          <w:rFonts w:hint="eastAsia" w:ascii="Times New Roman" w:hAnsi="Times New Roman" w:eastAsia="仿宋_GB2312"/>
          <w:snapToGrid w:val="0"/>
          <w:color w:val="auto"/>
          <w:kern w:val="0"/>
          <w:sz w:val="32"/>
          <w:szCs w:val="32"/>
          <w:highlight w:val="none"/>
          <w:lang w:eastAsia="zh-CN"/>
        </w:rPr>
        <w:t>均</w:t>
      </w:r>
      <w:r>
        <w:rPr>
          <w:rFonts w:hint="eastAsia" w:ascii="Times New Roman" w:hAnsi="Times New Roman" w:eastAsia="仿宋_GB2312"/>
          <w:snapToGrid w:val="0"/>
          <w:color w:val="auto"/>
          <w:kern w:val="0"/>
          <w:sz w:val="32"/>
          <w:szCs w:val="32"/>
          <w:highlight w:val="none"/>
        </w:rPr>
        <w:t>100%</w:t>
      </w:r>
      <w:r>
        <w:rPr>
          <w:rFonts w:hint="eastAsia" w:ascii="Times New Roman" w:hAnsi="Times New Roman" w:eastAsia="仿宋_GB2312"/>
          <w:snapToGrid w:val="0"/>
          <w:color w:val="auto"/>
          <w:kern w:val="0"/>
          <w:sz w:val="32"/>
          <w:szCs w:val="32"/>
          <w:highlight w:val="none"/>
          <w:lang w:eastAsia="zh-CN"/>
        </w:rPr>
        <w:t>。</w:t>
      </w:r>
    </w:p>
    <w:p w14:paraId="5A577A6E">
      <w:pPr>
        <w:numPr>
          <w:ilvl w:val="0"/>
          <w:numId w:val="1"/>
        </w:numPr>
        <w:overflowPunct w:val="0"/>
        <w:adjustRightInd w:val="0"/>
        <w:snapToGrid w:val="0"/>
        <w:spacing w:line="590" w:lineRule="exact"/>
        <w:ind w:firstLine="640" w:firstLineChars="200"/>
        <w:rPr>
          <w:rFonts w:hint="eastAsia" w:ascii="Times New Roman" w:hAnsi="Times New Roman" w:eastAsia="楷体_GB2312"/>
          <w:snapToGrid w:val="0"/>
          <w:color w:val="auto"/>
          <w:kern w:val="0"/>
          <w:sz w:val="32"/>
          <w:szCs w:val="32"/>
          <w:highlight w:val="none"/>
        </w:rPr>
      </w:pPr>
      <w:r>
        <w:rPr>
          <w:rFonts w:hint="eastAsia" w:ascii="Times New Roman" w:hAnsi="Times New Roman" w:eastAsia="楷体_GB2312"/>
          <w:snapToGrid w:val="0"/>
          <w:color w:val="auto"/>
          <w:kern w:val="0"/>
          <w:sz w:val="32"/>
          <w:szCs w:val="32"/>
          <w:highlight w:val="none"/>
          <w:lang w:val="en-US" w:eastAsia="zh-CN"/>
        </w:rPr>
        <w:t>完善</w:t>
      </w:r>
      <w:r>
        <w:rPr>
          <w:rFonts w:hint="eastAsia" w:ascii="Times New Roman" w:hAnsi="Times New Roman" w:eastAsia="楷体_GB2312"/>
          <w:snapToGrid w:val="0"/>
          <w:color w:val="auto"/>
          <w:kern w:val="0"/>
          <w:sz w:val="32"/>
          <w:szCs w:val="32"/>
          <w:highlight w:val="none"/>
        </w:rPr>
        <w:t>服务保障，社会民生福祉交出新答卷</w:t>
      </w:r>
    </w:p>
    <w:p w14:paraId="64C04E22">
      <w:pPr>
        <w:pStyle w:val="20"/>
        <w:overflowPunct w:val="0"/>
        <w:adjustRightInd w:val="0"/>
        <w:snapToGrid w:val="0"/>
        <w:spacing w:after="0" w:line="590" w:lineRule="exact"/>
        <w:ind w:left="0" w:leftChars="0" w:firstLine="723"/>
        <w:rPr>
          <w:rFonts w:hint="eastAsia" w:eastAsia="仿宋_GB2312"/>
          <w:snapToGrid w:val="0"/>
          <w:color w:val="auto"/>
          <w:kern w:val="0"/>
          <w:sz w:val="32"/>
          <w:szCs w:val="32"/>
          <w:highlight w:val="none"/>
        </w:rPr>
      </w:pPr>
      <w:bookmarkStart w:id="33" w:name="OLE_LINK20"/>
      <w:r>
        <w:rPr>
          <w:rFonts w:hint="eastAsia" w:eastAsia="仿宋_GB2312"/>
          <w:b/>
          <w:bCs/>
          <w:snapToGrid w:val="0"/>
          <w:color w:val="auto"/>
          <w:kern w:val="0"/>
          <w:sz w:val="32"/>
          <w:szCs w:val="32"/>
          <w:highlight w:val="none"/>
        </w:rPr>
        <w:t>公共服务</w:t>
      </w:r>
      <w:r>
        <w:rPr>
          <w:rFonts w:hint="eastAsia" w:eastAsia="仿宋_GB2312"/>
          <w:b/>
          <w:bCs/>
          <w:snapToGrid w:val="0"/>
          <w:color w:val="auto"/>
          <w:kern w:val="0"/>
          <w:sz w:val="32"/>
          <w:szCs w:val="32"/>
          <w:highlight w:val="none"/>
          <w:lang w:val="en-US" w:eastAsia="zh-CN"/>
        </w:rPr>
        <w:t>更加优质</w:t>
      </w:r>
      <w:r>
        <w:rPr>
          <w:rFonts w:hint="eastAsia" w:eastAsia="仿宋_GB2312"/>
          <w:b/>
          <w:bCs/>
          <w:snapToGrid w:val="0"/>
          <w:color w:val="auto"/>
          <w:kern w:val="0"/>
          <w:sz w:val="32"/>
          <w:szCs w:val="32"/>
          <w:highlight w:val="none"/>
        </w:rPr>
        <w:t>。</w:t>
      </w:r>
      <w:bookmarkEnd w:id="33"/>
      <w:bookmarkStart w:id="34" w:name="OLE_LINK25"/>
      <w:bookmarkStart w:id="35" w:name="OLE_LINK26"/>
      <w:r>
        <w:rPr>
          <w:rFonts w:hint="eastAsia" w:eastAsia="仿宋_GB2312"/>
          <w:snapToGrid w:val="0"/>
          <w:color w:val="auto"/>
          <w:kern w:val="0"/>
          <w:sz w:val="32"/>
          <w:szCs w:val="32"/>
          <w:highlight w:val="none"/>
        </w:rPr>
        <w:t>6处中小学幼儿园投入使用，新增学位4770个，22所学校获评全国文明校园等国家级荣誉</w:t>
      </w:r>
      <w:r>
        <w:rPr>
          <w:rFonts w:hint="eastAsia" w:eastAsia="仿宋_GB2312"/>
          <w:snapToGrid w:val="0"/>
          <w:color w:val="auto"/>
          <w:kern w:val="0"/>
          <w:sz w:val="32"/>
          <w:szCs w:val="32"/>
          <w:highlight w:val="none"/>
          <w:lang w:eastAsia="zh-CN"/>
        </w:rPr>
        <w:t>，成功创建全国学前教育普及普惠区</w:t>
      </w:r>
      <w:r>
        <w:rPr>
          <w:rFonts w:hint="eastAsia" w:eastAsia="仿宋_GB2312"/>
          <w:snapToGrid w:val="0"/>
          <w:color w:val="auto"/>
          <w:kern w:val="0"/>
          <w:sz w:val="32"/>
          <w:szCs w:val="32"/>
          <w:highlight w:val="none"/>
        </w:rPr>
        <w:t>。</w:t>
      </w:r>
      <w:r>
        <w:rPr>
          <w:rFonts w:hint="eastAsia" w:ascii="Times New Roman" w:eastAsia="仿宋_GB2312"/>
          <w:color w:val="auto"/>
          <w:sz w:val="32"/>
          <w:szCs w:val="32"/>
          <w:highlight w:val="none"/>
          <w:lang w:val="en-US" w:eastAsia="zh-CN"/>
        </w:rPr>
        <w:t>紧密型城市医疗集团分级诊疗扎实推进</w:t>
      </w:r>
      <w:r>
        <w:rPr>
          <w:rFonts w:hint="eastAsia" w:eastAsia="仿宋_GB2312"/>
          <w:snapToGrid w:val="0"/>
          <w:color w:val="auto"/>
          <w:kern w:val="0"/>
          <w:sz w:val="32"/>
          <w:szCs w:val="32"/>
          <w:highlight w:val="none"/>
          <w:lang w:val="en-US" w:eastAsia="zh-CN"/>
        </w:rPr>
        <w:t>，17家村卫生室完成标准化改造。</w:t>
      </w:r>
      <w:r>
        <w:rPr>
          <w:rFonts w:hint="eastAsia" w:eastAsia="仿宋_GB2312"/>
          <w:snapToGrid w:val="0"/>
          <w:color w:val="auto"/>
          <w:kern w:val="0"/>
          <w:sz w:val="32"/>
          <w:szCs w:val="32"/>
          <w:highlight w:val="none"/>
        </w:rPr>
        <w:t>新增、改造综合养老服务中心4个，新建“银龄安心小屋”10处，工人新村南村街道获评全国“敬老文明号”。</w:t>
      </w:r>
      <w:r>
        <w:rPr>
          <w:rFonts w:hint="eastAsia" w:eastAsia="仿宋_GB2312"/>
          <w:snapToGrid w:val="0"/>
          <w:color w:val="auto"/>
          <w:kern w:val="0"/>
          <w:sz w:val="32"/>
          <w:szCs w:val="32"/>
          <w:highlight w:val="none"/>
          <w:lang w:eastAsia="zh-CN"/>
        </w:rPr>
        <w:t>创新开展</w:t>
      </w:r>
      <w:r>
        <w:rPr>
          <w:rFonts w:hint="eastAsia" w:eastAsia="仿宋_GB2312"/>
          <w:snapToGrid w:val="0"/>
          <w:color w:val="auto"/>
          <w:kern w:val="0"/>
          <w:sz w:val="32"/>
          <w:szCs w:val="32"/>
          <w:highlight w:val="none"/>
        </w:rPr>
        <w:t>“秦琼祈福·灯映龙潭”等文旅活动，</w:t>
      </w:r>
      <w:r>
        <w:rPr>
          <w:rFonts w:hint="eastAsia" w:eastAsia="仿宋_GB2312"/>
          <w:snapToGrid w:val="0"/>
          <w:color w:val="auto"/>
          <w:kern w:val="0"/>
          <w:sz w:val="32"/>
          <w:szCs w:val="32"/>
          <w:highlight w:val="none"/>
          <w:lang w:eastAsia="zh-CN"/>
        </w:rPr>
        <w:t>群众生活更加丰富多彩，</w:t>
      </w:r>
      <w:r>
        <w:rPr>
          <w:rFonts w:hint="eastAsia" w:eastAsia="仿宋_GB2312"/>
          <w:snapToGrid w:val="0"/>
          <w:color w:val="auto"/>
          <w:kern w:val="0"/>
          <w:sz w:val="32"/>
          <w:szCs w:val="32"/>
          <w:highlight w:val="none"/>
        </w:rPr>
        <w:t>纬北路街道馆西社区获评全国“书香社区”。</w:t>
      </w:r>
    </w:p>
    <w:p w14:paraId="4CB39E68">
      <w:pPr>
        <w:pStyle w:val="20"/>
        <w:overflowPunct w:val="0"/>
        <w:adjustRightInd w:val="0"/>
        <w:snapToGrid w:val="0"/>
        <w:spacing w:after="0" w:line="590" w:lineRule="exact"/>
        <w:ind w:left="0" w:leftChars="0" w:firstLine="723"/>
        <w:rPr>
          <w:rFonts w:hint="eastAsia" w:eastAsia="仿宋_GB2312"/>
          <w:snapToGrid w:val="0"/>
          <w:color w:val="auto"/>
          <w:kern w:val="0"/>
          <w:sz w:val="32"/>
          <w:szCs w:val="32"/>
          <w:highlight w:val="none"/>
        </w:rPr>
      </w:pPr>
      <w:r>
        <w:rPr>
          <w:rFonts w:hint="eastAsia" w:eastAsia="仿宋_GB2312"/>
          <w:b/>
          <w:bCs/>
          <w:snapToGrid w:val="0"/>
          <w:color w:val="auto"/>
          <w:kern w:val="0"/>
          <w:sz w:val="32"/>
          <w:szCs w:val="32"/>
          <w:highlight w:val="none"/>
        </w:rPr>
        <w:t>社会保障坚实有力。</w:t>
      </w:r>
      <w:r>
        <w:rPr>
          <w:rFonts w:hint="eastAsia" w:eastAsia="仿宋_GB2312"/>
          <w:snapToGrid w:val="0"/>
          <w:color w:val="auto"/>
          <w:kern w:val="0"/>
          <w:sz w:val="32"/>
          <w:szCs w:val="32"/>
          <w:highlight w:val="none"/>
        </w:rPr>
        <w:t>全年新增城镇就业2.</w:t>
      </w:r>
      <w:r>
        <w:rPr>
          <w:rFonts w:hint="eastAsia" w:eastAsia="仿宋_GB2312"/>
          <w:snapToGrid w:val="0"/>
          <w:color w:val="auto"/>
          <w:kern w:val="0"/>
          <w:sz w:val="32"/>
          <w:szCs w:val="32"/>
          <w:highlight w:val="none"/>
          <w:lang w:val="en-US" w:eastAsia="zh-CN"/>
        </w:rPr>
        <w:t>4</w:t>
      </w:r>
      <w:r>
        <w:rPr>
          <w:rFonts w:hint="eastAsia" w:eastAsia="仿宋_GB2312"/>
          <w:snapToGrid w:val="0"/>
          <w:color w:val="auto"/>
          <w:kern w:val="0"/>
          <w:sz w:val="32"/>
          <w:szCs w:val="32"/>
          <w:highlight w:val="none"/>
        </w:rPr>
        <w:t>万人，发放各类就业扶持资金3亿元。深化“善行天桥”慈善品牌，建成“幸福家园”村社互助项目40个。</w:t>
      </w:r>
      <w:r>
        <w:rPr>
          <w:rFonts w:hint="eastAsia" w:eastAsia="仿宋_GB2312" w:cs="仿宋_GB2312"/>
          <w:sz w:val="32"/>
          <w:szCs w:val="32"/>
          <w:highlight w:val="none"/>
        </w:rPr>
        <w:t>提升</w:t>
      </w:r>
      <w:r>
        <w:rPr>
          <w:rFonts w:hint="eastAsia" w:eastAsia="仿宋_GB2312" w:cs="仿宋_GB2312"/>
          <w:sz w:val="32"/>
          <w:szCs w:val="32"/>
          <w:highlight w:val="none"/>
          <w:lang w:eastAsia="zh-CN"/>
        </w:rPr>
        <w:t>“一老一小”、</w:t>
      </w:r>
      <w:r>
        <w:rPr>
          <w:rFonts w:hint="eastAsia" w:eastAsia="仿宋_GB2312" w:cs="仿宋_GB2312"/>
          <w:sz w:val="32"/>
          <w:szCs w:val="32"/>
          <w:highlight w:val="none"/>
        </w:rPr>
        <w:t>残疾人福利保障水平</w:t>
      </w:r>
      <w:r>
        <w:rPr>
          <w:rFonts w:hint="eastAsia" w:eastAsia="仿宋_GB2312" w:cs="仿宋_GB2312"/>
          <w:sz w:val="32"/>
          <w:szCs w:val="32"/>
          <w:highlight w:val="none"/>
          <w:lang w:eastAsia="zh-CN"/>
        </w:rPr>
        <w:t>，</w:t>
      </w:r>
      <w:r>
        <w:rPr>
          <w:rFonts w:hint="eastAsia" w:eastAsia="仿宋_GB2312"/>
          <w:snapToGrid w:val="0"/>
          <w:color w:val="auto"/>
          <w:kern w:val="0"/>
          <w:sz w:val="32"/>
          <w:szCs w:val="32"/>
          <w:highlight w:val="none"/>
        </w:rPr>
        <w:t>发放低保、特困、临时救助等各类社会救助资金</w:t>
      </w:r>
      <w:r>
        <w:rPr>
          <w:rFonts w:hint="eastAsia" w:eastAsia="仿宋_GB2312"/>
          <w:snapToGrid w:val="0"/>
          <w:color w:val="auto"/>
          <w:kern w:val="0"/>
          <w:sz w:val="32"/>
          <w:szCs w:val="32"/>
          <w:highlight w:val="none"/>
          <w:lang w:val="en-US" w:eastAsia="zh-CN"/>
        </w:rPr>
        <w:t>7138</w:t>
      </w:r>
      <w:r>
        <w:rPr>
          <w:rFonts w:hint="eastAsia" w:eastAsia="仿宋_GB2312"/>
          <w:snapToGrid w:val="0"/>
          <w:color w:val="auto"/>
          <w:kern w:val="0"/>
          <w:sz w:val="32"/>
          <w:szCs w:val="32"/>
          <w:highlight w:val="none"/>
        </w:rPr>
        <w:t>万元，覆盖困难群众</w:t>
      </w:r>
      <w:r>
        <w:rPr>
          <w:rFonts w:hint="eastAsia" w:eastAsia="仿宋_GB2312"/>
          <w:snapToGrid w:val="0"/>
          <w:color w:val="auto"/>
          <w:kern w:val="0"/>
          <w:sz w:val="32"/>
          <w:szCs w:val="32"/>
          <w:highlight w:val="none"/>
          <w:lang w:val="en-US" w:eastAsia="zh-CN"/>
        </w:rPr>
        <w:t>19.4</w:t>
      </w:r>
      <w:r>
        <w:rPr>
          <w:rFonts w:hint="eastAsia" w:eastAsia="仿宋_GB2312"/>
          <w:snapToGrid w:val="0"/>
          <w:color w:val="auto"/>
          <w:kern w:val="0"/>
          <w:sz w:val="32"/>
          <w:szCs w:val="32"/>
          <w:highlight w:val="none"/>
        </w:rPr>
        <w:t>万人次，堤口路街道计生</w:t>
      </w:r>
      <w:r>
        <w:rPr>
          <w:rFonts w:hint="eastAsia" w:eastAsia="仿宋_GB2312"/>
          <w:snapToGrid w:val="0"/>
          <w:color w:val="auto"/>
          <w:kern w:val="0"/>
          <w:sz w:val="32"/>
          <w:szCs w:val="32"/>
          <w:highlight w:val="none"/>
          <w:lang w:val="en-US" w:eastAsia="zh-CN"/>
        </w:rPr>
        <w:t>特殊</w:t>
      </w:r>
      <w:r>
        <w:rPr>
          <w:rFonts w:hint="eastAsia" w:eastAsia="仿宋_GB2312"/>
          <w:snapToGrid w:val="0"/>
          <w:color w:val="auto"/>
          <w:kern w:val="0"/>
          <w:sz w:val="32"/>
          <w:szCs w:val="32"/>
          <w:highlight w:val="none"/>
        </w:rPr>
        <w:t>家庭“暖心家园”项目获评国家级示范点。</w:t>
      </w:r>
    </w:p>
    <w:p w14:paraId="1D62B63F">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营商环境持续优化。</w:t>
      </w:r>
      <w:r>
        <w:rPr>
          <w:rFonts w:hint="eastAsia" w:ascii="Times New Roman" w:hAnsi="Times New Roman" w:eastAsia="仿宋_GB2312"/>
          <w:snapToGrid w:val="0"/>
          <w:color w:val="auto"/>
          <w:kern w:val="0"/>
          <w:sz w:val="32"/>
          <w:szCs w:val="32"/>
          <w:highlight w:val="none"/>
        </w:rPr>
        <w:t>制定实施营商环境优化提升措施96项，</w:t>
      </w:r>
      <w:r>
        <w:rPr>
          <w:rFonts w:hint="eastAsia" w:ascii="Times New Roman" w:hAnsi="Times New Roman" w:eastAsia="仿宋_GB2312"/>
          <w:snapToGrid w:val="0"/>
          <w:color w:val="auto"/>
          <w:kern w:val="0"/>
          <w:sz w:val="32"/>
          <w:szCs w:val="32"/>
          <w:highlight w:val="none"/>
          <w:lang w:val="en-US" w:eastAsia="zh-CN"/>
        </w:rPr>
        <w:t>推动</w:t>
      </w:r>
      <w:r>
        <w:rPr>
          <w:rFonts w:hint="eastAsia" w:ascii="Times New Roman" w:hAnsi="Times New Roman" w:eastAsia="仿宋_GB2312"/>
          <w:snapToGrid w:val="0"/>
          <w:color w:val="auto"/>
          <w:kern w:val="0"/>
          <w:sz w:val="32"/>
          <w:szCs w:val="32"/>
          <w:highlight w:val="none"/>
        </w:rPr>
        <w:t>20个重点领域任务落地落实。</w:t>
      </w:r>
      <w:r>
        <w:rPr>
          <w:rFonts w:hint="eastAsia" w:ascii="Times New Roman" w:hAnsi="Times New Roman" w:eastAsia="仿宋_GB2312" w:cs="仿宋_GB2312"/>
          <w:snapToGrid w:val="0"/>
          <w:color w:val="auto"/>
          <w:kern w:val="0"/>
          <w:sz w:val="32"/>
          <w:szCs w:val="32"/>
          <w:highlight w:val="none"/>
        </w:rPr>
        <w:t>组织开展各类融资对接活动21场，帮助企业融资110亿元，新增</w:t>
      </w:r>
      <w:r>
        <w:rPr>
          <w:rFonts w:hint="eastAsia" w:ascii="Times New Roman" w:hAnsi="Times New Roman" w:eastAsia="仿宋_GB2312"/>
          <w:snapToGrid w:val="0"/>
          <w:color w:val="auto"/>
          <w:kern w:val="0"/>
          <w:sz w:val="32"/>
          <w:szCs w:val="32"/>
          <w:highlight w:val="none"/>
        </w:rPr>
        <w:t>登记经营主体1.6</w:t>
      </w:r>
      <w:r>
        <w:rPr>
          <w:rFonts w:hint="eastAsia" w:ascii="Times New Roman" w:hAnsi="Times New Roman" w:eastAsia="仿宋_GB2312"/>
          <w:snapToGrid w:val="0"/>
          <w:color w:val="auto"/>
          <w:kern w:val="0"/>
          <w:sz w:val="32"/>
          <w:szCs w:val="32"/>
          <w:highlight w:val="none"/>
          <w:lang w:val="en-US" w:eastAsia="zh-CN"/>
        </w:rPr>
        <w:t>5</w:t>
      </w:r>
      <w:r>
        <w:rPr>
          <w:rFonts w:hint="eastAsia" w:ascii="Times New Roman" w:hAnsi="Times New Roman" w:eastAsia="仿宋_GB2312"/>
          <w:snapToGrid w:val="0"/>
          <w:color w:val="auto"/>
          <w:kern w:val="0"/>
          <w:sz w:val="32"/>
          <w:szCs w:val="32"/>
          <w:highlight w:val="none"/>
        </w:rPr>
        <w:t>万</w:t>
      </w:r>
      <w:r>
        <w:rPr>
          <w:rFonts w:hint="eastAsia" w:ascii="Times New Roman" w:hAnsi="Times New Roman" w:eastAsia="仿宋_GB2312" w:cs="仿宋_GB2312"/>
          <w:snapToGrid w:val="0"/>
          <w:color w:val="auto"/>
          <w:kern w:val="0"/>
          <w:sz w:val="32"/>
          <w:szCs w:val="32"/>
          <w:highlight w:val="none"/>
        </w:rPr>
        <w:t>户。</w:t>
      </w:r>
      <w:r>
        <w:rPr>
          <w:rFonts w:hint="eastAsia" w:ascii="Times New Roman" w:hAnsi="Times New Roman" w:eastAsia="仿宋_GB2312"/>
          <w:snapToGrid w:val="0"/>
          <w:color w:val="auto"/>
          <w:kern w:val="0"/>
          <w:sz w:val="32"/>
          <w:szCs w:val="32"/>
          <w:highlight w:val="none"/>
        </w:rPr>
        <w:t>组建覆盖全区的营商环境服务专员队伍，智惠导服团队累计办理服务事项2</w:t>
      </w:r>
      <w:r>
        <w:rPr>
          <w:rFonts w:hint="eastAsia" w:ascii="Times New Roman" w:hAnsi="Times New Roman" w:eastAsia="仿宋_GB2312"/>
          <w:snapToGrid w:val="0"/>
          <w:color w:val="auto"/>
          <w:kern w:val="0"/>
          <w:sz w:val="32"/>
          <w:szCs w:val="32"/>
          <w:highlight w:val="none"/>
          <w:lang w:val="en-US" w:eastAsia="zh-CN"/>
        </w:rPr>
        <w:t>9</w:t>
      </w:r>
      <w:r>
        <w:rPr>
          <w:rFonts w:hint="eastAsia" w:ascii="Times New Roman" w:hAnsi="Times New Roman" w:eastAsia="仿宋_GB2312"/>
          <w:snapToGrid w:val="0"/>
          <w:color w:val="auto"/>
          <w:kern w:val="0"/>
          <w:sz w:val="32"/>
          <w:szCs w:val="32"/>
          <w:highlight w:val="none"/>
        </w:rPr>
        <w:t>万余件，全年落地“高效办成一件事”43项，</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大导服、小综窗、云服务</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lang w:val="en-US" w:eastAsia="zh-CN"/>
        </w:rPr>
        <w:t>政务服务模式等相关经验在省市范围内推广</w:t>
      </w:r>
      <w:r>
        <w:rPr>
          <w:rFonts w:hint="eastAsia" w:ascii="Times New Roman" w:hAnsi="Times New Roman" w:eastAsia="仿宋_GB2312"/>
          <w:snapToGrid w:val="0"/>
          <w:color w:val="auto"/>
          <w:kern w:val="0"/>
          <w:sz w:val="32"/>
          <w:szCs w:val="32"/>
          <w:highlight w:val="none"/>
        </w:rPr>
        <w:t>。</w:t>
      </w:r>
    </w:p>
    <w:bookmarkEnd w:id="34"/>
    <w:bookmarkEnd w:id="35"/>
    <w:p w14:paraId="68F064E0">
      <w:pPr>
        <w:overflowPunct w:val="0"/>
        <w:adjustRightInd w:val="0"/>
        <w:snapToGrid w:val="0"/>
        <w:spacing w:line="590" w:lineRule="exact"/>
        <w:ind w:firstLine="643" w:firstLineChars="20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b/>
          <w:bCs/>
          <w:snapToGrid w:val="0"/>
          <w:color w:val="auto"/>
          <w:kern w:val="0"/>
          <w:sz w:val="32"/>
          <w:szCs w:val="32"/>
          <w:highlight w:val="none"/>
        </w:rPr>
        <w:t>基层治理高效有序</w:t>
      </w:r>
      <w:r>
        <w:rPr>
          <w:rFonts w:hint="eastAsia" w:ascii="Times New Roman" w:hAnsi="Times New Roman" w:eastAsia="仿宋_GB2312"/>
          <w:snapToGrid w:val="0"/>
          <w:color w:val="auto"/>
          <w:kern w:val="0"/>
          <w:sz w:val="32"/>
          <w:szCs w:val="32"/>
          <w:highlight w:val="none"/>
        </w:rPr>
        <w:t>。深化法治天桥、平安天桥建设，持续提升区街两级综治中心、热线服务中心规范化水平，矛盾纠纷化解效能持续增强</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全年办理12345热线群众诉求2</w:t>
      </w:r>
      <w:r>
        <w:rPr>
          <w:rFonts w:hint="eastAsia" w:ascii="Times New Roman" w:hAnsi="Times New Roman" w:eastAsia="仿宋_GB2312"/>
          <w:snapToGrid w:val="0"/>
          <w:color w:val="auto"/>
          <w:kern w:val="0"/>
          <w:sz w:val="32"/>
          <w:szCs w:val="32"/>
          <w:highlight w:val="none"/>
          <w:lang w:val="en-US" w:eastAsia="zh-CN"/>
        </w:rPr>
        <w:t>3.5</w:t>
      </w:r>
      <w:r>
        <w:rPr>
          <w:rFonts w:hint="eastAsia" w:ascii="Times New Roman" w:hAnsi="Times New Roman" w:eastAsia="仿宋_GB2312"/>
          <w:snapToGrid w:val="0"/>
          <w:color w:val="auto"/>
          <w:kern w:val="0"/>
          <w:sz w:val="32"/>
          <w:szCs w:val="32"/>
          <w:highlight w:val="none"/>
        </w:rPr>
        <w:t>万件，服务过程满意率99.</w:t>
      </w:r>
      <w:r>
        <w:rPr>
          <w:rFonts w:hint="eastAsia" w:ascii="Times New Roman" w:hAnsi="Times New Roman" w:eastAsia="仿宋_GB2312"/>
          <w:snapToGrid w:val="0"/>
          <w:color w:val="auto"/>
          <w:kern w:val="0"/>
          <w:sz w:val="32"/>
          <w:szCs w:val="32"/>
          <w:highlight w:val="none"/>
          <w:lang w:val="en-US" w:eastAsia="zh-CN"/>
        </w:rPr>
        <w:t>2</w:t>
      </w:r>
      <w:r>
        <w:rPr>
          <w:rFonts w:hint="eastAsia" w:ascii="Times New Roman" w:hAnsi="Times New Roman" w:eastAsia="仿宋_GB2312"/>
          <w:snapToGrid w:val="0"/>
          <w:color w:val="auto"/>
          <w:kern w:val="0"/>
          <w:sz w:val="32"/>
          <w:szCs w:val="32"/>
          <w:highlight w:val="none"/>
        </w:rPr>
        <w:t>%，诉求解决率9</w:t>
      </w:r>
      <w:r>
        <w:rPr>
          <w:rFonts w:hint="eastAsia" w:ascii="Times New Roman" w:hAnsi="Times New Roman" w:eastAsia="仿宋_GB2312"/>
          <w:snapToGrid w:val="0"/>
          <w:color w:val="auto"/>
          <w:kern w:val="0"/>
          <w:sz w:val="32"/>
          <w:szCs w:val="32"/>
          <w:highlight w:val="none"/>
          <w:lang w:val="en-US" w:eastAsia="zh-CN"/>
        </w:rPr>
        <w:t>5.1</w:t>
      </w:r>
      <w:r>
        <w:rPr>
          <w:rFonts w:hint="eastAsia" w:ascii="Times New Roman" w:hAnsi="Times New Roman" w:eastAsia="仿宋_GB2312"/>
          <w:snapToGrid w:val="0"/>
          <w:color w:val="auto"/>
          <w:kern w:val="0"/>
          <w:sz w:val="32"/>
          <w:szCs w:val="32"/>
          <w:highlight w:val="none"/>
        </w:rPr>
        <w:t>%。</w:t>
      </w:r>
      <w:r>
        <w:rPr>
          <w:rFonts w:hint="eastAsia" w:ascii="Times New Roman" w:hAnsi="Times New Roman" w:eastAsia="仿宋_GB2312" w:cs="仿宋_GB2312"/>
          <w:bCs/>
          <w:snapToGrid w:val="0"/>
          <w:kern w:val="0"/>
          <w:sz w:val="32"/>
          <w:szCs w:val="32"/>
        </w:rPr>
        <w:t>纵深推进</w:t>
      </w:r>
      <w:r>
        <w:rPr>
          <w:rFonts w:hint="eastAsia" w:ascii="Times New Roman" w:hAnsi="Times New Roman" w:eastAsia="仿宋_GB2312"/>
          <w:snapToGrid w:val="0"/>
          <w:color w:val="auto"/>
          <w:kern w:val="0"/>
          <w:sz w:val="32"/>
          <w:szCs w:val="32"/>
          <w:highlight w:val="none"/>
        </w:rPr>
        <w:t>群众身边不正之风和腐败问题集中整治，解决群众急难愁盼问题168个</w:t>
      </w:r>
      <w:r>
        <w:rPr>
          <w:rFonts w:hint="eastAsia" w:ascii="Times New Roman" w:hAnsi="Times New Roman" w:eastAsia="仿宋_GB2312"/>
          <w:snapToGrid w:val="0"/>
          <w:color w:val="auto"/>
          <w:kern w:val="0"/>
          <w:sz w:val="32"/>
          <w:szCs w:val="32"/>
          <w:highlight w:val="none"/>
          <w:lang w:eastAsia="zh-CN"/>
        </w:rPr>
        <w:t>。</w:t>
      </w:r>
      <w:r>
        <w:rPr>
          <w:rFonts w:hint="eastAsia" w:ascii="Times New Roman" w:hAnsi="Times New Roman" w:eastAsia="仿宋_GB2312"/>
          <w:snapToGrid w:val="0"/>
          <w:color w:val="auto"/>
          <w:kern w:val="0"/>
          <w:sz w:val="32"/>
          <w:szCs w:val="32"/>
          <w:highlight w:val="none"/>
        </w:rPr>
        <w:t>网格化治理纵深推进，涌现出一批具有天桥特色的基层创新实践，纬北路街道“红盾联桥”志愿服务项目、宝华街街道“幸福路灯”案例入选全国典型案例。严格落实安全生产责任制，生产安全事故起数</w:t>
      </w:r>
      <w:r>
        <w:rPr>
          <w:rFonts w:hint="eastAsia" w:ascii="Times New Roman" w:hAnsi="Times New Roman" w:eastAsia="仿宋_GB2312"/>
          <w:snapToGrid w:val="0"/>
          <w:color w:val="auto"/>
          <w:kern w:val="0"/>
          <w:sz w:val="32"/>
          <w:szCs w:val="32"/>
          <w:highlight w:val="none"/>
          <w:lang w:eastAsia="zh-CN"/>
        </w:rPr>
        <w:t>下降</w:t>
      </w:r>
      <w:r>
        <w:rPr>
          <w:rFonts w:hint="eastAsia" w:ascii="Times New Roman" w:hAnsi="Times New Roman" w:eastAsia="仿宋_GB2312"/>
          <w:snapToGrid w:val="0"/>
          <w:color w:val="auto"/>
          <w:kern w:val="0"/>
          <w:sz w:val="32"/>
          <w:szCs w:val="32"/>
          <w:highlight w:val="none"/>
          <w:lang w:val="en-US" w:eastAsia="zh-CN"/>
        </w:rPr>
        <w:t>25%，</w:t>
      </w:r>
      <w:r>
        <w:rPr>
          <w:rFonts w:hint="eastAsia" w:ascii="Times New Roman" w:hAnsi="Times New Roman" w:eastAsia="仿宋_GB2312"/>
          <w:snapToGrid w:val="0"/>
          <w:color w:val="auto"/>
          <w:kern w:val="0"/>
          <w:sz w:val="32"/>
          <w:szCs w:val="32"/>
          <w:highlight w:val="none"/>
        </w:rPr>
        <w:t>死亡人数</w:t>
      </w:r>
      <w:r>
        <w:rPr>
          <w:rFonts w:hint="eastAsia" w:ascii="Times New Roman" w:hAnsi="Times New Roman" w:eastAsia="仿宋_GB2312"/>
          <w:snapToGrid w:val="0"/>
          <w:color w:val="auto"/>
          <w:kern w:val="0"/>
          <w:sz w:val="32"/>
          <w:szCs w:val="32"/>
          <w:highlight w:val="none"/>
          <w:lang w:eastAsia="zh-CN"/>
        </w:rPr>
        <w:t>下降</w:t>
      </w:r>
      <w:r>
        <w:rPr>
          <w:rFonts w:hint="eastAsia" w:ascii="Times New Roman" w:hAnsi="Times New Roman" w:eastAsia="仿宋_GB2312"/>
          <w:snapToGrid w:val="0"/>
          <w:color w:val="auto"/>
          <w:kern w:val="0"/>
          <w:sz w:val="32"/>
          <w:szCs w:val="32"/>
          <w:highlight w:val="none"/>
          <w:lang w:val="en-US" w:eastAsia="zh-CN"/>
        </w:rPr>
        <w:t>20%</w:t>
      </w:r>
      <w:r>
        <w:rPr>
          <w:rFonts w:hint="eastAsia" w:ascii="Times New Roman" w:hAnsi="Times New Roman" w:eastAsia="仿宋_GB2312"/>
          <w:snapToGrid w:val="0"/>
          <w:color w:val="auto"/>
          <w:kern w:val="0"/>
          <w:sz w:val="32"/>
          <w:szCs w:val="32"/>
          <w:highlight w:val="none"/>
        </w:rPr>
        <w:t>，安全生产形势平稳向好。</w:t>
      </w:r>
    </w:p>
    <w:bookmarkEnd w:id="2"/>
    <w:bookmarkEnd w:id="3"/>
    <w:p w14:paraId="06DCBA20">
      <w:pPr>
        <w:overflowPunct w:val="0"/>
        <w:adjustRightInd w:val="0"/>
        <w:snapToGrid w:val="0"/>
        <w:spacing w:line="590" w:lineRule="exact"/>
        <w:ind w:firstLine="640" w:firstLineChars="200"/>
        <w:rPr>
          <w:rFonts w:hint="eastAsia"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同时，积极支持工会、共青团、妇联、科协、工商联、侨联、残联、贸促会、红十字会等群团作用有效发挥，</w:t>
      </w:r>
      <w:r>
        <w:rPr>
          <w:rFonts w:hint="eastAsia" w:ascii="Times New Roman" w:hAnsi="Times New Roman" w:eastAsia="仿宋_GB2312"/>
          <w:snapToGrid w:val="0"/>
          <w:color w:val="auto"/>
          <w:kern w:val="0"/>
          <w:sz w:val="32"/>
          <w:szCs w:val="32"/>
          <w:highlight w:val="none"/>
          <w:lang w:val="en-US" w:eastAsia="zh-CN"/>
        </w:rPr>
        <w:t>人民武装、</w:t>
      </w:r>
      <w:r>
        <w:rPr>
          <w:rFonts w:hint="eastAsia" w:ascii="Times New Roman" w:hAnsi="Times New Roman" w:eastAsia="仿宋_GB2312"/>
          <w:snapToGrid w:val="0"/>
          <w:color w:val="auto"/>
          <w:kern w:val="0"/>
          <w:sz w:val="32"/>
          <w:szCs w:val="32"/>
          <w:highlight w:val="none"/>
        </w:rPr>
        <w:t>国防动员、双拥共建、民族宗教、台侨外事、档案史志、东西部协作和对口支援等工作都取得新成效。</w:t>
      </w:r>
    </w:p>
    <w:bookmarkEnd w:id="8"/>
    <w:bookmarkEnd w:id="9"/>
    <w:bookmarkEnd w:id="10"/>
    <w:bookmarkEnd w:id="11"/>
    <w:p w14:paraId="78ACCE0F">
      <w:pPr>
        <w:overflowPunct w:val="0"/>
        <w:adjustRightInd w:val="0"/>
        <w:snapToGrid w:val="0"/>
        <w:spacing w:line="590" w:lineRule="exact"/>
        <w:ind w:firstLine="640" w:firstLineChars="200"/>
        <w:rPr>
          <w:rFonts w:ascii="Times New Roman" w:hAnsi="Times New Roman" w:eastAsia="仿宋_GB2312"/>
          <w:snapToGrid w:val="0"/>
          <w:color w:val="auto"/>
          <w:kern w:val="0"/>
          <w:sz w:val="32"/>
          <w:szCs w:val="32"/>
          <w:highlight w:val="none"/>
        </w:rPr>
      </w:pPr>
      <w:r>
        <w:rPr>
          <w:rFonts w:hint="eastAsia" w:ascii="Times New Roman" w:hAnsi="Times New Roman" w:eastAsia="仿宋_GB2312"/>
          <w:snapToGrid w:val="0"/>
          <w:color w:val="auto"/>
          <w:kern w:val="0"/>
          <w:sz w:val="32"/>
          <w:szCs w:val="32"/>
          <w:highlight w:val="none"/>
        </w:rPr>
        <w:t>各位代表，“十四五”规划已顺利收官。过去五年，我们有效应对一系列重大风险挑战，干成了一批打基础、利长远、惠民生的实事要事，新时代社会主义现代化强区建设迈出坚实步伐</w:t>
      </w:r>
      <w:r>
        <w:rPr>
          <w:rFonts w:ascii="Times New Roman" w:hAnsi="Times New Roman" w:eastAsia="仿宋_GB2312"/>
          <w:snapToGrid w:val="0"/>
          <w:color w:val="auto"/>
          <w:kern w:val="0"/>
          <w:sz w:val="32"/>
          <w:szCs w:val="32"/>
          <w:highlight w:val="none"/>
        </w:rPr>
        <w:t>。</w:t>
      </w:r>
    </w:p>
    <w:p w14:paraId="0F684BA9">
      <w:pPr>
        <w:overflowPunct w:val="0"/>
        <w:adjustRightInd w:val="0"/>
        <w:snapToGrid w:val="0"/>
        <w:spacing w:line="590" w:lineRule="exact"/>
        <w:ind w:firstLine="640" w:firstLineChars="200"/>
        <w:rPr>
          <w:rFonts w:hint="eastAsia" w:ascii="Times New Roman" w:hAnsi="Times New Roman" w:eastAsia="仿宋_GB2312" w:cs="仿宋_GB2312"/>
          <w:snapToGrid w:val="0"/>
          <w:color w:val="auto"/>
          <w:kern w:val="0"/>
          <w:sz w:val="32"/>
          <w:szCs w:val="32"/>
          <w:highlight w:val="none"/>
        </w:rPr>
      </w:pPr>
      <w:r>
        <w:rPr>
          <w:rFonts w:hint="eastAsia" w:ascii="Times New Roman" w:hAnsi="Times New Roman" w:eastAsia="楷体_GB2312" w:cs="Times New Roman"/>
          <w:b w:val="0"/>
          <w:bCs w:val="0"/>
          <w:snapToGrid w:val="0"/>
          <w:color w:val="auto"/>
          <w:kern w:val="0"/>
          <w:sz w:val="32"/>
          <w:szCs w:val="32"/>
          <w:highlight w:val="none"/>
        </w:rPr>
        <w:t>五年来，我们踔厉奋发、实干图强，积极融入全市发展大局，综合实力持续提升。</w:t>
      </w:r>
      <w:r>
        <w:rPr>
          <w:rFonts w:hint="eastAsia" w:ascii="Times New Roman" w:hAnsi="Times New Roman" w:eastAsia="仿宋_GB2312" w:cs="仿宋_GB2312"/>
          <w:snapToGrid w:val="0"/>
          <w:color w:val="auto"/>
          <w:kern w:val="0"/>
          <w:sz w:val="32"/>
          <w:szCs w:val="32"/>
          <w:highlight w:val="none"/>
        </w:rPr>
        <w:t>地区生产总值连跨3个百亿级台阶，一般公共预算收入累计</w:t>
      </w:r>
      <w:r>
        <w:rPr>
          <w:rFonts w:hint="eastAsia" w:ascii="Times New Roman" w:hAnsi="Times New Roman" w:eastAsia="仿宋_GB2312" w:cs="仿宋_GB2312"/>
          <w:snapToGrid w:val="0"/>
          <w:color w:val="auto"/>
          <w:kern w:val="0"/>
          <w:sz w:val="32"/>
          <w:szCs w:val="32"/>
          <w:highlight w:val="none"/>
          <w:lang w:bidi="ar"/>
        </w:rPr>
        <w:t>完成</w:t>
      </w:r>
      <w:r>
        <w:rPr>
          <w:rFonts w:hint="eastAsia" w:ascii="Times New Roman" w:hAnsi="Times New Roman" w:eastAsia="仿宋_GB2312" w:cs="仿宋_GB2312"/>
          <w:snapToGrid w:val="0"/>
          <w:color w:val="auto"/>
          <w:kern w:val="0"/>
          <w:sz w:val="32"/>
          <w:szCs w:val="32"/>
          <w:highlight w:val="none"/>
          <w:lang w:val="en-US" w:eastAsia="zh-CN" w:bidi="ar"/>
        </w:rPr>
        <w:t>204</w:t>
      </w:r>
      <w:r>
        <w:rPr>
          <w:rFonts w:hint="eastAsia" w:ascii="Times New Roman" w:hAnsi="Times New Roman" w:eastAsia="仿宋_GB2312" w:cs="仿宋_GB2312"/>
          <w:snapToGrid w:val="0"/>
          <w:color w:val="auto"/>
          <w:kern w:val="0"/>
          <w:sz w:val="32"/>
          <w:szCs w:val="32"/>
          <w:highlight w:val="none"/>
          <w:lang w:bidi="ar"/>
        </w:rPr>
        <w:t>亿元，</w:t>
      </w:r>
      <w:r>
        <w:rPr>
          <w:rFonts w:hint="eastAsia" w:ascii="Times New Roman" w:hAnsi="Times New Roman" w:eastAsia="仿宋_GB2312" w:cs="仿宋_GB2312"/>
          <w:snapToGrid w:val="0"/>
          <w:color w:val="auto"/>
          <w:kern w:val="0"/>
          <w:sz w:val="32"/>
          <w:szCs w:val="32"/>
          <w:highlight w:val="none"/>
        </w:rPr>
        <w:t>固定资产投资超过1000亿元，进出口总额年均增长</w:t>
      </w:r>
      <w:r>
        <w:rPr>
          <w:rFonts w:hint="eastAsia" w:ascii="Times New Roman" w:hAnsi="Times New Roman" w:eastAsia="仿宋_GB2312" w:cs="仿宋_GB2312"/>
          <w:snapToGrid w:val="0"/>
          <w:color w:val="auto"/>
          <w:kern w:val="0"/>
          <w:sz w:val="32"/>
          <w:szCs w:val="32"/>
          <w:highlight w:val="none"/>
          <w:lang w:val="en-US" w:eastAsia="zh-CN"/>
        </w:rPr>
        <w:t>10.4</w:t>
      </w:r>
      <w:r>
        <w:rPr>
          <w:rFonts w:hint="eastAsia" w:ascii="Times New Roman" w:hAnsi="Times New Roman" w:eastAsia="仿宋_GB2312" w:cs="仿宋_GB2312"/>
          <w:snapToGrid w:val="0"/>
          <w:color w:val="auto"/>
          <w:kern w:val="0"/>
          <w:sz w:val="32"/>
          <w:szCs w:val="32"/>
          <w:highlight w:val="none"/>
        </w:rPr>
        <w:t>%，</w:t>
      </w:r>
      <w:r>
        <w:rPr>
          <w:rFonts w:hint="eastAsia" w:ascii="Times New Roman" w:hAnsi="Times New Roman" w:eastAsia="仿宋_GB2312" w:cs="仿宋_GB2312"/>
          <w:snapToGrid w:val="0"/>
          <w:color w:val="auto"/>
          <w:kern w:val="0"/>
          <w:sz w:val="32"/>
          <w:szCs w:val="32"/>
          <w:highlight w:val="none"/>
          <w:lang w:val="en-US" w:eastAsia="zh-CN"/>
        </w:rPr>
        <w:t>引进</w:t>
      </w:r>
      <w:r>
        <w:rPr>
          <w:rFonts w:hint="eastAsia" w:ascii="Times New Roman" w:hAnsi="Times New Roman" w:eastAsia="仿宋_GB2312" w:cs="仿宋_GB2312"/>
          <w:snapToGrid w:val="0"/>
          <w:color w:val="auto"/>
          <w:kern w:val="0"/>
          <w:sz w:val="32"/>
          <w:szCs w:val="32"/>
          <w:highlight w:val="none"/>
        </w:rPr>
        <w:t>亿元以上项目25</w:t>
      </w:r>
      <w:r>
        <w:rPr>
          <w:rFonts w:hint="eastAsia" w:ascii="Times New Roman" w:hAnsi="Times New Roman" w:eastAsia="仿宋_GB2312" w:cs="仿宋_GB2312"/>
          <w:snapToGrid w:val="0"/>
          <w:color w:val="auto"/>
          <w:kern w:val="0"/>
          <w:sz w:val="32"/>
          <w:szCs w:val="32"/>
          <w:highlight w:val="none"/>
          <w:lang w:val="en-US" w:eastAsia="zh-CN"/>
        </w:rPr>
        <w:t>5</w:t>
      </w:r>
      <w:r>
        <w:rPr>
          <w:rFonts w:hint="eastAsia" w:ascii="Times New Roman" w:hAnsi="Times New Roman" w:eastAsia="仿宋_GB2312" w:cs="仿宋_GB2312"/>
          <w:snapToGrid w:val="0"/>
          <w:color w:val="auto"/>
          <w:kern w:val="0"/>
          <w:sz w:val="32"/>
          <w:szCs w:val="32"/>
          <w:highlight w:val="none"/>
        </w:rPr>
        <w:t>个，发展动能进一步增强，天桥在全市发展中的战略地位日益突出。</w:t>
      </w:r>
    </w:p>
    <w:p w14:paraId="4ABA31C9">
      <w:pPr>
        <w:overflowPunct w:val="0"/>
        <w:adjustRightInd w:val="0"/>
        <w:snapToGrid w:val="0"/>
        <w:spacing w:line="590" w:lineRule="exact"/>
        <w:ind w:firstLine="640" w:firstLineChars="200"/>
        <w:rPr>
          <w:rFonts w:hint="eastAsia" w:ascii="Times New Roman" w:hAnsi="Times New Roman" w:eastAsia="仿宋_GB2312" w:cs="仿宋_GB2312"/>
          <w:snapToGrid w:val="0"/>
          <w:color w:val="auto"/>
          <w:kern w:val="0"/>
          <w:sz w:val="32"/>
          <w:szCs w:val="32"/>
          <w:highlight w:val="none"/>
        </w:rPr>
      </w:pPr>
      <w:r>
        <w:rPr>
          <w:rFonts w:hint="eastAsia" w:ascii="Times New Roman" w:hAnsi="Times New Roman" w:eastAsia="楷体_GB2312" w:cs="Times New Roman"/>
          <w:b w:val="0"/>
          <w:bCs w:val="0"/>
          <w:snapToGrid w:val="0"/>
          <w:color w:val="auto"/>
          <w:kern w:val="0"/>
          <w:sz w:val="32"/>
          <w:szCs w:val="32"/>
          <w:highlight w:val="none"/>
        </w:rPr>
        <w:t>五年来，我们以产兴城、创新突破，纵深推进新旧动能转换，发展活力持续增强。</w:t>
      </w:r>
      <w:r>
        <w:rPr>
          <w:rFonts w:hint="eastAsia" w:ascii="Times New Roman" w:hAnsi="Times New Roman" w:eastAsia="仿宋_GB2312" w:cs="仿宋_GB2312"/>
          <w:snapToGrid w:val="0"/>
          <w:color w:val="auto"/>
          <w:kern w:val="0"/>
          <w:sz w:val="32"/>
          <w:szCs w:val="32"/>
          <w:highlight w:val="none"/>
        </w:rPr>
        <w:t>坚定不移实施“工业强区”战略，济南新材料产业园区面积由4.7平方公里拓展至14.85平方公里，全区规上工业总产值增长</w:t>
      </w:r>
      <w:r>
        <w:rPr>
          <w:rFonts w:hint="eastAsia" w:ascii="Times New Roman" w:hAnsi="Times New Roman" w:eastAsia="仿宋_GB2312" w:cs="仿宋_GB2312"/>
          <w:snapToGrid w:val="0"/>
          <w:color w:val="auto"/>
          <w:kern w:val="0"/>
          <w:sz w:val="32"/>
          <w:szCs w:val="32"/>
          <w:highlight w:val="none"/>
          <w:lang w:val="en-US" w:eastAsia="zh-CN"/>
        </w:rPr>
        <w:t>45</w:t>
      </w:r>
      <w:r>
        <w:rPr>
          <w:rFonts w:hint="eastAsia" w:ascii="Times New Roman" w:hAnsi="Times New Roman" w:eastAsia="仿宋_GB2312" w:cs="仿宋_GB2312"/>
          <w:snapToGrid w:val="0"/>
          <w:color w:val="auto"/>
          <w:kern w:val="0"/>
          <w:sz w:val="32"/>
          <w:szCs w:val="32"/>
          <w:highlight w:val="none"/>
        </w:rPr>
        <w:t>%。专业市场转型加快，打造凤凰山、黄台两</w:t>
      </w:r>
      <w:r>
        <w:rPr>
          <w:rFonts w:hint="eastAsia" w:ascii="Times New Roman" w:hAnsi="Times New Roman" w:eastAsia="仿宋_GB2312" w:cs="仿宋_GB2312"/>
          <w:snapToGrid w:val="0"/>
          <w:color w:val="auto"/>
          <w:kern w:val="0"/>
          <w:sz w:val="32"/>
          <w:szCs w:val="32"/>
          <w:highlight w:val="none"/>
          <w:lang w:eastAsia="zh-CN"/>
        </w:rPr>
        <w:t>个</w:t>
      </w:r>
      <w:r>
        <w:rPr>
          <w:rFonts w:hint="eastAsia" w:ascii="Times New Roman" w:hAnsi="Times New Roman" w:eastAsia="仿宋_GB2312" w:cs="仿宋_GB2312"/>
          <w:snapToGrid w:val="0"/>
          <w:color w:val="auto"/>
          <w:kern w:val="0"/>
          <w:sz w:val="32"/>
          <w:szCs w:val="32"/>
          <w:highlight w:val="none"/>
        </w:rPr>
        <w:t>国家级电商园区，限上批零住餐企业数量由</w:t>
      </w:r>
      <w:r>
        <w:rPr>
          <w:rFonts w:hint="eastAsia" w:ascii="Times New Roman" w:hAnsi="Times New Roman" w:eastAsia="仿宋_GB2312" w:cs="仿宋_GB2312"/>
          <w:snapToGrid w:val="0"/>
          <w:color w:val="auto"/>
          <w:kern w:val="0"/>
          <w:sz w:val="32"/>
          <w:szCs w:val="32"/>
          <w:highlight w:val="none"/>
          <w:lang w:val="en-US" w:eastAsia="zh-CN"/>
        </w:rPr>
        <w:t>338</w:t>
      </w:r>
      <w:r>
        <w:rPr>
          <w:rFonts w:hint="eastAsia" w:ascii="Times New Roman" w:hAnsi="Times New Roman" w:eastAsia="仿宋_GB2312" w:cs="仿宋_GB2312"/>
          <w:snapToGrid w:val="0"/>
          <w:color w:val="auto"/>
          <w:kern w:val="0"/>
          <w:sz w:val="32"/>
          <w:szCs w:val="32"/>
          <w:highlight w:val="none"/>
        </w:rPr>
        <w:t>家增至</w:t>
      </w:r>
      <w:r>
        <w:rPr>
          <w:rFonts w:hint="eastAsia" w:ascii="Times New Roman" w:hAnsi="Times New Roman" w:eastAsia="仿宋_GB2312" w:cs="仿宋_GB2312"/>
          <w:snapToGrid w:val="0"/>
          <w:color w:val="auto"/>
          <w:kern w:val="0"/>
          <w:sz w:val="32"/>
          <w:szCs w:val="32"/>
          <w:highlight w:val="none"/>
          <w:lang w:val="en-US" w:eastAsia="zh-CN"/>
        </w:rPr>
        <w:t>873</w:t>
      </w:r>
      <w:r>
        <w:rPr>
          <w:rFonts w:hint="eastAsia" w:ascii="Times New Roman" w:hAnsi="Times New Roman" w:eastAsia="仿宋_GB2312" w:cs="仿宋_GB2312"/>
          <w:snapToGrid w:val="0"/>
          <w:color w:val="auto"/>
          <w:kern w:val="0"/>
          <w:sz w:val="32"/>
          <w:szCs w:val="32"/>
          <w:highlight w:val="none"/>
        </w:rPr>
        <w:t>家，限上销售额突破800亿元。高新技术企业数量翻番、产值占比达</w:t>
      </w:r>
      <w:r>
        <w:rPr>
          <w:rFonts w:hint="eastAsia" w:ascii="Times New Roman" w:hAnsi="Times New Roman" w:eastAsia="仿宋_GB2312" w:cs="仿宋_GB2312"/>
          <w:snapToGrid w:val="0"/>
          <w:color w:val="auto"/>
          <w:kern w:val="0"/>
          <w:sz w:val="32"/>
          <w:szCs w:val="32"/>
          <w:highlight w:val="none"/>
          <w:lang w:eastAsia="zh-CN"/>
        </w:rPr>
        <w:t>到</w:t>
      </w:r>
      <w:r>
        <w:rPr>
          <w:rFonts w:hint="eastAsia" w:ascii="Times New Roman" w:hAnsi="Times New Roman" w:eastAsia="仿宋_GB2312" w:cs="仿宋_GB2312"/>
          <w:snapToGrid w:val="0"/>
          <w:color w:val="auto"/>
          <w:kern w:val="0"/>
          <w:sz w:val="32"/>
          <w:szCs w:val="32"/>
          <w:highlight w:val="none"/>
        </w:rPr>
        <w:t>8</w:t>
      </w:r>
      <w:r>
        <w:rPr>
          <w:rFonts w:hint="eastAsia" w:ascii="Times New Roman" w:hAnsi="Times New Roman" w:eastAsia="仿宋_GB2312" w:cs="仿宋_GB2312"/>
          <w:snapToGrid w:val="0"/>
          <w:color w:val="auto"/>
          <w:kern w:val="0"/>
          <w:sz w:val="32"/>
          <w:szCs w:val="32"/>
          <w:highlight w:val="none"/>
          <w:lang w:val="en-US" w:eastAsia="zh-CN"/>
        </w:rPr>
        <w:t>2</w:t>
      </w:r>
      <w:r>
        <w:rPr>
          <w:rFonts w:hint="eastAsia" w:ascii="Times New Roman" w:hAnsi="Times New Roman" w:eastAsia="仿宋_GB2312" w:cs="仿宋_GB2312"/>
          <w:snapToGrid w:val="0"/>
          <w:color w:val="auto"/>
          <w:kern w:val="0"/>
          <w:sz w:val="32"/>
          <w:szCs w:val="32"/>
          <w:highlight w:val="none"/>
        </w:rPr>
        <w:t>%，</w:t>
      </w:r>
      <w:r>
        <w:rPr>
          <w:rFonts w:hint="eastAsia" w:ascii="Times New Roman" w:hAnsi="Times New Roman" w:eastAsia="仿宋_GB2312" w:cs="仿宋_GB2312"/>
          <w:snapToGrid w:val="0"/>
          <w:color w:val="auto"/>
          <w:kern w:val="0"/>
          <w:sz w:val="32"/>
          <w:szCs w:val="32"/>
          <w:highlight w:val="none"/>
          <w:lang w:eastAsia="zh-CN"/>
        </w:rPr>
        <w:t>新增院士专家工作站、重点实验室等市级以上科技创新平台</w:t>
      </w:r>
      <w:r>
        <w:rPr>
          <w:rFonts w:hint="eastAsia" w:ascii="Times New Roman" w:hAnsi="Times New Roman" w:eastAsia="仿宋_GB2312" w:cs="仿宋_GB2312"/>
          <w:snapToGrid w:val="0"/>
          <w:color w:val="auto"/>
          <w:kern w:val="0"/>
          <w:sz w:val="32"/>
          <w:szCs w:val="32"/>
          <w:highlight w:val="none"/>
          <w:lang w:val="en-US" w:eastAsia="zh-CN"/>
        </w:rPr>
        <w:t>94个，</w:t>
      </w:r>
      <w:r>
        <w:rPr>
          <w:rFonts w:hint="eastAsia" w:ascii="Times New Roman" w:hAnsi="Times New Roman" w:eastAsia="仿宋_GB2312" w:cs="仿宋_GB2312"/>
          <w:snapToGrid w:val="0"/>
          <w:color w:val="auto"/>
          <w:kern w:val="0"/>
          <w:sz w:val="32"/>
          <w:szCs w:val="32"/>
          <w:highlight w:val="none"/>
        </w:rPr>
        <w:t>天桥正成为</w:t>
      </w:r>
      <w:r>
        <w:rPr>
          <w:rFonts w:hint="eastAsia" w:ascii="Times New Roman" w:hAnsi="Times New Roman" w:eastAsia="仿宋_GB2312" w:cs="仿宋_GB2312"/>
          <w:snapToGrid w:val="0"/>
          <w:color w:val="auto"/>
          <w:kern w:val="0"/>
          <w:sz w:val="32"/>
          <w:szCs w:val="32"/>
          <w:highlight w:val="none"/>
          <w:lang w:eastAsia="zh-CN"/>
        </w:rPr>
        <w:t>活力迸发</w:t>
      </w:r>
      <w:r>
        <w:rPr>
          <w:rFonts w:hint="eastAsia" w:ascii="Times New Roman" w:hAnsi="Times New Roman" w:eastAsia="仿宋_GB2312" w:cs="仿宋_GB2312"/>
          <w:snapToGrid w:val="0"/>
          <w:color w:val="auto"/>
          <w:kern w:val="0"/>
          <w:sz w:val="32"/>
          <w:szCs w:val="32"/>
          <w:highlight w:val="none"/>
        </w:rPr>
        <w:t>的创业热土。</w:t>
      </w:r>
    </w:p>
    <w:p w14:paraId="475EB936">
      <w:pPr>
        <w:overflowPunct w:val="0"/>
        <w:adjustRightInd w:val="0"/>
        <w:snapToGrid w:val="0"/>
        <w:spacing w:line="590" w:lineRule="exact"/>
        <w:ind w:firstLine="640" w:firstLineChars="200"/>
        <w:rPr>
          <w:rFonts w:hint="eastAsia" w:ascii="Times New Roman" w:hAnsi="Times New Roman" w:eastAsia="仿宋_GB2312" w:cs="仿宋_GB2312"/>
          <w:snapToGrid w:val="0"/>
          <w:color w:val="auto"/>
          <w:kern w:val="0"/>
          <w:sz w:val="32"/>
          <w:szCs w:val="32"/>
          <w:highlight w:val="none"/>
        </w:rPr>
      </w:pPr>
      <w:r>
        <w:rPr>
          <w:rFonts w:hint="eastAsia" w:ascii="Times New Roman" w:hAnsi="Times New Roman" w:eastAsia="楷体_GB2312" w:cs="Times New Roman"/>
          <w:b w:val="0"/>
          <w:bCs w:val="0"/>
          <w:snapToGrid w:val="0"/>
          <w:color w:val="auto"/>
          <w:kern w:val="0"/>
          <w:sz w:val="32"/>
          <w:szCs w:val="32"/>
          <w:highlight w:val="none"/>
        </w:rPr>
        <w:t>五年来，我们建管并重、攻坚克难，全力加快人民城市建设，城乡面貌持续改善。</w:t>
      </w:r>
      <w:r>
        <w:rPr>
          <w:rFonts w:hint="eastAsia" w:ascii="Times New Roman" w:hAnsi="Times New Roman" w:eastAsia="仿宋_GB2312" w:cs="仿宋_GB2312"/>
          <w:snapToGrid w:val="0"/>
          <w:color w:val="auto"/>
          <w:kern w:val="0"/>
          <w:sz w:val="32"/>
          <w:szCs w:val="32"/>
          <w:highlight w:val="none"/>
        </w:rPr>
        <w:t>累计拆迁622万平方米，改造老旧小区</w:t>
      </w:r>
      <w:r>
        <w:rPr>
          <w:rFonts w:hint="eastAsia" w:ascii="Times New Roman" w:hAnsi="Times New Roman" w:eastAsia="仿宋_GB2312" w:cs="仿宋_GB2312"/>
          <w:snapToGrid w:val="0"/>
          <w:color w:val="auto"/>
          <w:kern w:val="0"/>
          <w:sz w:val="32"/>
          <w:szCs w:val="32"/>
          <w:highlight w:val="none"/>
          <w:lang w:eastAsia="zh-CN"/>
        </w:rPr>
        <w:t>5</w:t>
      </w:r>
      <w:r>
        <w:rPr>
          <w:rFonts w:hint="eastAsia" w:ascii="Times New Roman" w:hAnsi="Times New Roman" w:eastAsia="仿宋_GB2312" w:cs="仿宋_GB2312"/>
          <w:snapToGrid w:val="0"/>
          <w:color w:val="auto"/>
          <w:kern w:val="0"/>
          <w:sz w:val="32"/>
          <w:szCs w:val="32"/>
          <w:highlight w:val="none"/>
          <w:lang w:val="en-US" w:eastAsia="zh-CN"/>
        </w:rPr>
        <w:t>88</w:t>
      </w:r>
      <w:r>
        <w:rPr>
          <w:rFonts w:hint="eastAsia" w:ascii="Times New Roman" w:hAnsi="Times New Roman" w:eastAsia="仿宋_GB2312" w:cs="仿宋_GB2312"/>
          <w:snapToGrid w:val="0"/>
          <w:color w:val="auto"/>
          <w:kern w:val="0"/>
          <w:sz w:val="32"/>
          <w:szCs w:val="32"/>
          <w:highlight w:val="none"/>
        </w:rPr>
        <w:t>万平方米，北湖</w:t>
      </w:r>
      <w:r>
        <w:rPr>
          <w:rFonts w:hint="eastAsia" w:ascii="Times New Roman" w:hAnsi="Times New Roman" w:eastAsia="仿宋_GB2312" w:cs="仿宋_GB2312"/>
          <w:snapToGrid w:val="0"/>
          <w:color w:val="auto"/>
          <w:kern w:val="0"/>
          <w:sz w:val="32"/>
          <w:szCs w:val="32"/>
          <w:highlight w:val="none"/>
          <w:lang w:val="en-US" w:eastAsia="zh-CN"/>
        </w:rPr>
        <w:t>片区</w:t>
      </w:r>
      <w:r>
        <w:rPr>
          <w:rFonts w:hint="eastAsia" w:ascii="Times New Roman" w:hAnsi="Times New Roman" w:eastAsia="仿宋_GB2312" w:cs="仿宋_GB2312"/>
          <w:snapToGrid w:val="0"/>
          <w:color w:val="auto"/>
          <w:kern w:val="0"/>
          <w:sz w:val="32"/>
          <w:szCs w:val="32"/>
          <w:highlight w:val="none"/>
        </w:rPr>
        <w:t>、药山西等重点</w:t>
      </w:r>
      <w:r>
        <w:rPr>
          <w:rFonts w:hint="eastAsia" w:ascii="Times New Roman" w:hAnsi="Times New Roman" w:eastAsia="仿宋_GB2312" w:cs="仿宋_GB2312"/>
          <w:snapToGrid w:val="0"/>
          <w:color w:val="auto"/>
          <w:kern w:val="0"/>
          <w:sz w:val="32"/>
          <w:szCs w:val="32"/>
          <w:highlight w:val="none"/>
          <w:lang w:val="en-US" w:eastAsia="zh-CN"/>
        </w:rPr>
        <w:t>区域</w:t>
      </w:r>
      <w:r>
        <w:rPr>
          <w:rFonts w:hint="eastAsia" w:ascii="Times New Roman" w:hAnsi="Times New Roman" w:eastAsia="仿宋_GB2312" w:cs="仿宋_GB2312"/>
          <w:snapToGrid w:val="0"/>
          <w:color w:val="auto"/>
          <w:kern w:val="0"/>
          <w:sz w:val="32"/>
          <w:szCs w:val="32"/>
          <w:highlight w:val="none"/>
        </w:rPr>
        <w:t>形象焕然一新。农村人居环境持续改善，在全市率先完成城乡供水一体化，生活垃圾无害化处理率100%。济泺路穿黄隧道、</w:t>
      </w:r>
      <w:r>
        <w:rPr>
          <w:rFonts w:hint="eastAsia" w:ascii="Times New Roman" w:hAnsi="Times New Roman" w:eastAsia="仿宋_GB2312" w:cs="仿宋_GB2312"/>
          <w:color w:val="auto"/>
          <w:kern w:val="0"/>
          <w:sz w:val="32"/>
          <w:szCs w:val="32"/>
          <w:highlight w:val="none"/>
        </w:rPr>
        <w:t>黄河齐鲁大桥</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rPr>
        <w:t>轨道交通建成通车，二环北路</w:t>
      </w:r>
      <w:r>
        <w:rPr>
          <w:rFonts w:hint="eastAsia" w:ascii="Times New Roman" w:hAnsi="Times New Roman" w:eastAsia="仿宋_GB2312" w:cs="仿宋_GB2312"/>
          <w:snapToGrid w:val="0"/>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lang w:val="en-US" w:eastAsia="zh-CN"/>
        </w:rPr>
        <w:t>堤口路</w:t>
      </w:r>
      <w:r>
        <w:rPr>
          <w:rFonts w:hint="eastAsia" w:ascii="Times New Roman" w:hAnsi="Times New Roman" w:eastAsia="仿宋_GB2312" w:cs="仿宋_GB2312"/>
          <w:snapToGrid w:val="0"/>
          <w:color w:val="auto"/>
          <w:kern w:val="0"/>
          <w:sz w:val="32"/>
          <w:szCs w:val="32"/>
          <w:highlight w:val="none"/>
        </w:rPr>
        <w:t>等主干道路全面提升。PM2.5浓度下降34.8%，国控断面水质优良比例连续</w:t>
      </w:r>
      <w:r>
        <w:rPr>
          <w:rFonts w:hint="eastAsia" w:ascii="Times New Roman" w:hAnsi="Times New Roman" w:eastAsia="仿宋_GB2312" w:cs="仿宋_GB2312"/>
          <w:snapToGrid w:val="0"/>
          <w:color w:val="auto"/>
          <w:kern w:val="0"/>
          <w:sz w:val="32"/>
          <w:szCs w:val="32"/>
          <w:highlight w:val="none"/>
          <w:lang w:eastAsia="zh-CN"/>
        </w:rPr>
        <w:t>五</w:t>
      </w:r>
      <w:r>
        <w:rPr>
          <w:rFonts w:hint="eastAsia" w:ascii="Times New Roman" w:hAnsi="Times New Roman" w:eastAsia="仿宋_GB2312" w:cs="仿宋_GB2312"/>
          <w:snapToGrid w:val="0"/>
          <w:color w:val="auto"/>
          <w:kern w:val="0"/>
          <w:sz w:val="32"/>
          <w:szCs w:val="32"/>
          <w:highlight w:val="none"/>
        </w:rPr>
        <w:t>年保持100%，</w:t>
      </w:r>
      <w:r>
        <w:rPr>
          <w:rFonts w:hint="eastAsia" w:ascii="Times New Roman" w:hAnsi="Times New Roman" w:eastAsia="仿宋_GB2312" w:cs="仿宋_GB2312"/>
          <w:snapToGrid w:val="0"/>
          <w:color w:val="auto"/>
          <w:kern w:val="0"/>
          <w:sz w:val="32"/>
          <w:szCs w:val="32"/>
          <w:highlight w:val="none"/>
          <w:lang w:val="en-US" w:eastAsia="zh-CN"/>
        </w:rPr>
        <w:t>水清、岸绿、景美</w:t>
      </w:r>
      <w:r>
        <w:rPr>
          <w:rFonts w:hint="eastAsia" w:ascii="Times New Roman" w:hAnsi="Times New Roman" w:eastAsia="仿宋_GB2312" w:cs="仿宋_GB2312"/>
          <w:snapToGrid w:val="0"/>
          <w:color w:val="auto"/>
          <w:kern w:val="0"/>
          <w:sz w:val="32"/>
          <w:szCs w:val="32"/>
          <w:highlight w:val="none"/>
        </w:rPr>
        <w:t>成为靓丽生态名片</w:t>
      </w:r>
      <w:r>
        <w:rPr>
          <w:rFonts w:hint="eastAsia" w:ascii="Times New Roman" w:hAnsi="Times New Roman" w:eastAsia="仿宋_GB2312" w:cs="仿宋_GB2312"/>
          <w:snapToGrid w:val="0"/>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lang w:val="en-US" w:eastAsia="zh-CN"/>
        </w:rPr>
        <w:t>宜居宜业宜游的现代化中心城区加速形成</w:t>
      </w:r>
      <w:r>
        <w:rPr>
          <w:rFonts w:hint="eastAsia" w:ascii="Times New Roman" w:hAnsi="Times New Roman" w:eastAsia="仿宋_GB2312" w:cs="仿宋_GB2312"/>
          <w:snapToGrid w:val="0"/>
          <w:color w:val="auto"/>
          <w:kern w:val="0"/>
          <w:sz w:val="32"/>
          <w:szCs w:val="32"/>
          <w:highlight w:val="none"/>
        </w:rPr>
        <w:t>。</w:t>
      </w:r>
    </w:p>
    <w:p w14:paraId="0E028F6C">
      <w:pPr>
        <w:overflowPunct w:val="0"/>
        <w:adjustRightInd w:val="0"/>
        <w:snapToGrid w:val="0"/>
        <w:spacing w:line="590" w:lineRule="exact"/>
        <w:ind w:firstLine="640" w:firstLineChars="200"/>
        <w:rPr>
          <w:rFonts w:hint="eastAsia" w:ascii="Times New Roman" w:hAnsi="Times New Roman" w:eastAsia="仿宋_GB2312" w:cs="仿宋_GB2312"/>
          <w:snapToGrid w:val="0"/>
          <w:color w:val="auto"/>
          <w:kern w:val="0"/>
          <w:sz w:val="32"/>
          <w:szCs w:val="32"/>
          <w:highlight w:val="none"/>
        </w:rPr>
      </w:pPr>
      <w:r>
        <w:rPr>
          <w:rFonts w:hint="eastAsia" w:ascii="Times New Roman" w:hAnsi="Times New Roman" w:eastAsia="楷体_GB2312" w:cs="Times New Roman"/>
          <w:b w:val="0"/>
          <w:bCs w:val="0"/>
          <w:snapToGrid w:val="0"/>
          <w:color w:val="auto"/>
          <w:kern w:val="0"/>
          <w:sz w:val="32"/>
          <w:szCs w:val="32"/>
          <w:highlight w:val="none"/>
        </w:rPr>
        <w:t>五年来，我们根植人民、服务人民，用心用情保障改善民生，社会福祉持续增进。</w:t>
      </w:r>
      <w:r>
        <w:rPr>
          <w:rFonts w:hint="eastAsia" w:ascii="Times New Roman" w:hAnsi="Times New Roman" w:eastAsia="仿宋_GB2312" w:cs="仿宋_GB2312"/>
          <w:snapToGrid w:val="0"/>
          <w:color w:val="auto"/>
          <w:kern w:val="0"/>
          <w:sz w:val="32"/>
          <w:szCs w:val="32"/>
          <w:highlight w:val="none"/>
        </w:rPr>
        <w:t>民生支出占比保持在75%以上，高质量完成83件民生实事。新建改扩建学校30所、新增学位2.6万余个，新增养老服务设施145处，</w:t>
      </w:r>
      <w:r>
        <w:rPr>
          <w:rFonts w:hint="eastAsia" w:ascii="Times New Roman" w:hAnsi="Times New Roman" w:eastAsia="仿宋_GB2312" w:cs="仿宋_GB2312"/>
          <w:snapToGrid w:val="0"/>
          <w:color w:val="auto"/>
          <w:kern w:val="0"/>
          <w:sz w:val="32"/>
          <w:szCs w:val="32"/>
          <w:highlight w:val="none"/>
          <w:lang w:val="en-US" w:eastAsia="zh-CN"/>
        </w:rPr>
        <w:t>完成</w:t>
      </w:r>
      <w:r>
        <w:rPr>
          <w:rFonts w:hint="eastAsia" w:ascii="Times New Roman" w:hAnsi="Times New Roman" w:eastAsia="仿宋_GB2312" w:cs="仿宋_GB2312"/>
          <w:snapToGrid w:val="0"/>
          <w:color w:val="auto"/>
          <w:kern w:val="0"/>
          <w:sz w:val="32"/>
          <w:szCs w:val="32"/>
          <w:highlight w:val="none"/>
        </w:rPr>
        <w:t>全民健身中心、市民文化中心</w:t>
      </w:r>
      <w:r>
        <w:rPr>
          <w:rFonts w:hint="eastAsia" w:ascii="Times New Roman" w:hAnsi="Times New Roman" w:eastAsia="仿宋_GB2312" w:cs="仿宋_GB2312"/>
          <w:snapToGrid w:val="0"/>
          <w:color w:val="auto"/>
          <w:kern w:val="0"/>
          <w:sz w:val="32"/>
          <w:szCs w:val="32"/>
          <w:highlight w:val="none"/>
          <w:lang w:val="en-US" w:eastAsia="zh-CN"/>
        </w:rPr>
        <w:t>等“四馆”建设</w:t>
      </w:r>
      <w:r>
        <w:rPr>
          <w:rFonts w:hint="eastAsia" w:ascii="Times New Roman" w:hAnsi="Times New Roman" w:eastAsia="仿宋_GB2312" w:cs="仿宋_GB2312"/>
          <w:snapToGrid w:val="0"/>
          <w:color w:val="auto"/>
          <w:kern w:val="0"/>
          <w:sz w:val="32"/>
          <w:szCs w:val="32"/>
          <w:highlight w:val="none"/>
          <w:lang w:eastAsia="zh-CN"/>
        </w:rPr>
        <w:t>，</w:t>
      </w:r>
      <w:r>
        <w:rPr>
          <w:rFonts w:hint="eastAsia" w:ascii="Times New Roman" w:hAnsi="Times New Roman" w:eastAsia="仿宋_GB2312" w:cs="仿宋_GB2312"/>
          <w:snapToGrid w:val="0"/>
          <w:color w:val="auto"/>
          <w:kern w:val="0"/>
          <w:sz w:val="32"/>
          <w:szCs w:val="32"/>
          <w:highlight w:val="none"/>
          <w:lang w:val="en-US" w:eastAsia="zh-CN"/>
        </w:rPr>
        <w:t>成功创建国家级健康区、全省养老服务体系创新示范区</w:t>
      </w:r>
      <w:r>
        <w:rPr>
          <w:rFonts w:hint="eastAsia" w:ascii="Times New Roman" w:hAnsi="Times New Roman" w:eastAsia="仿宋_GB2312" w:cs="仿宋_GB2312"/>
          <w:snapToGrid w:val="0"/>
          <w:color w:val="auto"/>
          <w:kern w:val="0"/>
          <w:sz w:val="32"/>
          <w:szCs w:val="32"/>
          <w:highlight w:val="none"/>
        </w:rPr>
        <w:t>，群众获得感、幸福感、安全感</w:t>
      </w:r>
      <w:r>
        <w:rPr>
          <w:rFonts w:hint="eastAsia" w:ascii="Times New Roman" w:hAnsi="Times New Roman" w:eastAsia="仿宋_GB2312" w:cs="仿宋_GB2312"/>
          <w:snapToGrid w:val="0"/>
          <w:color w:val="auto"/>
          <w:kern w:val="0"/>
          <w:sz w:val="32"/>
          <w:szCs w:val="32"/>
          <w:highlight w:val="none"/>
          <w:lang w:val="en-US" w:eastAsia="zh-CN"/>
        </w:rPr>
        <w:t>不断</w:t>
      </w:r>
      <w:r>
        <w:rPr>
          <w:rFonts w:hint="eastAsia" w:ascii="Times New Roman" w:hAnsi="Times New Roman" w:eastAsia="仿宋_GB2312" w:cs="仿宋_GB2312"/>
          <w:snapToGrid w:val="0"/>
          <w:color w:val="auto"/>
          <w:kern w:val="0"/>
          <w:sz w:val="32"/>
          <w:szCs w:val="32"/>
          <w:highlight w:val="none"/>
        </w:rPr>
        <w:t>提升。</w:t>
      </w:r>
    </w:p>
    <w:p w14:paraId="389F0507">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仿宋_GB2312"/>
          <w:snapToGrid w:val="0"/>
          <w:color w:val="auto"/>
          <w:kern w:val="0"/>
          <w:sz w:val="32"/>
          <w:szCs w:val="32"/>
          <w:highlight w:val="none"/>
        </w:rPr>
        <w:t>各位代表！过去五年成绩的取得，</w:t>
      </w:r>
      <w:r>
        <w:rPr>
          <w:rFonts w:hint="eastAsia" w:eastAsia="仿宋_GB2312"/>
          <w:snapToGrid w:val="0"/>
          <w:color w:val="auto"/>
          <w:kern w:val="0"/>
          <w:sz w:val="32"/>
          <w:szCs w:val="32"/>
          <w:highlight w:val="none"/>
          <w:lang w:val="en-US" w:eastAsia="zh-CN"/>
        </w:rPr>
        <w:t>根本在于以习近平同志为核心的党中央领航掌舵，在于习近平新时代中国特色社会主义思想科学指引</w:t>
      </w:r>
      <w:r>
        <w:rPr>
          <w:rFonts w:hint="eastAsia" w:eastAsia="仿宋_GB2312"/>
          <w:snapToGrid w:val="0"/>
          <w:color w:val="auto"/>
          <w:kern w:val="0"/>
          <w:sz w:val="32"/>
          <w:szCs w:val="32"/>
          <w:highlight w:val="none"/>
          <w:lang w:eastAsia="zh-CN"/>
        </w:rPr>
        <w:t>，</w:t>
      </w:r>
      <w:r>
        <w:rPr>
          <w:rFonts w:hint="eastAsia" w:eastAsia="仿宋_GB2312"/>
          <w:snapToGrid w:val="0"/>
          <w:color w:val="auto"/>
          <w:kern w:val="0"/>
          <w:sz w:val="32"/>
          <w:szCs w:val="32"/>
          <w:highlight w:val="none"/>
        </w:rPr>
        <w:t>是市委、市政府和区委坚强领导的结果，是区人大、区政协和社会各界监督支持的结果，凝聚着全区人民同心奋进、拼搏实干的辛勤汗水。在此，我代表区人民政府，向各位代表、各位委员，向奋战在各条战线上的全区广大党员干部群众，向各民主党派、工商联、无党派人士、各人民团体，</w:t>
      </w:r>
      <w:r>
        <w:rPr>
          <w:rFonts w:hint="eastAsia" w:eastAsia="仿宋_GB2312"/>
          <w:snapToGrid w:val="0"/>
          <w:color w:val="auto"/>
          <w:kern w:val="0"/>
          <w:sz w:val="32"/>
          <w:szCs w:val="32"/>
          <w:highlight w:val="none"/>
          <w:lang w:val="en-US" w:eastAsia="zh-CN"/>
        </w:rPr>
        <w:t>向为天桥经济社会发展作出突出贡献的企业家，</w:t>
      </w:r>
      <w:r>
        <w:rPr>
          <w:rFonts w:hint="eastAsia" w:eastAsia="仿宋_GB2312"/>
          <w:snapToGrid w:val="0"/>
          <w:color w:val="auto"/>
          <w:kern w:val="0"/>
          <w:sz w:val="32"/>
          <w:szCs w:val="32"/>
          <w:highlight w:val="none"/>
        </w:rPr>
        <w:t>向关心支持天桥改革发展的社会各界人士，表示崇高的敬意和衷心的感谢！</w:t>
      </w:r>
    </w:p>
    <w:p w14:paraId="696F5958">
      <w:pPr>
        <w:pStyle w:val="8"/>
        <w:overflowPunct w:val="0"/>
        <w:adjustRightInd w:val="0"/>
        <w:snapToGrid w:val="0"/>
        <w:spacing w:after="0" w:line="590" w:lineRule="exact"/>
        <w:ind w:firstLine="640" w:firstLineChars="200"/>
        <w:rPr>
          <w:rFonts w:eastAsia="仿宋_GB2312"/>
          <w:snapToGrid w:val="0"/>
          <w:color w:val="auto"/>
          <w:kern w:val="0"/>
          <w:sz w:val="32"/>
          <w:szCs w:val="32"/>
          <w:highlight w:val="none"/>
        </w:rPr>
      </w:pPr>
      <w:r>
        <w:rPr>
          <w:rFonts w:hint="eastAsia" w:eastAsia="仿宋_GB2312"/>
          <w:snapToGrid w:val="0"/>
          <w:color w:val="auto"/>
          <w:kern w:val="0"/>
          <w:sz w:val="32"/>
          <w:szCs w:val="32"/>
          <w:highlight w:val="none"/>
        </w:rPr>
        <w:t>同时，我们也清醒认识到，全区经济社会发展还面临不少问题和挑战，主要是：经济发展质效不高，传统产业转型步伐不快，新兴产业发展相对滞后，未来产业尚处于培育阶段；城市更新任务艰巨繁重，重点片区改造步伐亟需加快；民生领域短板问题尚需解决，人居环境面貌、基础教育质效、医疗卫生提升、养老爱幼服务</w:t>
      </w:r>
      <w:r>
        <w:rPr>
          <w:rFonts w:hint="eastAsia" w:eastAsia="仿宋_GB2312"/>
          <w:snapToGrid w:val="0"/>
          <w:color w:val="auto"/>
          <w:kern w:val="0"/>
          <w:sz w:val="32"/>
          <w:szCs w:val="32"/>
          <w:highlight w:val="none"/>
          <w:lang w:eastAsia="zh-CN"/>
        </w:rPr>
        <w:t>等方面与人民日益增长的美好生活需要</w:t>
      </w:r>
      <w:r>
        <w:rPr>
          <w:rFonts w:hint="eastAsia" w:eastAsia="仿宋_GB2312"/>
          <w:snapToGrid w:val="0"/>
          <w:color w:val="auto"/>
          <w:kern w:val="0"/>
          <w:sz w:val="32"/>
          <w:szCs w:val="32"/>
          <w:highlight w:val="none"/>
        </w:rPr>
        <w:t>还有差距，等等。对此，我们一定高度重视，采取强有力措施，认真加以解决</w:t>
      </w:r>
      <w:r>
        <w:rPr>
          <w:rFonts w:hint="eastAsia" w:eastAsia="仿宋_GB2312"/>
          <w:snapToGrid w:val="0"/>
          <w:color w:val="auto"/>
          <w:kern w:val="0"/>
          <w:sz w:val="32"/>
          <w:szCs w:val="32"/>
          <w:highlight w:val="none"/>
          <w:lang w:eastAsia="zh-CN"/>
        </w:rPr>
        <w:t>！</w:t>
      </w:r>
    </w:p>
    <w:p w14:paraId="6FA54280">
      <w:pPr>
        <w:pStyle w:val="8"/>
        <w:overflowPunct w:val="0"/>
        <w:adjustRightInd w:val="0"/>
        <w:snapToGrid w:val="0"/>
        <w:spacing w:after="0" w:line="590" w:lineRule="exact"/>
        <w:ind w:firstLine="640" w:firstLineChars="200"/>
        <w:rPr>
          <w:rFonts w:eastAsia="仿宋_GB2312"/>
          <w:color w:val="auto"/>
          <w:kern w:val="0"/>
          <w:sz w:val="32"/>
          <w:szCs w:val="32"/>
          <w:highlight w:val="none"/>
        </w:rPr>
      </w:pPr>
    </w:p>
    <w:p w14:paraId="61682A18">
      <w:pPr>
        <w:pStyle w:val="8"/>
        <w:overflowPunct w:val="0"/>
        <w:adjustRightInd w:val="0"/>
        <w:snapToGrid w:val="0"/>
        <w:spacing w:after="0" w:line="590" w:lineRule="exact"/>
        <w:jc w:val="center"/>
        <w:rPr>
          <w:rFonts w:eastAsia="黑体"/>
          <w:color w:val="auto"/>
          <w:kern w:val="0"/>
          <w:sz w:val="32"/>
          <w:szCs w:val="32"/>
          <w:highlight w:val="none"/>
        </w:rPr>
      </w:pPr>
      <w:r>
        <w:rPr>
          <w:rFonts w:eastAsia="黑体"/>
          <w:color w:val="auto"/>
          <w:kern w:val="0"/>
          <w:sz w:val="32"/>
          <w:szCs w:val="32"/>
          <w:highlight w:val="none"/>
        </w:rPr>
        <w:t>二、</w:t>
      </w:r>
      <w:r>
        <w:rPr>
          <w:rFonts w:hint="eastAsia" w:eastAsia="黑体"/>
          <w:color w:val="auto"/>
          <w:kern w:val="0"/>
          <w:sz w:val="32"/>
          <w:szCs w:val="32"/>
          <w:highlight w:val="none"/>
        </w:rPr>
        <w:t>“</w:t>
      </w:r>
      <w:r>
        <w:rPr>
          <w:rFonts w:eastAsia="黑体"/>
          <w:color w:val="auto"/>
          <w:kern w:val="0"/>
          <w:sz w:val="32"/>
          <w:szCs w:val="32"/>
          <w:highlight w:val="none"/>
        </w:rPr>
        <w:t>十五五</w:t>
      </w:r>
      <w:r>
        <w:rPr>
          <w:rFonts w:hint="eastAsia" w:eastAsia="黑体"/>
          <w:color w:val="auto"/>
          <w:kern w:val="0"/>
          <w:sz w:val="32"/>
          <w:szCs w:val="32"/>
          <w:highlight w:val="none"/>
        </w:rPr>
        <w:t>”</w:t>
      </w:r>
      <w:r>
        <w:rPr>
          <w:rFonts w:eastAsia="黑体"/>
          <w:color w:val="auto"/>
          <w:kern w:val="0"/>
          <w:sz w:val="32"/>
          <w:szCs w:val="32"/>
          <w:highlight w:val="none"/>
        </w:rPr>
        <w:t>发展主要目标任务</w:t>
      </w:r>
    </w:p>
    <w:p w14:paraId="581BFBED">
      <w:pPr>
        <w:pStyle w:val="8"/>
        <w:overflowPunct w:val="0"/>
        <w:adjustRightInd w:val="0"/>
        <w:snapToGrid w:val="0"/>
        <w:spacing w:after="0" w:line="590" w:lineRule="exact"/>
        <w:ind w:firstLine="640" w:firstLineChars="200"/>
        <w:rPr>
          <w:rFonts w:eastAsia="仿宋_GB2312"/>
          <w:color w:val="auto"/>
          <w:kern w:val="0"/>
          <w:sz w:val="32"/>
          <w:szCs w:val="32"/>
          <w:highlight w:val="none"/>
        </w:rPr>
      </w:pPr>
    </w:p>
    <w:p w14:paraId="4C32C21B">
      <w:pPr>
        <w:pStyle w:val="8"/>
        <w:overflowPunct w:val="0"/>
        <w:adjustRightInd w:val="0"/>
        <w:snapToGrid w:val="0"/>
        <w:spacing w:after="0" w:line="590" w:lineRule="exact"/>
        <w:ind w:firstLine="640" w:firstLineChars="200"/>
        <w:rPr>
          <w:rFonts w:eastAsia="仿宋_GB2312"/>
          <w:snapToGrid w:val="0"/>
          <w:color w:val="auto"/>
          <w:kern w:val="0"/>
          <w:sz w:val="32"/>
          <w:szCs w:val="32"/>
          <w:highlight w:val="none"/>
        </w:rPr>
      </w:pPr>
      <w:r>
        <w:rPr>
          <w:rFonts w:hint="eastAsia" w:eastAsia="仿宋_GB2312"/>
          <w:snapToGrid w:val="0"/>
          <w:color w:val="auto"/>
          <w:kern w:val="0"/>
          <w:sz w:val="32"/>
          <w:szCs w:val="32"/>
          <w:highlight w:val="none"/>
        </w:rPr>
        <w:t>“十五五”时期是基本实现社会主义现代化夯实基础、全面发力的关键阶段，也是天桥</w:t>
      </w:r>
      <w:r>
        <w:rPr>
          <w:rFonts w:hint="eastAsia" w:eastAsia="仿宋_GB2312"/>
          <w:snapToGrid w:val="0"/>
          <w:color w:val="auto"/>
          <w:kern w:val="0"/>
          <w:sz w:val="32"/>
          <w:szCs w:val="32"/>
          <w:highlight w:val="none"/>
          <w:lang w:eastAsia="zh-CN"/>
        </w:rPr>
        <w:t>区</w:t>
      </w:r>
      <w:r>
        <w:rPr>
          <w:rFonts w:hint="eastAsia" w:eastAsia="仿宋_GB2312"/>
          <w:snapToGrid w:val="0"/>
          <w:color w:val="auto"/>
          <w:kern w:val="0"/>
          <w:sz w:val="32"/>
          <w:szCs w:val="32"/>
          <w:highlight w:val="none"/>
        </w:rPr>
        <w:t>基本建成新时代社会主义现代化强区夯基筑垒、积厚成势的关键时期。我们必须保持战略定力，增强必胜信心，主动融入省市发展大局，强化风险意识和底线思维，努力在高质量发展中赢得主动、赢得未来。</w:t>
      </w:r>
    </w:p>
    <w:p w14:paraId="3D643118">
      <w:pPr>
        <w:pStyle w:val="8"/>
        <w:overflowPunct w:val="0"/>
        <w:adjustRightInd w:val="0"/>
        <w:snapToGrid w:val="0"/>
        <w:spacing w:after="0" w:line="590" w:lineRule="exact"/>
        <w:ind w:firstLine="640" w:firstLineChars="200"/>
        <w:rPr>
          <w:rFonts w:eastAsia="仿宋_GB2312"/>
          <w:snapToGrid w:val="0"/>
          <w:color w:val="auto"/>
          <w:kern w:val="0"/>
          <w:sz w:val="32"/>
          <w:szCs w:val="32"/>
          <w:highlight w:val="none"/>
        </w:rPr>
      </w:pPr>
      <w:r>
        <w:rPr>
          <w:rFonts w:hint="eastAsia" w:eastAsia="仿宋_GB2312"/>
          <w:snapToGrid w:val="0"/>
          <w:color w:val="auto"/>
          <w:kern w:val="0"/>
          <w:sz w:val="32"/>
          <w:szCs w:val="32"/>
          <w:highlight w:val="none"/>
        </w:rPr>
        <w:t>根据区委《关于制定天桥区国民经济和社会发展第十五个五年规划的建议》，区政府制定了《天桥</w:t>
      </w:r>
      <w:r>
        <w:rPr>
          <w:rFonts w:hint="eastAsia" w:eastAsia="仿宋_GB2312"/>
          <w:snapToGrid w:val="0"/>
          <w:color w:val="auto"/>
          <w:kern w:val="0"/>
          <w:sz w:val="32"/>
          <w:szCs w:val="32"/>
          <w:highlight w:val="none"/>
          <w:lang w:eastAsia="zh-CN"/>
        </w:rPr>
        <w:t>区</w:t>
      </w:r>
      <w:r>
        <w:rPr>
          <w:rFonts w:hint="eastAsia" w:eastAsia="仿宋_GB2312"/>
          <w:snapToGrid w:val="0"/>
          <w:color w:val="auto"/>
          <w:kern w:val="0"/>
          <w:sz w:val="32"/>
          <w:szCs w:val="32"/>
          <w:highlight w:val="none"/>
        </w:rPr>
        <w:t>国民经济和社会发展第十五个五年规划纲要（草案）》，细化量化“十五五”时期经济社会发展主要目标和重大任务，提请大会审议。这里简要概述几个方面。</w:t>
      </w:r>
    </w:p>
    <w:p w14:paraId="45B57A14">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楷体_GB2312"/>
          <w:snapToGrid w:val="0"/>
          <w:color w:val="auto"/>
          <w:kern w:val="0"/>
          <w:sz w:val="32"/>
          <w:szCs w:val="32"/>
          <w:highlight w:val="none"/>
        </w:rPr>
        <w:t>（一）加快构建现代化产业体系。</w:t>
      </w:r>
      <w:r>
        <w:rPr>
          <w:rFonts w:hint="eastAsia" w:eastAsia="仿宋_GB2312"/>
          <w:snapToGrid w:val="0"/>
          <w:color w:val="auto"/>
          <w:kern w:val="0"/>
          <w:sz w:val="32"/>
          <w:szCs w:val="32"/>
          <w:highlight w:val="none"/>
        </w:rPr>
        <w:t>坚持把发展经济的着力点放在实体经济上，大力推进新型工业化，实施工业发展倍增计划，</w:t>
      </w:r>
      <w:r>
        <w:rPr>
          <w:rFonts w:hint="eastAsia" w:eastAsia="仿宋_GB2312"/>
          <w:snapToGrid w:val="0"/>
          <w:color w:val="auto"/>
          <w:kern w:val="0"/>
          <w:sz w:val="32"/>
          <w:szCs w:val="32"/>
          <w:highlight w:val="none"/>
          <w:lang w:eastAsia="zh-CN"/>
        </w:rPr>
        <w:t>加快</w:t>
      </w:r>
      <w:r>
        <w:rPr>
          <w:rFonts w:hint="eastAsia" w:eastAsia="仿宋_GB2312"/>
          <w:snapToGrid w:val="0"/>
          <w:color w:val="auto"/>
          <w:kern w:val="0"/>
          <w:sz w:val="32"/>
          <w:szCs w:val="32"/>
          <w:highlight w:val="none"/>
        </w:rPr>
        <w:t>培育“3+2”主导产业链。发挥</w:t>
      </w:r>
      <w:r>
        <w:rPr>
          <w:rFonts w:hint="eastAsia" w:eastAsia="仿宋_GB2312"/>
          <w:snapToGrid w:val="0"/>
          <w:color w:val="auto"/>
          <w:kern w:val="0"/>
          <w:sz w:val="32"/>
          <w:szCs w:val="32"/>
          <w:highlight w:val="none"/>
          <w:lang w:eastAsia="zh-CN"/>
        </w:rPr>
        <w:t>济南</w:t>
      </w:r>
      <w:r>
        <w:rPr>
          <w:rFonts w:hint="eastAsia" w:eastAsia="仿宋_GB2312"/>
          <w:snapToGrid w:val="0"/>
          <w:color w:val="auto"/>
          <w:kern w:val="0"/>
          <w:sz w:val="32"/>
          <w:szCs w:val="32"/>
          <w:highlight w:val="none"/>
        </w:rPr>
        <w:t>新材料产业园区主阵地作用，提升新能源装备</w:t>
      </w:r>
      <w:r>
        <w:rPr>
          <w:rFonts w:hint="eastAsia" w:eastAsia="仿宋_GB2312"/>
          <w:snapToGrid w:val="0"/>
          <w:color w:val="auto"/>
          <w:kern w:val="0"/>
          <w:sz w:val="32"/>
          <w:szCs w:val="32"/>
          <w:highlight w:val="none"/>
          <w:lang w:eastAsia="zh-CN"/>
        </w:rPr>
        <w:t>、高端数控机床与机器人、</w:t>
      </w:r>
      <w:r>
        <w:rPr>
          <w:rFonts w:hint="eastAsia" w:eastAsia="仿宋_GB2312"/>
          <w:snapToGrid w:val="0"/>
          <w:color w:val="auto"/>
          <w:kern w:val="0"/>
          <w:sz w:val="32"/>
          <w:szCs w:val="32"/>
          <w:highlight w:val="none"/>
        </w:rPr>
        <w:t>先进材料</w:t>
      </w:r>
      <w:r>
        <w:rPr>
          <w:rFonts w:hint="eastAsia" w:eastAsia="仿宋_GB2312"/>
          <w:snapToGrid w:val="0"/>
          <w:color w:val="auto"/>
          <w:kern w:val="0"/>
          <w:sz w:val="32"/>
          <w:szCs w:val="32"/>
          <w:highlight w:val="none"/>
          <w:lang w:eastAsia="zh-CN"/>
        </w:rPr>
        <w:t>等</w:t>
      </w:r>
      <w:r>
        <w:rPr>
          <w:rFonts w:hint="eastAsia" w:eastAsia="仿宋_GB2312"/>
          <w:snapToGrid w:val="0"/>
          <w:color w:val="auto"/>
          <w:kern w:val="0"/>
          <w:sz w:val="32"/>
          <w:szCs w:val="32"/>
          <w:highlight w:val="none"/>
          <w:lang w:val="en-US" w:eastAsia="zh-CN"/>
        </w:rPr>
        <w:t>战略性新兴</w:t>
      </w:r>
      <w:r>
        <w:rPr>
          <w:rFonts w:hint="eastAsia" w:eastAsia="仿宋_GB2312"/>
          <w:snapToGrid w:val="0"/>
          <w:color w:val="auto"/>
          <w:kern w:val="0"/>
          <w:sz w:val="32"/>
          <w:szCs w:val="32"/>
          <w:highlight w:val="none"/>
        </w:rPr>
        <w:t>产业发展水平。完善商贸流通体系，加快传统专业市场数字化转型，打造标志性商圈。大力发展研发设计、检验检测、现代</w:t>
      </w:r>
      <w:r>
        <w:rPr>
          <w:rFonts w:hint="eastAsia" w:eastAsia="仿宋_GB2312"/>
          <w:snapToGrid w:val="0"/>
          <w:color w:val="auto"/>
          <w:kern w:val="0"/>
          <w:sz w:val="32"/>
          <w:szCs w:val="32"/>
          <w:highlight w:val="none"/>
          <w:lang w:val="en-US" w:eastAsia="zh-CN"/>
        </w:rPr>
        <w:t>金融</w:t>
      </w:r>
      <w:r>
        <w:rPr>
          <w:rFonts w:hint="eastAsia" w:eastAsia="仿宋_GB2312"/>
          <w:snapToGrid w:val="0"/>
          <w:color w:val="auto"/>
          <w:kern w:val="0"/>
          <w:sz w:val="32"/>
          <w:szCs w:val="32"/>
          <w:highlight w:val="none"/>
        </w:rPr>
        <w:t>等生产性服务业，促进生活性服务业提质升级。</w:t>
      </w:r>
      <w:r>
        <w:rPr>
          <w:rFonts w:hint="eastAsia" w:ascii="Times New Roman" w:hAnsi="Times New Roman" w:eastAsia="仿宋_GB2312" w:cs="Times New Roman"/>
          <w:snapToGrid w:val="0"/>
          <w:color w:val="auto"/>
          <w:kern w:val="0"/>
          <w:sz w:val="32"/>
          <w:szCs w:val="32"/>
          <w:highlight w:val="none"/>
        </w:rPr>
        <w:t>推动</w:t>
      </w:r>
      <w:r>
        <w:rPr>
          <w:rFonts w:hint="eastAsia" w:eastAsia="仿宋_GB2312"/>
          <w:snapToGrid w:val="0"/>
          <w:color w:val="auto"/>
          <w:kern w:val="0"/>
          <w:sz w:val="32"/>
          <w:szCs w:val="32"/>
          <w:highlight w:val="none"/>
        </w:rPr>
        <w:t>科技创新与产业创新融合，依托高校和科研院所，打造产学研协同创新</w:t>
      </w:r>
      <w:r>
        <w:rPr>
          <w:rFonts w:hint="eastAsia" w:ascii="Times New Roman" w:hAnsi="Times New Roman" w:eastAsia="仿宋_GB2312" w:cs="Times New Roman"/>
          <w:snapToGrid w:val="0"/>
          <w:color w:val="auto"/>
          <w:kern w:val="0"/>
          <w:sz w:val="32"/>
          <w:szCs w:val="32"/>
          <w:highlight w:val="none"/>
        </w:rPr>
        <w:t>联盟</w:t>
      </w:r>
      <w:r>
        <w:rPr>
          <w:rFonts w:hint="eastAsia" w:eastAsia="仿宋_GB2312"/>
          <w:snapToGrid w:val="0"/>
          <w:color w:val="auto"/>
          <w:kern w:val="0"/>
          <w:sz w:val="32"/>
          <w:szCs w:val="32"/>
          <w:highlight w:val="none"/>
        </w:rPr>
        <w:t>，培育新质生产力。</w:t>
      </w:r>
    </w:p>
    <w:p w14:paraId="219DDF78">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楷体_GB2312"/>
          <w:snapToGrid w:val="0"/>
          <w:color w:val="auto"/>
          <w:kern w:val="0"/>
          <w:sz w:val="32"/>
          <w:szCs w:val="32"/>
          <w:highlight w:val="none"/>
        </w:rPr>
        <w:t>（二）坚定落实扩大内需战略。</w:t>
      </w:r>
      <w:r>
        <w:rPr>
          <w:rFonts w:hint="eastAsia" w:eastAsia="仿宋_GB2312"/>
          <w:snapToGrid w:val="0"/>
          <w:color w:val="auto"/>
          <w:kern w:val="0"/>
          <w:sz w:val="32"/>
          <w:szCs w:val="32"/>
          <w:highlight w:val="none"/>
        </w:rPr>
        <w:t>实施提振消费专项行动，开展多元化促消费活动，激发大宗消费</w:t>
      </w:r>
      <w:r>
        <w:rPr>
          <w:rFonts w:hint="eastAsia" w:eastAsia="仿宋_GB2312"/>
          <w:snapToGrid w:val="0"/>
          <w:color w:val="auto"/>
          <w:kern w:val="0"/>
          <w:sz w:val="32"/>
          <w:szCs w:val="32"/>
          <w:highlight w:val="none"/>
          <w:lang w:eastAsia="zh-CN"/>
        </w:rPr>
        <w:t>活力</w:t>
      </w:r>
      <w:r>
        <w:rPr>
          <w:rFonts w:hint="eastAsia" w:eastAsia="仿宋_GB2312"/>
          <w:snapToGrid w:val="0"/>
          <w:color w:val="auto"/>
          <w:kern w:val="0"/>
          <w:sz w:val="32"/>
          <w:szCs w:val="32"/>
          <w:highlight w:val="none"/>
        </w:rPr>
        <w:t>。培育首店经济、银发经济</w:t>
      </w:r>
      <w:r>
        <w:rPr>
          <w:rFonts w:hint="eastAsia" w:eastAsia="仿宋_GB2312"/>
          <w:snapToGrid w:val="0"/>
          <w:color w:val="auto"/>
          <w:kern w:val="0"/>
          <w:sz w:val="32"/>
          <w:szCs w:val="32"/>
          <w:highlight w:val="none"/>
          <w:lang w:eastAsia="zh-CN"/>
        </w:rPr>
        <w:t>、</w:t>
      </w:r>
      <w:r>
        <w:rPr>
          <w:rFonts w:hint="eastAsia" w:ascii="Times New Roman" w:hAnsi="Times New Roman" w:eastAsia="仿宋_GB2312" w:cs="仿宋_GB2312"/>
          <w:color w:val="000000"/>
          <w:sz w:val="32"/>
          <w:szCs w:val="32"/>
          <w:highlight w:val="none"/>
        </w:rPr>
        <w:t>演艺经济、电竞赛事经济等新模式新业态</w:t>
      </w:r>
      <w:r>
        <w:rPr>
          <w:rFonts w:hint="eastAsia" w:eastAsia="仿宋_GB2312"/>
          <w:snapToGrid w:val="0"/>
          <w:color w:val="auto"/>
          <w:kern w:val="0"/>
          <w:sz w:val="32"/>
          <w:szCs w:val="32"/>
          <w:highlight w:val="none"/>
        </w:rPr>
        <w:t>，打造会展精品项目与一刻钟便民生活圈。健全项目全生命周期服务</w:t>
      </w:r>
      <w:r>
        <w:rPr>
          <w:rFonts w:hint="eastAsia" w:eastAsia="仿宋_GB2312"/>
          <w:snapToGrid w:val="0"/>
          <w:color w:val="auto"/>
          <w:kern w:val="0"/>
          <w:sz w:val="32"/>
          <w:szCs w:val="32"/>
          <w:highlight w:val="none"/>
          <w:lang w:eastAsia="zh-CN"/>
        </w:rPr>
        <w:t>推进</w:t>
      </w:r>
      <w:r>
        <w:rPr>
          <w:rFonts w:hint="eastAsia" w:eastAsia="仿宋_GB2312"/>
          <w:snapToGrid w:val="0"/>
          <w:color w:val="auto"/>
          <w:kern w:val="0"/>
          <w:sz w:val="32"/>
          <w:szCs w:val="32"/>
          <w:highlight w:val="none"/>
        </w:rPr>
        <w:t>机制，发挥工业投资</w:t>
      </w:r>
      <w:r>
        <w:rPr>
          <w:rFonts w:hint="eastAsia" w:eastAsia="仿宋_GB2312"/>
          <w:snapToGrid w:val="0"/>
          <w:color w:val="auto"/>
          <w:kern w:val="0"/>
          <w:sz w:val="32"/>
          <w:szCs w:val="32"/>
          <w:highlight w:val="none"/>
          <w:lang w:eastAsia="zh-CN"/>
        </w:rPr>
        <w:t>支撑</w:t>
      </w:r>
      <w:r>
        <w:rPr>
          <w:rFonts w:hint="eastAsia" w:eastAsia="仿宋_GB2312"/>
          <w:snapToGrid w:val="0"/>
          <w:color w:val="auto"/>
          <w:kern w:val="0"/>
          <w:sz w:val="32"/>
          <w:szCs w:val="32"/>
          <w:highlight w:val="none"/>
        </w:rPr>
        <w:t>带动作用，</w:t>
      </w:r>
      <w:r>
        <w:rPr>
          <w:rFonts w:hint="eastAsia" w:eastAsia="仿宋_GB2312"/>
          <w:snapToGrid w:val="0"/>
          <w:color w:val="auto"/>
          <w:kern w:val="0"/>
          <w:sz w:val="32"/>
          <w:szCs w:val="32"/>
          <w:highlight w:val="none"/>
          <w:lang w:eastAsia="zh-CN"/>
        </w:rPr>
        <w:t>扩大民间投资</w:t>
      </w:r>
      <w:r>
        <w:rPr>
          <w:rFonts w:hint="eastAsia" w:eastAsia="仿宋_GB2312"/>
          <w:snapToGrid w:val="0"/>
          <w:color w:val="auto"/>
          <w:kern w:val="0"/>
          <w:sz w:val="32"/>
          <w:szCs w:val="32"/>
          <w:highlight w:val="none"/>
        </w:rPr>
        <w:t>。构建现代化基础设施体系，保障高速公路、轨道交通等重大项目建设，完善路网、</w:t>
      </w:r>
      <w:r>
        <w:rPr>
          <w:rFonts w:hint="eastAsia" w:ascii="Times New Roman" w:hAnsi="Times New Roman" w:eastAsia="仿宋_GB2312" w:cs="仿宋_GB2312"/>
          <w:color w:val="000000"/>
          <w:sz w:val="32"/>
          <w:szCs w:val="32"/>
          <w:highlight w:val="none"/>
        </w:rPr>
        <w:t>配套服务设施</w:t>
      </w:r>
      <w:r>
        <w:rPr>
          <w:rFonts w:hint="eastAsia" w:eastAsia="仿宋_GB2312"/>
          <w:snapToGrid w:val="0"/>
          <w:color w:val="auto"/>
          <w:kern w:val="0"/>
          <w:sz w:val="32"/>
          <w:szCs w:val="32"/>
          <w:highlight w:val="none"/>
        </w:rPr>
        <w:t>及地下管网</w:t>
      </w:r>
      <w:r>
        <w:rPr>
          <w:rFonts w:hint="eastAsia" w:eastAsia="仿宋_GB2312"/>
          <w:snapToGrid w:val="0"/>
          <w:color w:val="auto"/>
          <w:kern w:val="0"/>
          <w:sz w:val="32"/>
          <w:szCs w:val="32"/>
          <w:highlight w:val="none"/>
          <w:lang w:eastAsia="zh-CN"/>
        </w:rPr>
        <w:t>建设</w:t>
      </w:r>
      <w:r>
        <w:rPr>
          <w:rFonts w:hint="eastAsia" w:eastAsia="仿宋_GB2312"/>
          <w:snapToGrid w:val="0"/>
          <w:color w:val="auto"/>
          <w:kern w:val="0"/>
          <w:sz w:val="32"/>
          <w:szCs w:val="32"/>
          <w:highlight w:val="none"/>
        </w:rPr>
        <w:t>，适度超前布局新型基础设施。</w:t>
      </w:r>
    </w:p>
    <w:p w14:paraId="0EBC6661">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楷体_GB2312"/>
          <w:snapToGrid w:val="0"/>
          <w:color w:val="auto"/>
          <w:kern w:val="0"/>
          <w:sz w:val="32"/>
          <w:szCs w:val="32"/>
          <w:highlight w:val="none"/>
        </w:rPr>
        <w:t>（三）提升城市功能品质。</w:t>
      </w:r>
      <w:r>
        <w:rPr>
          <w:rFonts w:hint="eastAsia" w:eastAsia="仿宋_GB2312"/>
          <w:snapToGrid w:val="0"/>
          <w:color w:val="auto"/>
          <w:kern w:val="0"/>
          <w:sz w:val="32"/>
          <w:szCs w:val="32"/>
          <w:highlight w:val="none"/>
        </w:rPr>
        <w:t>深入践行人民城市理念，科学制定</w:t>
      </w:r>
      <w:r>
        <w:rPr>
          <w:rFonts w:hint="eastAsia" w:eastAsia="仿宋_GB2312"/>
          <w:snapToGrid w:val="0"/>
          <w:color w:val="auto"/>
          <w:kern w:val="0"/>
          <w:sz w:val="32"/>
          <w:szCs w:val="32"/>
          <w:highlight w:val="none"/>
          <w:lang w:eastAsia="zh-CN"/>
        </w:rPr>
        <w:t>实施</w:t>
      </w:r>
      <w:r>
        <w:rPr>
          <w:rFonts w:hint="eastAsia" w:eastAsia="仿宋_GB2312"/>
          <w:snapToGrid w:val="0"/>
          <w:color w:val="auto"/>
          <w:kern w:val="0"/>
          <w:sz w:val="32"/>
          <w:szCs w:val="32"/>
          <w:highlight w:val="none"/>
        </w:rPr>
        <w:t>城市更新</w:t>
      </w:r>
      <w:r>
        <w:rPr>
          <w:rFonts w:hint="eastAsia" w:eastAsia="仿宋_GB2312"/>
          <w:snapToGrid w:val="0"/>
          <w:color w:val="auto"/>
          <w:kern w:val="0"/>
          <w:sz w:val="32"/>
          <w:szCs w:val="32"/>
          <w:highlight w:val="none"/>
          <w:lang w:eastAsia="zh-CN"/>
        </w:rPr>
        <w:t>专项</w:t>
      </w:r>
      <w:r>
        <w:rPr>
          <w:rFonts w:hint="eastAsia" w:eastAsia="仿宋_GB2312"/>
          <w:snapToGrid w:val="0"/>
          <w:color w:val="auto"/>
          <w:kern w:val="0"/>
          <w:sz w:val="32"/>
          <w:szCs w:val="32"/>
          <w:highlight w:val="none"/>
        </w:rPr>
        <w:t>规划，稳步推进城中村改造，有序实施老旧小区改造，推动重点片区有机更新与历史建筑活化利用。提升城市治理精细化水平，加强主次道路及背街小巷治理，完善环卫设施网络，巩固垃圾分类成效。实施全域绿化、美化、亮化工程，强化自然灾害防治与内涝治理。</w:t>
      </w:r>
    </w:p>
    <w:p w14:paraId="0CA3B632">
      <w:pPr>
        <w:pStyle w:val="8"/>
        <w:overflowPunct w:val="0"/>
        <w:adjustRightInd w:val="0"/>
        <w:snapToGrid w:val="0"/>
        <w:spacing w:after="0" w:line="590" w:lineRule="exact"/>
        <w:ind w:firstLine="640" w:firstLineChars="200"/>
        <w:rPr>
          <w:rFonts w:hint="eastAsia" w:eastAsia="楷体_GB2312"/>
          <w:snapToGrid w:val="0"/>
          <w:color w:val="auto"/>
          <w:kern w:val="0"/>
          <w:sz w:val="32"/>
          <w:szCs w:val="32"/>
          <w:highlight w:val="none"/>
        </w:rPr>
      </w:pPr>
      <w:r>
        <w:rPr>
          <w:rFonts w:hint="eastAsia" w:eastAsia="楷体_GB2312"/>
          <w:snapToGrid w:val="0"/>
          <w:color w:val="auto"/>
          <w:kern w:val="0"/>
          <w:sz w:val="32"/>
          <w:szCs w:val="32"/>
          <w:highlight w:val="none"/>
        </w:rPr>
        <w:t>（四）扎实推进乡村全面振兴。</w:t>
      </w:r>
      <w:r>
        <w:rPr>
          <w:rFonts w:hint="eastAsia" w:eastAsia="仿宋_GB2312"/>
          <w:snapToGrid w:val="0"/>
          <w:color w:val="auto"/>
          <w:kern w:val="0"/>
          <w:sz w:val="32"/>
          <w:szCs w:val="32"/>
          <w:highlight w:val="none"/>
        </w:rPr>
        <w:t>坚持农业农村优先发展，努力实现农业增效益、农村增活力、农民增收入，</w:t>
      </w:r>
      <w:r>
        <w:rPr>
          <w:rFonts w:hint="eastAsia" w:eastAsia="仿宋_GB2312"/>
          <w:snapToGrid w:val="0"/>
          <w:color w:val="auto"/>
          <w:kern w:val="0"/>
          <w:sz w:val="32"/>
          <w:szCs w:val="32"/>
          <w:highlight w:val="none"/>
          <w:lang w:eastAsia="zh-CN"/>
        </w:rPr>
        <w:t>进一步</w:t>
      </w:r>
      <w:r>
        <w:rPr>
          <w:rFonts w:hint="eastAsia" w:eastAsia="仿宋_GB2312"/>
          <w:snapToGrid w:val="0"/>
          <w:color w:val="auto"/>
          <w:kern w:val="0"/>
          <w:sz w:val="32"/>
          <w:szCs w:val="32"/>
          <w:highlight w:val="none"/>
        </w:rPr>
        <w:t>提升城乡融合发展水平。严守耕地红线，推进高标准农田建设，实施</w:t>
      </w:r>
      <w:r>
        <w:rPr>
          <w:rFonts w:hint="eastAsia" w:eastAsia="仿宋_GB2312"/>
          <w:snapToGrid w:val="0"/>
          <w:color w:val="auto"/>
          <w:kern w:val="0"/>
          <w:sz w:val="32"/>
          <w:szCs w:val="32"/>
          <w:highlight w:val="none"/>
          <w:lang w:eastAsia="zh-CN"/>
        </w:rPr>
        <w:t>粮油</w:t>
      </w:r>
      <w:r>
        <w:rPr>
          <w:rFonts w:hint="eastAsia" w:eastAsia="仿宋_GB2312"/>
          <w:snapToGrid w:val="0"/>
          <w:color w:val="auto"/>
          <w:kern w:val="0"/>
          <w:sz w:val="32"/>
          <w:szCs w:val="32"/>
          <w:highlight w:val="none"/>
        </w:rPr>
        <w:t>作物单产提升和种业振兴行动，发展现代设施农业与都市农业。推进村居有机更新，提升基础设施和公共服务水平，持续改善农村人居环境。</w:t>
      </w:r>
      <w:r>
        <w:rPr>
          <w:rFonts w:hint="eastAsia" w:ascii="Times New Roman" w:hAnsi="Times New Roman" w:eastAsia="仿宋_GB2312" w:cs="仿宋_GB2312"/>
          <w:color w:val="000000"/>
          <w:sz w:val="32"/>
          <w:szCs w:val="32"/>
          <w:highlight w:val="none"/>
        </w:rPr>
        <w:t>加快构建集体收入、农民收入“双增长”长效机制</w:t>
      </w:r>
      <w:r>
        <w:rPr>
          <w:rFonts w:hint="eastAsia" w:eastAsia="仿宋_GB2312"/>
          <w:snapToGrid w:val="0"/>
          <w:color w:val="auto"/>
          <w:kern w:val="0"/>
          <w:sz w:val="32"/>
          <w:szCs w:val="32"/>
          <w:highlight w:val="none"/>
        </w:rPr>
        <w:t>，深化农村“三变”改革，提高强农惠农富农政策效能。</w:t>
      </w:r>
    </w:p>
    <w:p w14:paraId="2DD30E86">
      <w:pPr>
        <w:pStyle w:val="8"/>
        <w:overflowPunct w:val="0"/>
        <w:adjustRightInd w:val="0"/>
        <w:snapToGrid w:val="0"/>
        <w:spacing w:after="0" w:line="590" w:lineRule="exact"/>
        <w:ind w:firstLine="640" w:firstLineChars="200"/>
        <w:rPr>
          <w:rFonts w:hint="eastAsia" w:eastAsia="楷体_GB2312"/>
          <w:snapToGrid w:val="0"/>
          <w:color w:val="auto"/>
          <w:kern w:val="0"/>
          <w:sz w:val="32"/>
          <w:szCs w:val="32"/>
          <w:highlight w:val="none"/>
        </w:rPr>
      </w:pPr>
      <w:r>
        <w:rPr>
          <w:rFonts w:hint="eastAsia" w:eastAsia="楷体_GB2312"/>
          <w:snapToGrid w:val="0"/>
          <w:color w:val="auto"/>
          <w:kern w:val="0"/>
          <w:sz w:val="32"/>
          <w:szCs w:val="32"/>
          <w:highlight w:val="none"/>
        </w:rPr>
        <w:t>（五）进一步全面深化改革扩大开放。</w:t>
      </w:r>
      <w:r>
        <w:rPr>
          <w:rFonts w:hint="eastAsia" w:eastAsia="仿宋_GB2312"/>
          <w:snapToGrid w:val="0"/>
          <w:color w:val="auto"/>
          <w:kern w:val="0"/>
          <w:sz w:val="32"/>
          <w:szCs w:val="32"/>
          <w:highlight w:val="none"/>
        </w:rPr>
        <w:t>更好发挥经济体制改革牵引作用，深化国资国企改革、亩产效益评价、财政零基预算及开发区改革创新等重点领域改革。打造</w:t>
      </w:r>
      <w:r>
        <w:rPr>
          <w:rFonts w:hint="eastAsia" w:eastAsia="仿宋_GB2312"/>
          <w:snapToGrid w:val="0"/>
          <w:color w:val="auto"/>
          <w:kern w:val="0"/>
          <w:sz w:val="32"/>
          <w:szCs w:val="32"/>
          <w:highlight w:val="none"/>
          <w:lang w:eastAsia="zh-CN"/>
        </w:rPr>
        <w:t>开放有序</w:t>
      </w:r>
      <w:r>
        <w:rPr>
          <w:rFonts w:hint="eastAsia" w:eastAsia="仿宋_GB2312"/>
          <w:snapToGrid w:val="0"/>
          <w:color w:val="auto"/>
          <w:kern w:val="0"/>
          <w:sz w:val="32"/>
          <w:szCs w:val="32"/>
          <w:highlight w:val="none"/>
        </w:rPr>
        <w:t>、高效便捷</w:t>
      </w:r>
      <w:r>
        <w:rPr>
          <w:rFonts w:hint="eastAsia" w:eastAsia="仿宋_GB2312"/>
          <w:snapToGrid w:val="0"/>
          <w:color w:val="auto"/>
          <w:kern w:val="0"/>
          <w:sz w:val="32"/>
          <w:szCs w:val="32"/>
          <w:highlight w:val="none"/>
          <w:lang w:eastAsia="zh-CN"/>
        </w:rPr>
        <w:t>、</w:t>
      </w:r>
      <w:r>
        <w:rPr>
          <w:rFonts w:hint="eastAsia" w:eastAsia="仿宋_GB2312"/>
          <w:snapToGrid w:val="0"/>
          <w:color w:val="auto"/>
          <w:kern w:val="0"/>
          <w:sz w:val="32"/>
          <w:szCs w:val="32"/>
          <w:highlight w:val="none"/>
        </w:rPr>
        <w:t>稳定透明</w:t>
      </w:r>
      <w:r>
        <w:rPr>
          <w:rFonts w:hint="eastAsia" w:eastAsia="仿宋_GB2312"/>
          <w:snapToGrid w:val="0"/>
          <w:color w:val="auto"/>
          <w:kern w:val="0"/>
          <w:sz w:val="32"/>
          <w:szCs w:val="32"/>
          <w:highlight w:val="none"/>
          <w:lang w:eastAsia="zh-CN"/>
        </w:rPr>
        <w:t>、</w:t>
      </w:r>
      <w:r>
        <w:rPr>
          <w:rFonts w:hint="eastAsia" w:ascii="Times New Roman" w:hAnsi="Times New Roman" w:eastAsia="仿宋_GB2312" w:cs="仿宋_GB2312"/>
          <w:color w:val="000000"/>
          <w:sz w:val="32"/>
          <w:szCs w:val="32"/>
          <w:highlight w:val="none"/>
        </w:rPr>
        <w:t>和谐包容</w:t>
      </w:r>
      <w:r>
        <w:rPr>
          <w:rFonts w:hint="eastAsia" w:eastAsia="仿宋_GB2312"/>
          <w:snapToGrid w:val="0"/>
          <w:color w:val="auto"/>
          <w:kern w:val="0"/>
          <w:sz w:val="32"/>
          <w:szCs w:val="32"/>
          <w:highlight w:val="none"/>
        </w:rPr>
        <w:t>的发展环境。推动内外贸一体化融合发展，加大外资招引和产业推介力度，深化区域合作，增强高质量发展动力活力。</w:t>
      </w:r>
    </w:p>
    <w:p w14:paraId="4D42084D">
      <w:pPr>
        <w:pStyle w:val="8"/>
        <w:overflowPunct w:val="0"/>
        <w:adjustRightInd w:val="0"/>
        <w:snapToGrid w:val="0"/>
        <w:spacing w:after="0" w:line="590" w:lineRule="exact"/>
        <w:ind w:firstLine="640" w:firstLineChars="200"/>
        <w:rPr>
          <w:rFonts w:hint="default" w:eastAsia="仿宋_GB2312"/>
          <w:snapToGrid w:val="0"/>
          <w:color w:val="auto"/>
          <w:kern w:val="0"/>
          <w:sz w:val="32"/>
          <w:szCs w:val="32"/>
          <w:highlight w:val="none"/>
          <w:lang w:val="en-US" w:eastAsia="zh-CN"/>
        </w:rPr>
      </w:pPr>
      <w:r>
        <w:rPr>
          <w:rFonts w:hint="eastAsia" w:eastAsia="楷体_GB2312"/>
          <w:snapToGrid w:val="0"/>
          <w:color w:val="auto"/>
          <w:kern w:val="0"/>
          <w:sz w:val="32"/>
          <w:szCs w:val="32"/>
          <w:highlight w:val="none"/>
        </w:rPr>
        <w:t>（六）加快绿色低碳转型。</w:t>
      </w:r>
      <w:r>
        <w:rPr>
          <w:rFonts w:hint="eastAsia" w:eastAsia="仿宋_GB2312"/>
          <w:snapToGrid w:val="0"/>
          <w:color w:val="auto"/>
          <w:kern w:val="0"/>
          <w:sz w:val="32"/>
          <w:szCs w:val="32"/>
          <w:highlight w:val="none"/>
        </w:rPr>
        <w:t>践行绿水青山就是金山银山理念，协同推进降碳减污扩绿增长。深入打好污染防治攻坚，强化细颗粒物与臭氧协同控制，改善水生态环境，保障土壤安全。扛牢黄河流域生态保护和高质量发展战略</w:t>
      </w:r>
      <w:r>
        <w:rPr>
          <w:rFonts w:hint="eastAsia" w:ascii="Times New Roman" w:hAnsi="Times New Roman" w:eastAsia="仿宋_GB2312" w:cs="仿宋_GB2312"/>
          <w:color w:val="000000"/>
          <w:sz w:val="32"/>
          <w:szCs w:val="32"/>
          <w:highlight w:val="none"/>
        </w:rPr>
        <w:t>使命担当</w:t>
      </w:r>
      <w:r>
        <w:rPr>
          <w:rFonts w:hint="eastAsia" w:eastAsia="仿宋_GB2312"/>
          <w:snapToGrid w:val="0"/>
          <w:color w:val="auto"/>
          <w:kern w:val="0"/>
          <w:sz w:val="32"/>
          <w:szCs w:val="32"/>
          <w:highlight w:val="none"/>
        </w:rPr>
        <w:t>，</w:t>
      </w:r>
      <w:r>
        <w:rPr>
          <w:rFonts w:hint="eastAsia" w:ascii="Times New Roman" w:hAnsi="Times New Roman" w:eastAsia="仿宋_GB2312" w:cs="仿宋_GB2312"/>
          <w:color w:val="000000"/>
          <w:sz w:val="32"/>
          <w:szCs w:val="32"/>
          <w:highlight w:val="none"/>
        </w:rPr>
        <w:t>贯彻</w:t>
      </w:r>
      <w:r>
        <w:rPr>
          <w:rFonts w:hint="eastAsia" w:eastAsia="仿宋_GB2312"/>
          <w:snapToGrid w:val="0"/>
          <w:color w:val="auto"/>
          <w:kern w:val="0"/>
          <w:sz w:val="32"/>
          <w:szCs w:val="32"/>
          <w:highlight w:val="none"/>
        </w:rPr>
        <w:t>“四水四定”，构筑“两带六廊、一园多点”生态</w:t>
      </w:r>
      <w:r>
        <w:rPr>
          <w:rFonts w:hint="eastAsia" w:ascii="Times New Roman" w:hAnsi="Times New Roman" w:eastAsia="仿宋_GB2312" w:cs="仿宋_GB2312"/>
          <w:color w:val="000000"/>
          <w:sz w:val="32"/>
          <w:szCs w:val="32"/>
          <w:highlight w:val="none"/>
        </w:rPr>
        <w:t>环境保护性开发格局</w:t>
      </w:r>
      <w:r>
        <w:rPr>
          <w:rFonts w:hint="eastAsia" w:eastAsia="仿宋_GB2312"/>
          <w:snapToGrid w:val="0"/>
          <w:color w:val="auto"/>
          <w:kern w:val="0"/>
          <w:sz w:val="32"/>
          <w:szCs w:val="32"/>
          <w:highlight w:val="none"/>
        </w:rPr>
        <w:t>。推动生产生活方式绿色转型，加快重点行业绿色改造，支持创建零碳园区，发展循环经济，建设“无废城市”。</w:t>
      </w:r>
    </w:p>
    <w:p w14:paraId="3660BBAF">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楷体_GB2312"/>
          <w:snapToGrid w:val="0"/>
          <w:color w:val="auto"/>
          <w:kern w:val="0"/>
          <w:sz w:val="32"/>
          <w:szCs w:val="32"/>
          <w:highlight w:val="none"/>
        </w:rPr>
        <w:t>（七）激发文化创新创造活力。</w:t>
      </w:r>
      <w:r>
        <w:rPr>
          <w:rFonts w:hint="eastAsia" w:eastAsia="仿宋_GB2312"/>
          <w:snapToGrid w:val="0"/>
          <w:color w:val="auto"/>
          <w:kern w:val="0"/>
          <w:sz w:val="32"/>
          <w:szCs w:val="32"/>
          <w:highlight w:val="none"/>
        </w:rPr>
        <w:t>弘扬和践行社会主义核心价值观，深化“理蕴天桥”宣讲品牌矩阵建设。实施</w:t>
      </w:r>
      <w:r>
        <w:rPr>
          <w:rFonts w:hint="eastAsia" w:eastAsia="仿宋_GB2312"/>
          <w:snapToGrid w:val="0"/>
          <w:color w:val="auto"/>
          <w:kern w:val="0"/>
          <w:sz w:val="32"/>
          <w:szCs w:val="32"/>
          <w:highlight w:val="none"/>
          <w:lang w:eastAsia="zh-CN"/>
        </w:rPr>
        <w:t>文化</w:t>
      </w:r>
      <w:r>
        <w:rPr>
          <w:rFonts w:hint="eastAsia" w:eastAsia="仿宋_GB2312"/>
          <w:snapToGrid w:val="0"/>
          <w:color w:val="auto"/>
          <w:kern w:val="0"/>
          <w:sz w:val="32"/>
          <w:szCs w:val="32"/>
          <w:highlight w:val="none"/>
        </w:rPr>
        <w:t>文艺精品工程，</w:t>
      </w:r>
      <w:r>
        <w:rPr>
          <w:rFonts w:hint="eastAsia" w:ascii="Times New Roman" w:hAnsi="Times New Roman" w:eastAsia="仿宋_GB2312" w:cs="仿宋_GB2312"/>
          <w:sz w:val="32"/>
          <w:szCs w:val="32"/>
          <w:highlight w:val="none"/>
        </w:rPr>
        <w:t>创新推进</w:t>
      </w:r>
      <w:r>
        <w:rPr>
          <w:rFonts w:hint="eastAsia" w:eastAsia="仿宋_GB2312" w:cs="仿宋_GB2312"/>
          <w:sz w:val="32"/>
          <w:szCs w:val="32"/>
          <w:highlight w:val="none"/>
          <w:lang w:val="en-US" w:eastAsia="zh-CN"/>
        </w:rPr>
        <w:t>黄河文化、</w:t>
      </w:r>
      <w:r>
        <w:rPr>
          <w:rFonts w:hint="eastAsia" w:ascii="Times New Roman" w:hAnsi="Times New Roman" w:eastAsia="仿宋_GB2312" w:cs="仿宋_GB2312"/>
          <w:sz w:val="32"/>
          <w:szCs w:val="32"/>
          <w:highlight w:val="none"/>
        </w:rPr>
        <w:t>红色文化</w:t>
      </w:r>
      <w:r>
        <w:rPr>
          <w:rFonts w:hint="eastAsia" w:eastAsia="仿宋_GB2312" w:cs="仿宋_GB2312"/>
          <w:sz w:val="32"/>
          <w:szCs w:val="32"/>
          <w:highlight w:val="none"/>
          <w:lang w:val="en-US" w:eastAsia="zh-CN"/>
        </w:rPr>
        <w:t>、商贸文化</w:t>
      </w:r>
      <w:r>
        <w:rPr>
          <w:rFonts w:hint="eastAsia" w:ascii="Times New Roman" w:hAnsi="Times New Roman" w:eastAsia="仿宋_GB2312" w:cs="仿宋_GB2312"/>
          <w:sz w:val="32"/>
          <w:szCs w:val="32"/>
          <w:highlight w:val="none"/>
        </w:rPr>
        <w:t>传承与发展</w:t>
      </w:r>
      <w:r>
        <w:rPr>
          <w:rFonts w:hint="eastAsia" w:eastAsia="仿宋_GB2312"/>
          <w:snapToGrid w:val="0"/>
          <w:color w:val="auto"/>
          <w:kern w:val="0"/>
          <w:sz w:val="32"/>
          <w:szCs w:val="32"/>
          <w:highlight w:val="none"/>
        </w:rPr>
        <w:t>，健全公共文化服务体系。</w:t>
      </w:r>
      <w:r>
        <w:rPr>
          <w:rFonts w:hint="eastAsia" w:eastAsia="仿宋_GB2312"/>
          <w:snapToGrid w:val="0"/>
          <w:color w:val="auto"/>
          <w:kern w:val="0"/>
          <w:sz w:val="32"/>
          <w:szCs w:val="32"/>
          <w:highlight w:val="none"/>
          <w:lang w:eastAsia="zh-CN"/>
        </w:rPr>
        <w:t>加快</w:t>
      </w:r>
      <w:r>
        <w:rPr>
          <w:rFonts w:hint="eastAsia" w:eastAsia="仿宋_GB2312"/>
          <w:snapToGrid w:val="0"/>
          <w:color w:val="auto"/>
          <w:kern w:val="0"/>
          <w:sz w:val="32"/>
          <w:szCs w:val="32"/>
          <w:highlight w:val="none"/>
        </w:rPr>
        <w:t>发展文化产业，</w:t>
      </w:r>
      <w:r>
        <w:rPr>
          <w:rFonts w:hint="eastAsia" w:ascii="Times New Roman" w:hAnsi="Times New Roman" w:eastAsia="仿宋_GB2312" w:cs="仿宋_GB2312"/>
          <w:sz w:val="32"/>
          <w:szCs w:val="32"/>
          <w:highlight w:val="none"/>
          <w:lang w:eastAsia="zh-CN"/>
        </w:rPr>
        <w:t>深入挖掘天桥特色文化资源，提升天桥城市形象美誉度认可度</w:t>
      </w:r>
      <w:r>
        <w:rPr>
          <w:rFonts w:hint="eastAsia" w:eastAsia="仿宋_GB2312"/>
          <w:snapToGrid w:val="0"/>
          <w:color w:val="auto"/>
          <w:kern w:val="0"/>
          <w:sz w:val="32"/>
          <w:szCs w:val="32"/>
          <w:highlight w:val="none"/>
        </w:rPr>
        <w:t>。</w:t>
      </w:r>
    </w:p>
    <w:p w14:paraId="5C9236D2">
      <w:pPr>
        <w:pStyle w:val="8"/>
        <w:overflowPunct w:val="0"/>
        <w:adjustRightInd w:val="0"/>
        <w:snapToGrid w:val="0"/>
        <w:spacing w:after="0" w:line="590" w:lineRule="exact"/>
        <w:ind w:firstLine="640" w:firstLineChars="200"/>
        <w:rPr>
          <w:rFonts w:hint="eastAsia" w:eastAsia="仿宋_GB2312"/>
          <w:snapToGrid w:val="0"/>
          <w:color w:val="auto"/>
          <w:kern w:val="0"/>
          <w:sz w:val="32"/>
          <w:szCs w:val="32"/>
          <w:highlight w:val="none"/>
        </w:rPr>
      </w:pPr>
      <w:r>
        <w:rPr>
          <w:rFonts w:hint="eastAsia" w:eastAsia="楷体_GB2312"/>
          <w:snapToGrid w:val="0"/>
          <w:color w:val="auto"/>
          <w:kern w:val="0"/>
          <w:sz w:val="32"/>
          <w:szCs w:val="32"/>
          <w:highlight w:val="none"/>
        </w:rPr>
        <w:t>（八）着力保障和改善民生。</w:t>
      </w:r>
      <w:r>
        <w:rPr>
          <w:rFonts w:hint="eastAsia" w:eastAsia="仿宋_GB2312"/>
          <w:snapToGrid w:val="0"/>
          <w:color w:val="auto"/>
          <w:kern w:val="0"/>
          <w:sz w:val="32"/>
          <w:szCs w:val="32"/>
          <w:highlight w:val="none"/>
        </w:rPr>
        <w:t>全面</w:t>
      </w:r>
      <w:r>
        <w:rPr>
          <w:rFonts w:hint="eastAsia" w:ascii="Times New Roman" w:hAnsi="Times New Roman" w:eastAsia="仿宋_GB2312" w:cs="仿宋_GB2312"/>
          <w:color w:val="000000"/>
          <w:sz w:val="32"/>
          <w:szCs w:val="32"/>
          <w:highlight w:val="none"/>
        </w:rPr>
        <w:t>贯彻</w:t>
      </w:r>
      <w:r>
        <w:rPr>
          <w:rFonts w:hint="eastAsia" w:eastAsia="仿宋_GB2312"/>
          <w:snapToGrid w:val="0"/>
          <w:color w:val="auto"/>
          <w:kern w:val="0"/>
          <w:sz w:val="32"/>
          <w:szCs w:val="32"/>
          <w:highlight w:val="none"/>
        </w:rPr>
        <w:t>就业优先战略，稳定</w:t>
      </w:r>
      <w:r>
        <w:rPr>
          <w:rFonts w:hint="eastAsia" w:eastAsia="仿宋_GB2312"/>
          <w:snapToGrid w:val="0"/>
          <w:color w:val="auto"/>
          <w:kern w:val="0"/>
          <w:sz w:val="32"/>
          <w:szCs w:val="32"/>
          <w:highlight w:val="none"/>
          <w:lang w:eastAsia="zh-CN"/>
        </w:rPr>
        <w:t>和扩大</w:t>
      </w:r>
      <w:r>
        <w:rPr>
          <w:rFonts w:hint="eastAsia" w:eastAsia="仿宋_GB2312"/>
          <w:snapToGrid w:val="0"/>
          <w:color w:val="auto"/>
          <w:kern w:val="0"/>
          <w:sz w:val="32"/>
          <w:szCs w:val="32"/>
          <w:highlight w:val="none"/>
        </w:rPr>
        <w:t>重点群体就业，保障劳动者权益，拓宽居民增收渠道。办好人民满意教育，推动集团化办学与义务教育优质均衡。加快建设健康天桥，推动优质医疗资源扩容下沉，提升基层服务能力。</w:t>
      </w:r>
      <w:r>
        <w:rPr>
          <w:rFonts w:hint="eastAsia" w:ascii="Times New Roman" w:hAnsi="Times New Roman" w:eastAsia="仿宋_GB2312" w:cs="仿宋_GB2312"/>
          <w:color w:val="000000"/>
          <w:sz w:val="32"/>
          <w:szCs w:val="32"/>
          <w:highlight w:val="none"/>
        </w:rPr>
        <w:t>健全社会保障体系</w:t>
      </w:r>
      <w:r>
        <w:rPr>
          <w:rFonts w:hint="eastAsia" w:eastAsia="仿宋_GB2312"/>
          <w:snapToGrid w:val="0"/>
          <w:color w:val="auto"/>
          <w:kern w:val="0"/>
          <w:sz w:val="32"/>
          <w:szCs w:val="32"/>
          <w:highlight w:val="none"/>
        </w:rPr>
        <w:t>，做强“安享天桥”养老品牌，发展普惠托育服务。</w:t>
      </w:r>
      <w:r>
        <w:rPr>
          <w:rFonts w:hint="eastAsia" w:ascii="Times New Roman" w:hAnsi="Times New Roman" w:eastAsia="仿宋_GB2312" w:cs="仿宋_GB2312"/>
          <w:color w:val="000000"/>
          <w:sz w:val="32"/>
          <w:szCs w:val="32"/>
          <w:highlight w:val="none"/>
        </w:rPr>
        <w:t>优化保障性住房体系和供给，推进高品质住宅建设，强化房屋安全保障。</w:t>
      </w:r>
    </w:p>
    <w:p w14:paraId="591F1FC5">
      <w:pPr>
        <w:pStyle w:val="8"/>
        <w:overflowPunct w:val="0"/>
        <w:adjustRightInd w:val="0"/>
        <w:snapToGrid w:val="0"/>
        <w:spacing w:after="0" w:line="590" w:lineRule="exact"/>
        <w:ind w:firstLine="640" w:firstLineChars="200"/>
        <w:rPr>
          <w:rFonts w:hint="default" w:eastAsia="仿宋_GB2312"/>
          <w:color w:val="auto"/>
          <w:kern w:val="0"/>
          <w:sz w:val="32"/>
          <w:szCs w:val="32"/>
          <w:highlight w:val="none"/>
          <w:lang w:val="en-US" w:eastAsia="zh-CN"/>
        </w:rPr>
      </w:pPr>
      <w:r>
        <w:rPr>
          <w:rFonts w:hint="eastAsia" w:eastAsia="楷体_GB2312"/>
          <w:snapToGrid w:val="0"/>
          <w:color w:val="auto"/>
          <w:kern w:val="0"/>
          <w:sz w:val="32"/>
          <w:szCs w:val="32"/>
          <w:highlight w:val="none"/>
        </w:rPr>
        <w:t>（九）加强基层治理体系和治理能力现代化建设。</w:t>
      </w:r>
      <w:r>
        <w:rPr>
          <w:rFonts w:hint="eastAsia" w:eastAsia="仿宋_GB2312"/>
          <w:snapToGrid w:val="0"/>
          <w:color w:val="auto"/>
          <w:kern w:val="0"/>
          <w:sz w:val="32"/>
          <w:szCs w:val="32"/>
          <w:highlight w:val="none"/>
        </w:rPr>
        <w:t>贯彻总体国家安全观，守牢安全发展底线。加快推进平安天桥建设，坚持政治安全、人民生命安全、经济安全、社会安全一体推进，有效防范化解房地产、债务、金融等重点风险。扎实</w:t>
      </w:r>
      <w:r>
        <w:rPr>
          <w:rFonts w:hint="eastAsia" w:eastAsia="仿宋_GB2312"/>
          <w:snapToGrid w:val="0"/>
          <w:color w:val="auto"/>
          <w:kern w:val="0"/>
          <w:sz w:val="32"/>
          <w:szCs w:val="32"/>
          <w:highlight w:val="none"/>
          <w:lang w:eastAsia="zh-CN"/>
        </w:rPr>
        <w:t>推进全面</w:t>
      </w:r>
      <w:r>
        <w:rPr>
          <w:rFonts w:hint="eastAsia" w:eastAsia="仿宋_GB2312"/>
          <w:snapToGrid w:val="0"/>
          <w:color w:val="auto"/>
          <w:kern w:val="0"/>
          <w:sz w:val="32"/>
          <w:szCs w:val="32"/>
          <w:highlight w:val="none"/>
        </w:rPr>
        <w:t>依法治区，深化法治政府建设，加强和创新社会治理，完善矛盾纠纷</w:t>
      </w:r>
      <w:r>
        <w:rPr>
          <w:rFonts w:hint="eastAsia" w:ascii="Times New Roman" w:hAnsi="Times New Roman" w:eastAsia="仿宋_GB2312" w:cs="仿宋_GB2312"/>
          <w:color w:val="000000"/>
          <w:sz w:val="32"/>
          <w:szCs w:val="32"/>
          <w:highlight w:val="none"/>
        </w:rPr>
        <w:t>预防和多元化解机制</w:t>
      </w:r>
      <w:r>
        <w:rPr>
          <w:rFonts w:hint="eastAsia" w:eastAsia="仿宋_GB2312"/>
          <w:snapToGrid w:val="0"/>
          <w:color w:val="auto"/>
          <w:kern w:val="0"/>
          <w:sz w:val="32"/>
          <w:szCs w:val="32"/>
          <w:highlight w:val="none"/>
        </w:rPr>
        <w:t>，全面提升治理效能，确保社会和谐稳定。</w:t>
      </w:r>
    </w:p>
    <w:p w14:paraId="5F561101">
      <w:pPr>
        <w:pStyle w:val="8"/>
        <w:overflowPunct w:val="0"/>
        <w:adjustRightInd w:val="0"/>
        <w:snapToGrid w:val="0"/>
        <w:spacing w:after="0" w:line="590" w:lineRule="exact"/>
        <w:jc w:val="center"/>
        <w:rPr>
          <w:rFonts w:eastAsia="黑体"/>
          <w:color w:val="auto"/>
          <w:kern w:val="0"/>
          <w:sz w:val="32"/>
          <w:szCs w:val="32"/>
          <w:highlight w:val="none"/>
        </w:rPr>
      </w:pPr>
    </w:p>
    <w:p w14:paraId="4CF2A8EA">
      <w:pPr>
        <w:pStyle w:val="8"/>
        <w:overflowPunct w:val="0"/>
        <w:adjustRightInd w:val="0"/>
        <w:snapToGrid w:val="0"/>
        <w:spacing w:after="0" w:line="590" w:lineRule="exact"/>
        <w:jc w:val="center"/>
        <w:rPr>
          <w:rFonts w:hint="eastAsia" w:eastAsia="黑体"/>
          <w:color w:val="auto"/>
          <w:kern w:val="0"/>
          <w:sz w:val="32"/>
          <w:szCs w:val="32"/>
          <w:highlight w:val="none"/>
        </w:rPr>
      </w:pPr>
      <w:r>
        <w:rPr>
          <w:rFonts w:eastAsia="黑体"/>
          <w:color w:val="auto"/>
          <w:kern w:val="0"/>
          <w:sz w:val="32"/>
          <w:szCs w:val="32"/>
          <w:highlight w:val="none"/>
        </w:rPr>
        <w:t>三、2026年</w:t>
      </w:r>
      <w:r>
        <w:rPr>
          <w:rFonts w:hint="eastAsia" w:eastAsia="黑体"/>
          <w:color w:val="auto"/>
          <w:kern w:val="0"/>
          <w:sz w:val="32"/>
          <w:szCs w:val="32"/>
          <w:highlight w:val="none"/>
        </w:rPr>
        <w:t>重点工作</w:t>
      </w:r>
    </w:p>
    <w:p w14:paraId="15A254B4">
      <w:pPr>
        <w:pStyle w:val="8"/>
        <w:overflowPunct w:val="0"/>
        <w:adjustRightInd w:val="0"/>
        <w:snapToGrid w:val="0"/>
        <w:spacing w:after="0" w:line="590" w:lineRule="exact"/>
        <w:ind w:firstLine="640" w:firstLineChars="200"/>
        <w:rPr>
          <w:rFonts w:eastAsia="仿宋_GB2312"/>
          <w:color w:val="auto"/>
          <w:kern w:val="0"/>
          <w:sz w:val="32"/>
          <w:szCs w:val="32"/>
          <w:highlight w:val="none"/>
        </w:rPr>
      </w:pPr>
    </w:p>
    <w:p w14:paraId="42C05601">
      <w:pPr>
        <w:pStyle w:val="8"/>
        <w:overflowPunct w:val="0"/>
        <w:adjustRightInd w:val="0"/>
        <w:snapToGrid w:val="0"/>
        <w:spacing w:after="0" w:line="590" w:lineRule="exact"/>
        <w:ind w:firstLine="640" w:firstLineChars="200"/>
        <w:rPr>
          <w:rFonts w:hint="eastAsia" w:eastAsia="仿宋_GB2312"/>
          <w:color w:val="auto"/>
          <w:kern w:val="0"/>
          <w:sz w:val="32"/>
          <w:szCs w:val="32"/>
          <w:highlight w:val="none"/>
        </w:rPr>
      </w:pPr>
      <w:r>
        <w:rPr>
          <w:rFonts w:eastAsia="仿宋_GB2312"/>
          <w:color w:val="auto"/>
          <w:kern w:val="0"/>
          <w:sz w:val="32"/>
          <w:szCs w:val="32"/>
          <w:highlight w:val="none"/>
        </w:rPr>
        <w:t>2026年是</w:t>
      </w:r>
      <w:r>
        <w:rPr>
          <w:rFonts w:hint="eastAsia" w:eastAsia="仿宋_GB2312"/>
          <w:color w:val="auto"/>
          <w:kern w:val="0"/>
          <w:sz w:val="32"/>
          <w:szCs w:val="32"/>
          <w:highlight w:val="none"/>
        </w:rPr>
        <w:t>“</w:t>
      </w:r>
      <w:r>
        <w:rPr>
          <w:rFonts w:eastAsia="仿宋_GB2312"/>
          <w:color w:val="auto"/>
          <w:kern w:val="0"/>
          <w:sz w:val="32"/>
          <w:szCs w:val="32"/>
          <w:highlight w:val="none"/>
        </w:rPr>
        <w:t>十五五</w:t>
      </w:r>
      <w:r>
        <w:rPr>
          <w:rFonts w:hint="eastAsia" w:eastAsia="仿宋_GB2312"/>
          <w:color w:val="auto"/>
          <w:kern w:val="0"/>
          <w:sz w:val="32"/>
          <w:szCs w:val="32"/>
          <w:highlight w:val="none"/>
        </w:rPr>
        <w:t>”</w:t>
      </w:r>
      <w:r>
        <w:rPr>
          <w:rFonts w:eastAsia="仿宋_GB2312"/>
          <w:color w:val="auto"/>
          <w:kern w:val="0"/>
          <w:sz w:val="32"/>
          <w:szCs w:val="32"/>
          <w:highlight w:val="none"/>
        </w:rPr>
        <w:t>开局之年，</w:t>
      </w:r>
      <w:r>
        <w:rPr>
          <w:rFonts w:hint="eastAsia" w:eastAsia="仿宋_GB2312"/>
          <w:color w:val="auto"/>
          <w:kern w:val="0"/>
          <w:sz w:val="32"/>
          <w:szCs w:val="32"/>
          <w:highlight w:val="none"/>
        </w:rPr>
        <w:t>全区经济社会发展的总体要求是：</w:t>
      </w:r>
      <w:r>
        <w:rPr>
          <w:rFonts w:hint="eastAsia" w:ascii="Times New Roman" w:hAnsi="Times New Roman" w:eastAsia="黑体" w:cs="黑体"/>
          <w:sz w:val="32"/>
          <w:szCs w:val="32"/>
          <w:highlight w:val="none"/>
          <w:u w:val="none"/>
          <w:lang w:val="en-US" w:eastAsia="zh-CN"/>
        </w:rPr>
        <w:t>坚持以</w:t>
      </w:r>
      <w:r>
        <w:rPr>
          <w:rFonts w:hint="eastAsia" w:ascii="Times New Roman" w:hAnsi="Times New Roman" w:eastAsia="黑体" w:cs="黑体"/>
          <w:sz w:val="32"/>
          <w:szCs w:val="32"/>
          <w:highlight w:val="none"/>
          <w:u w:val="none"/>
        </w:rPr>
        <w:t>习近平新时代中国特色社会主义思想</w:t>
      </w:r>
      <w:r>
        <w:rPr>
          <w:rFonts w:hint="eastAsia" w:ascii="Times New Roman" w:hAnsi="Times New Roman" w:eastAsia="黑体" w:cs="黑体"/>
          <w:sz w:val="32"/>
          <w:szCs w:val="32"/>
          <w:highlight w:val="none"/>
          <w:u w:val="none"/>
          <w:lang w:val="en-US" w:eastAsia="zh-CN"/>
        </w:rPr>
        <w:t>为指导</w:t>
      </w:r>
      <w:r>
        <w:rPr>
          <w:rFonts w:hint="eastAsia" w:ascii="Times New Roman" w:hAnsi="Times New Roman" w:eastAsia="黑体" w:cs="黑体"/>
          <w:sz w:val="32"/>
          <w:szCs w:val="32"/>
          <w:highlight w:val="none"/>
          <w:u w:val="none"/>
        </w:rPr>
        <w:t>，深入贯彻党的二十大和二十届历次全会精神，认真落实习近平总书记视察山东重要讲话</w:t>
      </w:r>
      <w:r>
        <w:rPr>
          <w:rFonts w:hint="eastAsia" w:ascii="Times New Roman" w:hAnsi="Times New Roman" w:eastAsia="黑体" w:cs="黑体"/>
          <w:sz w:val="32"/>
          <w:szCs w:val="32"/>
          <w:highlight w:val="none"/>
          <w:u w:val="none"/>
          <w:lang w:val="en-US" w:eastAsia="zh-CN"/>
        </w:rPr>
        <w:t>和重要指示批示</w:t>
      </w:r>
      <w:r>
        <w:rPr>
          <w:rFonts w:hint="eastAsia" w:ascii="Times New Roman" w:hAnsi="Times New Roman" w:eastAsia="黑体" w:cs="黑体"/>
          <w:sz w:val="32"/>
          <w:szCs w:val="32"/>
          <w:highlight w:val="none"/>
          <w:u w:val="none"/>
        </w:rPr>
        <w:t>精神</w:t>
      </w:r>
      <w:r>
        <w:rPr>
          <w:rFonts w:hint="eastAsia" w:eastAsia="黑体" w:cs="黑体"/>
          <w:color w:val="auto"/>
          <w:kern w:val="0"/>
          <w:sz w:val="32"/>
          <w:szCs w:val="32"/>
          <w:highlight w:val="none"/>
        </w:rPr>
        <w:t>，完整准确全面贯彻新发展理念，主动服务和融入新发展格局，牢牢把握稳中求进工作总基调，聚焦推动高质量发展，坚决贯彻全市“项目赋能年”安排部署，深入实施工业强区战略，持续优化创新创业生态，系统推进数智天桥建设，扎实做好民生保障工作，统筹推动城市更新与产业升级，着力打造现代物流枢纽区、先进制造业基地、商贸文化活力区，全力推动经济实现质的有效提升和量的合理增长，保持社会和谐稳定，实现“十五五”良好开局。</w:t>
      </w:r>
    </w:p>
    <w:p w14:paraId="60C476AA">
      <w:pPr>
        <w:pStyle w:val="8"/>
        <w:overflowPunct w:val="0"/>
        <w:adjustRightInd w:val="0"/>
        <w:snapToGrid w:val="0"/>
        <w:spacing w:after="0" w:line="59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今年</w:t>
      </w:r>
      <w:r>
        <w:rPr>
          <w:rFonts w:eastAsia="仿宋_GB2312"/>
          <w:color w:val="auto"/>
          <w:kern w:val="0"/>
          <w:sz w:val="32"/>
          <w:szCs w:val="32"/>
          <w:highlight w:val="none"/>
        </w:rPr>
        <w:t>经济社会发展的主要预期目标是：</w:t>
      </w:r>
      <w:r>
        <w:rPr>
          <w:rFonts w:hint="eastAsia" w:eastAsia="仿宋_GB2312"/>
          <w:color w:val="auto"/>
          <w:kern w:val="0"/>
          <w:sz w:val="32"/>
          <w:szCs w:val="32"/>
          <w:highlight w:val="none"/>
        </w:rPr>
        <w:t>地区生产总值增长5%；一般公共预算收入增长</w:t>
      </w:r>
      <w:r>
        <w:rPr>
          <w:rFonts w:hint="eastAsia" w:eastAsia="仿宋_GB2312"/>
          <w:color w:val="auto"/>
          <w:kern w:val="0"/>
          <w:sz w:val="32"/>
          <w:szCs w:val="32"/>
          <w:highlight w:val="none"/>
          <w:lang w:val="en-US" w:eastAsia="zh-CN"/>
        </w:rPr>
        <w:t>3%</w:t>
      </w:r>
      <w:r>
        <w:rPr>
          <w:rFonts w:hint="eastAsia" w:eastAsia="仿宋_GB2312"/>
          <w:color w:val="auto"/>
          <w:kern w:val="0"/>
          <w:sz w:val="32"/>
          <w:szCs w:val="32"/>
          <w:highlight w:val="none"/>
        </w:rPr>
        <w:t>；规模以上工业增加值增长7%；固定资产投资增长1%；社会消费品零售总额增长3.5%；</w:t>
      </w:r>
      <w:r>
        <w:rPr>
          <w:rFonts w:hint="eastAsia" w:eastAsia="仿宋_GB2312"/>
          <w:color w:val="auto"/>
          <w:kern w:val="0"/>
          <w:sz w:val="32"/>
          <w:szCs w:val="32"/>
          <w:highlight w:val="none"/>
          <w:lang w:eastAsia="zh-CN"/>
        </w:rPr>
        <w:t>进出口总额增长</w:t>
      </w:r>
      <w:r>
        <w:rPr>
          <w:rFonts w:hint="eastAsia" w:eastAsia="仿宋_GB2312"/>
          <w:color w:val="auto"/>
          <w:kern w:val="0"/>
          <w:sz w:val="32"/>
          <w:szCs w:val="32"/>
          <w:highlight w:val="none"/>
          <w:lang w:val="en-US" w:eastAsia="zh-CN"/>
        </w:rPr>
        <w:t>5%；</w:t>
      </w:r>
      <w:r>
        <w:rPr>
          <w:rFonts w:hint="eastAsia" w:eastAsia="仿宋_GB2312"/>
          <w:color w:val="auto"/>
          <w:kern w:val="0"/>
          <w:sz w:val="32"/>
          <w:szCs w:val="32"/>
          <w:highlight w:val="none"/>
        </w:rPr>
        <w:t>实际使用外资3500万美元；</w:t>
      </w:r>
      <w:r>
        <w:rPr>
          <w:rFonts w:hint="eastAsia" w:eastAsia="仿宋_GB2312"/>
          <w:color w:val="auto"/>
          <w:kern w:val="0"/>
          <w:sz w:val="32"/>
          <w:szCs w:val="32"/>
          <w:highlight w:val="none"/>
          <w:lang w:eastAsia="zh-CN"/>
        </w:rPr>
        <w:t>新增城镇就业</w:t>
      </w:r>
      <w:r>
        <w:rPr>
          <w:rFonts w:hint="eastAsia" w:eastAsia="仿宋_GB2312"/>
          <w:color w:val="auto"/>
          <w:kern w:val="0"/>
          <w:sz w:val="32"/>
          <w:szCs w:val="32"/>
          <w:highlight w:val="none"/>
          <w:lang w:val="en-US" w:eastAsia="zh-CN"/>
        </w:rPr>
        <w:t>1.52万人；</w:t>
      </w:r>
      <w:r>
        <w:rPr>
          <w:rFonts w:hint="eastAsia" w:eastAsia="仿宋_GB2312"/>
          <w:color w:val="auto"/>
          <w:kern w:val="0"/>
          <w:sz w:val="32"/>
          <w:szCs w:val="32"/>
          <w:highlight w:val="none"/>
        </w:rPr>
        <w:t>完成市下达的节能减排降碳约束性指标和环境质量改善目标。</w:t>
      </w:r>
    </w:p>
    <w:p w14:paraId="641A470F">
      <w:pPr>
        <w:pStyle w:val="8"/>
        <w:overflowPunct w:val="0"/>
        <w:adjustRightInd w:val="0"/>
        <w:snapToGrid w:val="0"/>
        <w:spacing w:after="0" w:line="59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rPr>
        <w:t>重点</w:t>
      </w:r>
      <w:r>
        <w:rPr>
          <w:rFonts w:hint="eastAsia" w:eastAsia="仿宋_GB2312"/>
          <w:color w:val="auto"/>
          <w:kern w:val="0"/>
          <w:sz w:val="32"/>
          <w:szCs w:val="32"/>
          <w:highlight w:val="none"/>
          <w:lang w:val="en-US" w:eastAsia="zh-CN"/>
        </w:rPr>
        <w:t>在</w:t>
      </w:r>
      <w:r>
        <w:rPr>
          <w:rFonts w:hint="eastAsia" w:eastAsia="仿宋_GB2312"/>
          <w:color w:val="auto"/>
          <w:kern w:val="0"/>
          <w:sz w:val="32"/>
          <w:szCs w:val="32"/>
          <w:highlight w:val="none"/>
        </w:rPr>
        <w:t>八个方面</w:t>
      </w:r>
      <w:r>
        <w:rPr>
          <w:rFonts w:hint="eastAsia" w:eastAsia="仿宋_GB2312"/>
          <w:color w:val="auto"/>
          <w:kern w:val="0"/>
          <w:sz w:val="32"/>
          <w:szCs w:val="32"/>
          <w:highlight w:val="none"/>
          <w:lang w:val="en-US" w:eastAsia="zh-CN"/>
        </w:rPr>
        <w:t>聚力突破</w:t>
      </w:r>
      <w:r>
        <w:rPr>
          <w:rFonts w:hint="eastAsia" w:eastAsia="仿宋_GB2312"/>
          <w:color w:val="auto"/>
          <w:kern w:val="0"/>
          <w:sz w:val="32"/>
          <w:szCs w:val="32"/>
          <w:highlight w:val="none"/>
        </w:rPr>
        <w:t>。</w:t>
      </w:r>
    </w:p>
    <w:p w14:paraId="6AB73D69">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bookmarkStart w:id="36" w:name="OLE_LINK27"/>
      <w:bookmarkStart w:id="37" w:name="OLE_LINK28"/>
      <w:r>
        <w:rPr>
          <w:rFonts w:hint="eastAsia" w:eastAsia="楷体_GB2312"/>
          <w:color w:val="auto"/>
          <w:kern w:val="0"/>
          <w:sz w:val="32"/>
          <w:szCs w:val="32"/>
          <w:highlight w:val="none"/>
        </w:rPr>
        <w:t>（一）在优化创新创业生态上聚力突破</w:t>
      </w:r>
    </w:p>
    <w:p w14:paraId="642D59B6">
      <w:pPr>
        <w:pStyle w:val="8"/>
        <w:overflowPunct w:val="0"/>
        <w:adjustRightInd w:val="0"/>
        <w:snapToGrid w:val="0"/>
        <w:spacing w:after="0" w:line="590" w:lineRule="exact"/>
        <w:ind w:firstLine="643" w:firstLineChars="200"/>
        <w:rPr>
          <w:rFonts w:hint="eastAsia" w:eastAsia="仿宋_GB2312" w:cs="Times New Roman"/>
          <w:color w:val="auto"/>
          <w:kern w:val="0"/>
          <w:sz w:val="32"/>
          <w:szCs w:val="32"/>
          <w:highlight w:val="none"/>
          <w:lang w:val="zh-CN"/>
        </w:rPr>
      </w:pPr>
      <w:bookmarkStart w:id="38" w:name="OLE_LINK29"/>
      <w:bookmarkStart w:id="39" w:name="OLE_LINK30"/>
      <w:r>
        <w:rPr>
          <w:rFonts w:hint="eastAsia" w:eastAsia="仿宋_GB2312"/>
          <w:b/>
          <w:bCs/>
          <w:color w:val="auto"/>
          <w:kern w:val="0"/>
          <w:sz w:val="32"/>
          <w:szCs w:val="32"/>
          <w:highlight w:val="none"/>
        </w:rPr>
        <w:t>建强创新创业载体。</w:t>
      </w:r>
      <w:r>
        <w:rPr>
          <w:rFonts w:hint="eastAsia" w:eastAsia="仿宋_GB2312"/>
          <w:color w:val="auto"/>
          <w:kern w:val="0"/>
          <w:sz w:val="32"/>
          <w:szCs w:val="32"/>
          <w:highlight w:val="none"/>
        </w:rPr>
        <w:t>加快</w:t>
      </w:r>
      <w:r>
        <w:rPr>
          <w:rFonts w:hint="eastAsia" w:eastAsia="仿宋_GB2312" w:cs="仿宋_GB2312"/>
          <w:color w:val="auto"/>
          <w:kern w:val="0"/>
          <w:sz w:val="32"/>
          <w:szCs w:val="32"/>
          <w:highlight w:val="none"/>
        </w:rPr>
        <w:t>构建“众创空间—孵化器—加速器—产业园”全链条创业孵化体系</w:t>
      </w:r>
      <w:r>
        <w:rPr>
          <w:rFonts w:hint="eastAsia" w:eastAsia="仿宋_GB2312" w:cs="仿宋_GB2312"/>
          <w:color w:val="auto"/>
          <w:kern w:val="0"/>
          <w:sz w:val="32"/>
          <w:szCs w:val="32"/>
          <w:highlight w:val="none"/>
          <w:lang w:val="zh-CN"/>
        </w:rPr>
        <w:t>，</w:t>
      </w:r>
      <w:r>
        <w:rPr>
          <w:rFonts w:hint="eastAsia" w:eastAsia="仿宋_GB2312" w:cs="仿宋_GB2312"/>
          <w:color w:val="auto"/>
          <w:kern w:val="0"/>
          <w:sz w:val="32"/>
          <w:szCs w:val="32"/>
          <w:highlight w:val="none"/>
        </w:rPr>
        <w:t>全力</w:t>
      </w:r>
      <w:r>
        <w:rPr>
          <w:rFonts w:eastAsia="仿宋_GB2312" w:cs="仿宋_GB2312"/>
          <w:color w:val="auto"/>
          <w:kern w:val="0"/>
          <w:sz w:val="32"/>
          <w:szCs w:val="32"/>
          <w:highlight w:val="none"/>
        </w:rPr>
        <w:t>推进</w:t>
      </w:r>
      <w:r>
        <w:rPr>
          <w:rFonts w:hint="eastAsia" w:eastAsia="仿宋_GB2312" w:cs="仿宋_GB2312"/>
          <w:color w:val="auto"/>
          <w:kern w:val="0"/>
          <w:sz w:val="32"/>
          <w:szCs w:val="32"/>
          <w:highlight w:val="none"/>
          <w:lang w:val="zh-CN"/>
        </w:rPr>
        <w:t>未来科技创新创业中心、黄台大众创新创业中心建设运营，</w:t>
      </w:r>
      <w:r>
        <w:rPr>
          <w:rFonts w:hint="eastAsia" w:eastAsia="仿宋_GB2312"/>
          <w:color w:val="auto"/>
          <w:kern w:val="0"/>
          <w:sz w:val="32"/>
          <w:szCs w:val="32"/>
          <w:highlight w:val="none"/>
        </w:rPr>
        <w:t>集聚优质科创企业</w:t>
      </w:r>
      <w:r>
        <w:rPr>
          <w:rFonts w:eastAsia="仿宋_GB2312"/>
          <w:color w:val="auto"/>
          <w:kern w:val="0"/>
          <w:sz w:val="32"/>
          <w:szCs w:val="32"/>
          <w:highlight w:val="none"/>
        </w:rPr>
        <w:t>100</w:t>
      </w:r>
      <w:r>
        <w:rPr>
          <w:rFonts w:hint="eastAsia" w:eastAsia="仿宋_GB2312"/>
          <w:color w:val="auto"/>
          <w:kern w:val="0"/>
          <w:sz w:val="32"/>
          <w:szCs w:val="32"/>
          <w:highlight w:val="none"/>
        </w:rPr>
        <w:t>家以上。高标准打造区级人才项目孵化基地，新引育</w:t>
      </w:r>
      <w:r>
        <w:rPr>
          <w:rFonts w:hint="eastAsia" w:eastAsia="仿宋_GB2312"/>
          <w:color w:val="auto"/>
          <w:kern w:val="0"/>
          <w:sz w:val="32"/>
          <w:szCs w:val="32"/>
          <w:highlight w:val="none"/>
          <w:lang w:val="en-US" w:eastAsia="zh-CN"/>
        </w:rPr>
        <w:t>省</w:t>
      </w:r>
      <w:r>
        <w:rPr>
          <w:rFonts w:hint="eastAsia" w:eastAsia="仿宋_GB2312"/>
          <w:color w:val="auto"/>
          <w:kern w:val="0"/>
          <w:sz w:val="32"/>
          <w:szCs w:val="32"/>
          <w:highlight w:val="none"/>
        </w:rPr>
        <w:t>市级以上</w:t>
      </w:r>
      <w:r>
        <w:rPr>
          <w:rFonts w:hint="eastAsia" w:eastAsia="仿宋_GB2312" w:cs="仿宋_GB2312"/>
          <w:color w:val="auto"/>
          <w:kern w:val="0"/>
          <w:sz w:val="32"/>
          <w:szCs w:val="32"/>
          <w:highlight w:val="none"/>
        </w:rPr>
        <w:t>重点科技人才不少于10人</w:t>
      </w:r>
      <w:r>
        <w:rPr>
          <w:rFonts w:hint="eastAsia" w:eastAsia="仿宋_GB2312" w:cs="仿宋_GB2312"/>
          <w:color w:val="auto"/>
          <w:kern w:val="0"/>
          <w:sz w:val="32"/>
          <w:szCs w:val="32"/>
          <w:highlight w:val="none"/>
          <w:lang w:val="zh-CN"/>
        </w:rPr>
        <w:t>。支持龙头企业、高校院所建设专业化载体，推动</w:t>
      </w:r>
      <w:r>
        <w:rPr>
          <w:rFonts w:hint="eastAsia" w:eastAsia="仿宋_GB2312"/>
          <w:color w:val="auto"/>
          <w:kern w:val="0"/>
          <w:sz w:val="32"/>
          <w:szCs w:val="32"/>
          <w:highlight w:val="none"/>
        </w:rPr>
        <w:t>山大</w:t>
      </w:r>
      <w:r>
        <w:rPr>
          <w:rFonts w:hint="eastAsia" w:eastAsia="仿宋_GB2312"/>
          <w:color w:val="auto"/>
          <w:kern w:val="0"/>
          <w:sz w:val="32"/>
          <w:szCs w:val="32"/>
          <w:highlight w:val="none"/>
          <w:lang w:eastAsia="zh-CN"/>
        </w:rPr>
        <w:t>齐鲁</w:t>
      </w:r>
      <w:r>
        <w:rPr>
          <w:rFonts w:hint="eastAsia" w:eastAsia="仿宋_GB2312"/>
          <w:color w:val="auto"/>
          <w:kern w:val="0"/>
          <w:sz w:val="32"/>
          <w:szCs w:val="32"/>
          <w:highlight w:val="none"/>
        </w:rPr>
        <w:t>二院建设“</w:t>
      </w:r>
      <w:r>
        <w:rPr>
          <w:rFonts w:hint="eastAsia" w:eastAsia="仿宋_GB2312"/>
          <w:color w:val="auto"/>
          <w:kern w:val="0"/>
          <w:sz w:val="32"/>
          <w:szCs w:val="32"/>
          <w:highlight w:val="none"/>
          <w:lang w:eastAsia="zh-CN"/>
        </w:rPr>
        <w:t>人工智能医学</w:t>
      </w:r>
      <w:r>
        <w:rPr>
          <w:rFonts w:hint="eastAsia" w:eastAsia="仿宋_GB2312"/>
          <w:color w:val="auto"/>
          <w:kern w:val="0"/>
          <w:sz w:val="32"/>
          <w:szCs w:val="32"/>
          <w:highlight w:val="none"/>
        </w:rPr>
        <w:t>概念验证中心”，</w:t>
      </w:r>
      <w:r>
        <w:rPr>
          <w:rFonts w:hint="eastAsia" w:eastAsia="仿宋_GB2312" w:cs="仿宋_GB2312"/>
          <w:color w:val="auto"/>
          <w:kern w:val="0"/>
          <w:sz w:val="32"/>
          <w:szCs w:val="32"/>
          <w:highlight w:val="none"/>
          <w:lang w:val="zh-CN"/>
        </w:rPr>
        <w:t>济南大学科技园打造国家级科技孵化器，新增</w:t>
      </w:r>
      <w:r>
        <w:rPr>
          <w:rFonts w:hint="eastAsia" w:eastAsia="仿宋_GB2312"/>
          <w:color w:val="auto"/>
          <w:kern w:val="0"/>
          <w:sz w:val="32"/>
          <w:szCs w:val="32"/>
          <w:highlight w:val="none"/>
        </w:rPr>
        <w:t>市级以上孵化器、科技研发平台不少于</w:t>
      </w:r>
      <w:r>
        <w:rPr>
          <w:rFonts w:hint="eastAsia" w:eastAsia="仿宋_GB2312"/>
          <w:color w:val="auto"/>
          <w:kern w:val="0"/>
          <w:sz w:val="32"/>
          <w:szCs w:val="32"/>
          <w:highlight w:val="none"/>
          <w:lang w:val="en-US" w:eastAsia="zh-CN"/>
        </w:rPr>
        <w:t>15</w:t>
      </w:r>
      <w:r>
        <w:rPr>
          <w:rFonts w:hint="eastAsia" w:eastAsia="仿宋_GB2312"/>
          <w:color w:val="auto"/>
          <w:kern w:val="0"/>
          <w:sz w:val="32"/>
          <w:szCs w:val="32"/>
          <w:highlight w:val="none"/>
        </w:rPr>
        <w:t>家，全区各类创新平台总量突破</w:t>
      </w:r>
      <w:r>
        <w:rPr>
          <w:rFonts w:hint="eastAsia" w:eastAsia="仿宋_GB2312"/>
          <w:color w:val="auto"/>
          <w:kern w:val="0"/>
          <w:sz w:val="32"/>
          <w:szCs w:val="32"/>
          <w:highlight w:val="none"/>
          <w:lang w:val="en-US" w:eastAsia="zh-CN"/>
        </w:rPr>
        <w:t>270</w:t>
      </w:r>
      <w:r>
        <w:rPr>
          <w:rFonts w:hint="eastAsia" w:eastAsia="仿宋_GB2312"/>
          <w:color w:val="auto"/>
          <w:kern w:val="0"/>
          <w:sz w:val="32"/>
          <w:szCs w:val="32"/>
          <w:highlight w:val="none"/>
        </w:rPr>
        <w:t>家</w:t>
      </w:r>
      <w:r>
        <w:rPr>
          <w:rFonts w:hint="eastAsia" w:eastAsia="仿宋_GB2312" w:cs="Times New Roman"/>
          <w:color w:val="auto"/>
          <w:kern w:val="0"/>
          <w:sz w:val="32"/>
          <w:szCs w:val="32"/>
          <w:highlight w:val="none"/>
          <w:lang w:val="zh-CN"/>
        </w:rPr>
        <w:t>。</w:t>
      </w:r>
    </w:p>
    <w:p w14:paraId="5FB28074">
      <w:pPr>
        <w:overflowPunct w:val="0"/>
        <w:adjustRightInd w:val="0"/>
        <w:snapToGrid w:val="0"/>
        <w:spacing w:line="590" w:lineRule="exact"/>
        <w:ind w:firstLine="643" w:firstLineChars="200"/>
        <w:rPr>
          <w:rFonts w:ascii="Times New Roman" w:hAnsi="Times New Roman" w:eastAsia="仿宋_GB2312" w:cs="仿宋_GB2312"/>
          <w:color w:val="auto"/>
          <w:kern w:val="0"/>
          <w:sz w:val="32"/>
          <w:szCs w:val="32"/>
          <w:highlight w:val="none"/>
          <w:lang w:val="zh-CN"/>
        </w:rPr>
      </w:pPr>
      <w:r>
        <w:rPr>
          <w:rFonts w:hint="eastAsia" w:ascii="Times New Roman" w:hAnsi="Times New Roman" w:eastAsia="仿宋_GB2312"/>
          <w:b/>
          <w:bCs/>
          <w:color w:val="auto"/>
          <w:kern w:val="0"/>
          <w:sz w:val="32"/>
          <w:szCs w:val="32"/>
          <w:highlight w:val="none"/>
        </w:rPr>
        <w:t>培育优质创新主体。</w:t>
      </w:r>
      <w:r>
        <w:rPr>
          <w:rFonts w:hint="eastAsia" w:ascii="Times New Roman" w:hAnsi="Times New Roman" w:eastAsia="仿宋_GB2312"/>
          <w:color w:val="auto"/>
          <w:kern w:val="0"/>
          <w:sz w:val="32"/>
          <w:szCs w:val="32"/>
          <w:highlight w:val="none"/>
        </w:rPr>
        <w:t>实施科技企业“培优强基”专项行动，推动创新资源向企业集聚，加快高新企业规上化、规上企业高新化，全年新增高新技术企业50家</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rPr>
        <w:t>入库科技型中小企业500家，培育专精特新、单项冠军、瞪羚等优质企业30家以上。强化与科研机构、重点企业联动，</w:t>
      </w:r>
      <w:r>
        <w:rPr>
          <w:rFonts w:hint="eastAsia" w:ascii="Times New Roman" w:hAnsi="Times New Roman" w:eastAsia="仿宋_GB2312" w:cs="仿宋_GB2312"/>
          <w:color w:val="auto"/>
          <w:kern w:val="0"/>
          <w:sz w:val="32"/>
          <w:szCs w:val="32"/>
          <w:highlight w:val="none"/>
          <w:lang w:val="zh-CN"/>
        </w:rPr>
        <w:t>组建天桥区检验检测产业技术创新联盟</w:t>
      </w:r>
      <w:r>
        <w:rPr>
          <w:rFonts w:hint="eastAsia" w:ascii="Times New Roman" w:hAnsi="Times New Roman" w:eastAsia="仿宋_GB2312"/>
          <w:color w:val="auto"/>
          <w:kern w:val="0"/>
          <w:sz w:val="32"/>
          <w:szCs w:val="32"/>
          <w:highlight w:val="none"/>
        </w:rPr>
        <w:t>，推动</w:t>
      </w:r>
      <w:r>
        <w:rPr>
          <w:rFonts w:hint="eastAsia" w:ascii="Times New Roman" w:hAnsi="Times New Roman" w:eastAsia="仿宋_GB2312"/>
          <w:color w:val="auto"/>
          <w:kern w:val="0"/>
          <w:sz w:val="32"/>
          <w:szCs w:val="32"/>
          <w:highlight w:val="none"/>
          <w:lang w:val="en-US" w:eastAsia="zh-CN"/>
        </w:rPr>
        <w:t>山东大众创新创业研究院、</w:t>
      </w:r>
      <w:r>
        <w:rPr>
          <w:rFonts w:hint="eastAsia" w:ascii="Times New Roman" w:hAnsi="Times New Roman" w:eastAsia="仿宋_GB2312"/>
          <w:color w:val="auto"/>
          <w:kern w:val="0"/>
          <w:sz w:val="32"/>
          <w:szCs w:val="32"/>
          <w:highlight w:val="none"/>
        </w:rPr>
        <w:t>省农科院等单位与辖区企业达成合作项目，全区发布省市级优秀科技成果2项以上。鼓励骨干企业、高校院所参与新材料、卫星通讯等重大科技项目研发，推动中国航空工业集团公司济南特种结构研究所打造省级重点实验室标杆</w:t>
      </w:r>
      <w:r>
        <w:rPr>
          <w:rFonts w:hint="eastAsia" w:ascii="Times New Roman" w:hAnsi="Times New Roman" w:eastAsia="仿宋_GB2312" w:cs="仿宋_GB2312"/>
          <w:color w:val="auto"/>
          <w:kern w:val="0"/>
          <w:sz w:val="32"/>
          <w:szCs w:val="32"/>
          <w:highlight w:val="none"/>
          <w:lang w:val="zh-CN"/>
        </w:rPr>
        <w:t>，</w:t>
      </w:r>
      <w:r>
        <w:rPr>
          <w:rFonts w:hint="eastAsia" w:ascii="Times New Roman" w:hAnsi="Times New Roman" w:eastAsia="仿宋_GB2312"/>
          <w:color w:val="auto"/>
          <w:kern w:val="0"/>
          <w:sz w:val="32"/>
          <w:szCs w:val="32"/>
          <w:highlight w:val="none"/>
        </w:rPr>
        <w:t>全区立项省市级以上科技项目不少于15个。</w:t>
      </w:r>
    </w:p>
    <w:p w14:paraId="3A92215A">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lang w:val="en-US" w:eastAsia="zh-CN"/>
        </w:rPr>
      </w:pPr>
      <w:r>
        <w:rPr>
          <w:rFonts w:hint="eastAsia" w:eastAsia="仿宋_GB2312"/>
          <w:b/>
          <w:bCs/>
          <w:color w:val="auto"/>
          <w:kern w:val="0"/>
          <w:sz w:val="32"/>
          <w:szCs w:val="32"/>
          <w:highlight w:val="none"/>
        </w:rPr>
        <w:t>促进科技成果转化。</w:t>
      </w:r>
      <w:r>
        <w:rPr>
          <w:rFonts w:hint="eastAsia" w:eastAsia="仿宋_GB2312"/>
          <w:color w:val="auto"/>
          <w:kern w:val="0"/>
          <w:sz w:val="32"/>
          <w:szCs w:val="32"/>
          <w:highlight w:val="none"/>
        </w:rPr>
        <w:t>积极融入全市成果转化体系，常态化组织参与“济南好成果”发布、科技成果“直通车”对接活动，着力打通从实验室到产业应用的关键环节，力争技术合同成交额突破120亿元。</w:t>
      </w:r>
      <w:r>
        <w:rPr>
          <w:rFonts w:hint="eastAsia" w:eastAsia="仿宋_GB2312"/>
          <w:color w:val="auto"/>
          <w:kern w:val="0"/>
          <w:sz w:val="32"/>
          <w:szCs w:val="32"/>
          <w:highlight w:val="none"/>
          <w:lang w:val="en-US" w:eastAsia="zh-CN"/>
        </w:rPr>
        <w:t>联合中国建筑材料集团、中国兵器工业集团</w:t>
      </w:r>
      <w:r>
        <w:rPr>
          <w:rFonts w:hint="eastAsia" w:eastAsia="仿宋_GB2312"/>
          <w:color w:val="auto"/>
          <w:kern w:val="0"/>
          <w:sz w:val="32"/>
          <w:szCs w:val="32"/>
          <w:highlight w:val="none"/>
        </w:rPr>
        <w:t>山东非金属材料研究所等</w:t>
      </w:r>
      <w:r>
        <w:rPr>
          <w:rFonts w:hint="eastAsia" w:eastAsia="仿宋_GB2312"/>
          <w:color w:val="auto"/>
          <w:kern w:val="0"/>
          <w:sz w:val="32"/>
          <w:szCs w:val="32"/>
          <w:highlight w:val="none"/>
          <w:lang w:val="en-US" w:eastAsia="zh-CN"/>
        </w:rPr>
        <w:t>科研</w:t>
      </w:r>
      <w:r>
        <w:rPr>
          <w:rFonts w:hint="eastAsia" w:eastAsia="仿宋_GB2312"/>
          <w:color w:val="auto"/>
          <w:kern w:val="0"/>
          <w:sz w:val="32"/>
          <w:szCs w:val="32"/>
          <w:highlight w:val="none"/>
        </w:rPr>
        <w:t>单位，定期举办专场对接会，</w:t>
      </w:r>
      <w:r>
        <w:rPr>
          <w:rFonts w:hint="eastAsia" w:eastAsia="仿宋_GB2312"/>
          <w:color w:val="auto"/>
          <w:kern w:val="0"/>
          <w:sz w:val="32"/>
          <w:szCs w:val="32"/>
          <w:highlight w:val="none"/>
          <w:lang w:eastAsia="zh-CN"/>
        </w:rPr>
        <w:t>推动</w:t>
      </w:r>
      <w:r>
        <w:rPr>
          <w:rFonts w:hint="eastAsia" w:eastAsia="仿宋_GB2312"/>
          <w:color w:val="auto"/>
          <w:kern w:val="0"/>
          <w:sz w:val="32"/>
          <w:szCs w:val="32"/>
          <w:highlight w:val="none"/>
        </w:rPr>
        <w:t>前沿技术与本地产业资源深度融合。深化与国家技术转移中心等平台合作，设立天桥区科技成果转化中心和技术经理人工作站，落地一批协同创新项目。</w:t>
      </w:r>
    </w:p>
    <w:bookmarkEnd w:id="36"/>
    <w:bookmarkEnd w:id="37"/>
    <w:bookmarkEnd w:id="38"/>
    <w:bookmarkEnd w:id="39"/>
    <w:p w14:paraId="4960B278">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bookmarkStart w:id="40" w:name="OLE_LINK35"/>
      <w:bookmarkStart w:id="41" w:name="OLE_LINK34"/>
      <w:r>
        <w:rPr>
          <w:rFonts w:hint="eastAsia" w:eastAsia="楷体_GB2312"/>
          <w:color w:val="auto"/>
          <w:kern w:val="0"/>
          <w:sz w:val="32"/>
          <w:szCs w:val="32"/>
          <w:highlight w:val="none"/>
        </w:rPr>
        <w:t>（二）在深入实施工业强区战略上聚力突破</w:t>
      </w:r>
    </w:p>
    <w:p w14:paraId="6D1BC26E">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统筹南北协同发展。</w:t>
      </w:r>
      <w:r>
        <w:rPr>
          <w:rFonts w:hint="eastAsia" w:eastAsia="仿宋_GB2312"/>
          <w:color w:val="auto"/>
          <w:kern w:val="0"/>
          <w:sz w:val="32"/>
          <w:szCs w:val="32"/>
          <w:highlight w:val="none"/>
        </w:rPr>
        <w:t>坚持“南研发、北制造”总体思路，统筹推进黄河两岸工业联动发展。黄河南药山片区</w:t>
      </w:r>
      <w:r>
        <w:rPr>
          <w:rFonts w:hint="eastAsia" w:eastAsia="仿宋_GB2312" w:cs="仿宋_GB2312"/>
          <w:color w:val="auto"/>
          <w:kern w:val="0"/>
          <w:sz w:val="32"/>
          <w:szCs w:val="32"/>
          <w:highlight w:val="none"/>
        </w:rPr>
        <w:t>重点打造高能级研发创新基地，</w:t>
      </w:r>
      <w:r>
        <w:rPr>
          <w:rFonts w:hint="eastAsia" w:eastAsia="仿宋_GB2312"/>
          <w:color w:val="auto"/>
          <w:kern w:val="0"/>
          <w:sz w:val="32"/>
          <w:szCs w:val="32"/>
          <w:highlight w:val="none"/>
          <w:lang w:eastAsia="zh-CN"/>
        </w:rPr>
        <w:t>全力推</w:t>
      </w:r>
      <w:r>
        <w:rPr>
          <w:rFonts w:hint="eastAsia" w:eastAsia="仿宋_GB2312"/>
          <w:color w:val="auto"/>
          <w:kern w:val="0"/>
          <w:sz w:val="32"/>
          <w:szCs w:val="32"/>
          <w:highlight w:val="none"/>
          <w:lang w:val="en-US" w:eastAsia="zh-CN"/>
        </w:rPr>
        <w:t>动</w:t>
      </w:r>
      <w:r>
        <w:rPr>
          <w:rFonts w:hint="eastAsia" w:eastAsia="仿宋_GB2312"/>
          <w:color w:val="auto"/>
          <w:kern w:val="0"/>
          <w:sz w:val="32"/>
          <w:szCs w:val="32"/>
          <w:highlight w:val="none"/>
        </w:rPr>
        <w:t>检验检测产业园、贯月新质谷等</w:t>
      </w:r>
      <w:r>
        <w:rPr>
          <w:rFonts w:hint="eastAsia" w:eastAsia="仿宋_GB2312"/>
          <w:color w:val="auto"/>
          <w:kern w:val="0"/>
          <w:sz w:val="32"/>
          <w:szCs w:val="32"/>
          <w:highlight w:val="none"/>
          <w:lang w:val="en-US" w:eastAsia="zh-CN"/>
        </w:rPr>
        <w:t>5个园区载体建设运营</w:t>
      </w:r>
      <w:r>
        <w:rPr>
          <w:rFonts w:hint="eastAsia" w:eastAsia="仿宋_GB2312"/>
          <w:color w:val="auto"/>
          <w:kern w:val="0"/>
          <w:sz w:val="32"/>
          <w:szCs w:val="32"/>
          <w:highlight w:val="none"/>
        </w:rPr>
        <w:t>，</w:t>
      </w:r>
      <w:r>
        <w:rPr>
          <w:rFonts w:eastAsia="仿宋_GB2312"/>
          <w:color w:val="auto"/>
          <w:kern w:val="0"/>
          <w:sz w:val="32"/>
          <w:szCs w:val="32"/>
          <w:highlight w:val="none"/>
        </w:rPr>
        <w:t>引进企业</w:t>
      </w:r>
      <w:r>
        <w:rPr>
          <w:rFonts w:hint="eastAsia" w:eastAsia="仿宋_GB2312"/>
          <w:color w:val="auto"/>
          <w:kern w:val="0"/>
          <w:sz w:val="32"/>
          <w:szCs w:val="32"/>
          <w:highlight w:val="none"/>
        </w:rPr>
        <w:t>总部、研发中心</w:t>
      </w:r>
      <w:r>
        <w:rPr>
          <w:rFonts w:hint="eastAsia" w:eastAsia="仿宋_GB2312"/>
          <w:color w:val="auto"/>
          <w:kern w:val="0"/>
          <w:sz w:val="32"/>
          <w:szCs w:val="32"/>
          <w:highlight w:val="none"/>
          <w:lang w:val="en-US" w:eastAsia="zh-CN"/>
        </w:rPr>
        <w:t>5家以上</w:t>
      </w:r>
      <w:r>
        <w:rPr>
          <w:rFonts w:hint="eastAsia" w:eastAsia="仿宋_GB2312"/>
          <w:color w:val="auto"/>
          <w:kern w:val="0"/>
          <w:sz w:val="32"/>
          <w:szCs w:val="32"/>
          <w:highlight w:val="none"/>
        </w:rPr>
        <w:t>，</w:t>
      </w:r>
      <w:r>
        <w:rPr>
          <w:rFonts w:hint="eastAsia" w:eastAsia="仿宋_GB2312"/>
          <w:color w:val="auto"/>
          <w:kern w:val="0"/>
          <w:sz w:val="32"/>
          <w:szCs w:val="32"/>
          <w:highlight w:val="none"/>
          <w:lang w:val="en-US" w:eastAsia="zh-CN"/>
        </w:rPr>
        <w:t>全区研发投入增长3%以上</w:t>
      </w:r>
      <w:r>
        <w:rPr>
          <w:rFonts w:hint="eastAsia" w:eastAsia="仿宋_GB2312"/>
          <w:color w:val="auto"/>
          <w:kern w:val="0"/>
          <w:sz w:val="32"/>
          <w:szCs w:val="32"/>
          <w:highlight w:val="none"/>
        </w:rPr>
        <w:t>。黄河北桑梓店片区重点</w:t>
      </w:r>
      <w:r>
        <w:rPr>
          <w:rFonts w:hint="eastAsia" w:eastAsia="仿宋_GB2312" w:cs="仿宋_GB2312"/>
          <w:color w:val="auto"/>
          <w:kern w:val="0"/>
          <w:sz w:val="32"/>
          <w:szCs w:val="32"/>
          <w:highlight w:val="none"/>
          <w:lang w:val="en-US" w:eastAsia="zh-CN"/>
        </w:rPr>
        <w:t>推动</w:t>
      </w:r>
      <w:r>
        <w:rPr>
          <w:rFonts w:hint="eastAsia" w:eastAsia="仿宋_GB2312" w:cs="仿宋_GB2312"/>
          <w:color w:val="auto"/>
          <w:kern w:val="0"/>
          <w:sz w:val="32"/>
          <w:szCs w:val="32"/>
          <w:highlight w:val="none"/>
        </w:rPr>
        <w:t>济南新材料产业园区</w:t>
      </w:r>
      <w:r>
        <w:rPr>
          <w:rFonts w:hint="eastAsia" w:eastAsia="仿宋_GB2312" w:cs="仿宋_GB2312"/>
          <w:color w:val="auto"/>
          <w:kern w:val="0"/>
          <w:sz w:val="32"/>
          <w:szCs w:val="32"/>
          <w:highlight w:val="none"/>
          <w:lang w:val="en-US" w:eastAsia="zh-CN"/>
        </w:rPr>
        <w:t>高质量</w:t>
      </w:r>
      <w:r>
        <w:rPr>
          <w:rFonts w:hint="eastAsia" w:eastAsia="仿宋_GB2312" w:cs="仿宋_GB2312"/>
          <w:color w:val="auto"/>
          <w:kern w:val="0"/>
          <w:sz w:val="32"/>
          <w:szCs w:val="32"/>
          <w:highlight w:val="none"/>
        </w:rPr>
        <w:t>发展</w:t>
      </w:r>
      <w:r>
        <w:rPr>
          <w:rFonts w:hint="eastAsia" w:eastAsia="仿宋_GB2312" w:cs="仿宋_GB2312"/>
          <w:color w:val="auto"/>
          <w:kern w:val="0"/>
          <w:sz w:val="32"/>
          <w:szCs w:val="32"/>
          <w:highlight w:val="none"/>
          <w:lang w:eastAsia="zh-CN"/>
        </w:rPr>
        <w:t>，</w:t>
      </w:r>
      <w:r>
        <w:rPr>
          <w:rFonts w:hint="eastAsia" w:eastAsia="仿宋_GB2312"/>
          <w:color w:val="auto"/>
          <w:kern w:val="0"/>
          <w:sz w:val="32"/>
          <w:szCs w:val="32"/>
          <w:highlight w:val="none"/>
        </w:rPr>
        <w:t>聚力培育战略性新兴产业，前瞻性布局人工智能等未来产业</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规上工业</w:t>
      </w:r>
      <w:r>
        <w:rPr>
          <w:rFonts w:hint="eastAsia" w:eastAsia="仿宋_GB2312"/>
          <w:color w:val="auto"/>
          <w:kern w:val="0"/>
          <w:sz w:val="32"/>
          <w:szCs w:val="32"/>
          <w:highlight w:val="none"/>
          <w:lang w:val="en-US" w:eastAsia="zh-CN"/>
        </w:rPr>
        <w:t>总</w:t>
      </w:r>
      <w:r>
        <w:rPr>
          <w:rFonts w:hint="eastAsia" w:eastAsia="仿宋_GB2312"/>
          <w:color w:val="auto"/>
          <w:kern w:val="0"/>
          <w:sz w:val="32"/>
          <w:szCs w:val="32"/>
          <w:highlight w:val="none"/>
        </w:rPr>
        <w:t>产值</w:t>
      </w:r>
      <w:r>
        <w:rPr>
          <w:rFonts w:hint="eastAsia" w:eastAsia="仿宋_GB2312"/>
          <w:color w:val="auto"/>
          <w:kern w:val="0"/>
          <w:sz w:val="32"/>
          <w:szCs w:val="32"/>
          <w:highlight w:val="none"/>
          <w:lang w:val="en-US" w:eastAsia="zh-CN"/>
        </w:rPr>
        <w:t>增长10%以上，工业投资增长20%以上，</w:t>
      </w:r>
      <w:r>
        <w:rPr>
          <w:rFonts w:hint="eastAsia" w:eastAsia="仿宋_GB2312"/>
          <w:color w:val="auto"/>
          <w:kern w:val="0"/>
          <w:sz w:val="32"/>
          <w:szCs w:val="32"/>
          <w:highlight w:val="none"/>
        </w:rPr>
        <w:t>在省级开发区综合评价</w:t>
      </w:r>
      <w:r>
        <w:rPr>
          <w:rFonts w:hint="eastAsia" w:eastAsia="仿宋_GB2312"/>
          <w:color w:val="auto"/>
          <w:kern w:val="0"/>
          <w:sz w:val="32"/>
          <w:szCs w:val="32"/>
          <w:highlight w:val="none"/>
          <w:lang w:val="en-US" w:eastAsia="zh-CN"/>
        </w:rPr>
        <w:t>中争先进位</w:t>
      </w:r>
      <w:r>
        <w:rPr>
          <w:rFonts w:hint="eastAsia" w:eastAsia="仿宋_GB2312"/>
          <w:color w:val="auto"/>
          <w:kern w:val="0"/>
          <w:sz w:val="32"/>
          <w:szCs w:val="32"/>
          <w:highlight w:val="none"/>
        </w:rPr>
        <w:t>。</w:t>
      </w:r>
    </w:p>
    <w:p w14:paraId="25E8CB55">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培育重点产业集群。</w:t>
      </w:r>
      <w:r>
        <w:rPr>
          <w:rFonts w:hint="eastAsia" w:eastAsia="仿宋_GB2312"/>
          <w:color w:val="auto"/>
          <w:kern w:val="0"/>
          <w:sz w:val="32"/>
          <w:szCs w:val="32"/>
          <w:highlight w:val="none"/>
        </w:rPr>
        <w:t>围绕“3</w:t>
      </w:r>
      <w:r>
        <w:rPr>
          <w:rFonts w:eastAsia="仿宋_GB2312"/>
          <w:color w:val="auto"/>
          <w:kern w:val="0"/>
          <w:sz w:val="32"/>
          <w:szCs w:val="32"/>
          <w:highlight w:val="none"/>
        </w:rPr>
        <w:t>+2</w:t>
      </w:r>
      <w:r>
        <w:rPr>
          <w:rFonts w:hint="eastAsia" w:eastAsia="仿宋_GB2312"/>
          <w:color w:val="auto"/>
          <w:kern w:val="0"/>
          <w:sz w:val="32"/>
          <w:szCs w:val="32"/>
          <w:highlight w:val="none"/>
        </w:rPr>
        <w:t>”主导产业</w:t>
      </w:r>
      <w:r>
        <w:rPr>
          <w:rFonts w:hint="eastAsia" w:eastAsia="仿宋_GB2312"/>
          <w:color w:val="auto"/>
          <w:kern w:val="0"/>
          <w:sz w:val="32"/>
          <w:szCs w:val="32"/>
          <w:highlight w:val="none"/>
          <w:lang w:eastAsia="zh-CN"/>
        </w:rPr>
        <w:t>链</w:t>
      </w:r>
      <w:r>
        <w:rPr>
          <w:rFonts w:hint="eastAsia" w:eastAsia="仿宋_GB2312"/>
          <w:color w:val="auto"/>
          <w:kern w:val="0"/>
          <w:sz w:val="32"/>
          <w:szCs w:val="32"/>
          <w:highlight w:val="none"/>
        </w:rPr>
        <w:t>，因地制宜、按链施策，加快培育形成新型功能材料、智能制造装备两大百亿级产业集</w:t>
      </w:r>
      <w:r>
        <w:rPr>
          <w:rFonts w:hint="eastAsia" w:eastAsia="仿宋_GB2312"/>
          <w:b w:val="0"/>
          <w:bCs w:val="0"/>
          <w:color w:val="auto"/>
          <w:kern w:val="0"/>
          <w:sz w:val="32"/>
          <w:szCs w:val="32"/>
          <w:highlight w:val="none"/>
        </w:rPr>
        <w:t>群。新型功能材料领域</w:t>
      </w:r>
      <w:r>
        <w:rPr>
          <w:rFonts w:hint="eastAsia" w:eastAsia="仿宋_GB2312"/>
          <w:b w:val="0"/>
          <w:bCs w:val="0"/>
          <w:color w:val="auto"/>
          <w:kern w:val="0"/>
          <w:sz w:val="32"/>
          <w:szCs w:val="32"/>
          <w:highlight w:val="none"/>
          <w:lang w:eastAsia="zh-CN"/>
        </w:rPr>
        <w:t>，</w:t>
      </w:r>
      <w:r>
        <w:rPr>
          <w:rFonts w:hint="eastAsia" w:eastAsia="仿宋_GB2312"/>
          <w:b w:val="0"/>
          <w:bCs w:val="0"/>
          <w:color w:val="auto"/>
          <w:kern w:val="0"/>
          <w:sz w:val="32"/>
          <w:szCs w:val="32"/>
          <w:highlight w:val="none"/>
          <w:lang w:val="en-US" w:eastAsia="zh-CN"/>
        </w:rPr>
        <w:t>推动</w:t>
      </w:r>
      <w:r>
        <w:rPr>
          <w:rFonts w:hint="eastAsia" w:eastAsia="仿宋_GB2312"/>
          <w:b w:val="0"/>
          <w:bCs w:val="0"/>
          <w:color w:val="auto"/>
          <w:kern w:val="0"/>
          <w:sz w:val="32"/>
          <w:szCs w:val="32"/>
          <w:highlight w:val="none"/>
        </w:rPr>
        <w:t>建邦胶体</w:t>
      </w:r>
      <w:r>
        <w:rPr>
          <w:rFonts w:hint="eastAsia" w:eastAsia="仿宋_GB2312"/>
          <w:b w:val="0"/>
          <w:bCs w:val="0"/>
          <w:color w:val="auto"/>
          <w:kern w:val="0"/>
          <w:sz w:val="32"/>
          <w:szCs w:val="32"/>
          <w:highlight w:val="none"/>
          <w:lang w:val="en-US" w:eastAsia="zh-CN"/>
        </w:rPr>
        <w:t>上半年实现</w:t>
      </w:r>
      <w:r>
        <w:rPr>
          <w:rFonts w:hint="eastAsia" w:eastAsia="仿宋_GB2312"/>
          <w:b w:val="0"/>
          <w:bCs w:val="0"/>
          <w:color w:val="auto"/>
          <w:kern w:val="0"/>
          <w:sz w:val="32"/>
          <w:szCs w:val="32"/>
          <w:highlight w:val="none"/>
        </w:rPr>
        <w:t>上市，保障5G通讯用导磁膜片项目</w:t>
      </w:r>
      <w:r>
        <w:rPr>
          <w:rFonts w:hint="eastAsia" w:eastAsia="仿宋_GB2312"/>
          <w:b w:val="0"/>
          <w:bCs w:val="0"/>
          <w:color w:val="auto"/>
          <w:kern w:val="0"/>
          <w:sz w:val="32"/>
          <w:szCs w:val="32"/>
          <w:highlight w:val="none"/>
          <w:lang w:val="en-US" w:eastAsia="zh-CN"/>
        </w:rPr>
        <w:t>加快建设</w:t>
      </w:r>
      <w:r>
        <w:rPr>
          <w:rFonts w:hint="eastAsia" w:eastAsia="仿宋_GB2312"/>
          <w:b w:val="0"/>
          <w:bCs w:val="0"/>
          <w:color w:val="auto"/>
          <w:kern w:val="0"/>
          <w:sz w:val="32"/>
          <w:szCs w:val="32"/>
          <w:highlight w:val="none"/>
        </w:rPr>
        <w:t>，</w:t>
      </w:r>
      <w:r>
        <w:rPr>
          <w:rFonts w:hint="eastAsia" w:eastAsia="仿宋_GB2312"/>
          <w:b w:val="0"/>
          <w:bCs w:val="0"/>
          <w:color w:val="auto"/>
          <w:kern w:val="0"/>
          <w:sz w:val="32"/>
          <w:szCs w:val="32"/>
          <w:highlight w:val="none"/>
          <w:lang w:val="en-US" w:eastAsia="zh-CN"/>
        </w:rPr>
        <w:t>引进</w:t>
      </w:r>
      <w:r>
        <w:rPr>
          <w:rFonts w:hint="eastAsia" w:eastAsia="仿宋_GB2312"/>
          <w:b w:val="0"/>
          <w:bCs w:val="0"/>
          <w:color w:val="auto"/>
          <w:kern w:val="0"/>
          <w:sz w:val="32"/>
          <w:szCs w:val="32"/>
          <w:highlight w:val="none"/>
        </w:rPr>
        <w:t>新型能源材料、节能环保材料、新型建筑材料等</w:t>
      </w:r>
      <w:r>
        <w:rPr>
          <w:rFonts w:hint="eastAsia" w:eastAsia="仿宋_GB2312"/>
          <w:b w:val="0"/>
          <w:bCs w:val="0"/>
          <w:color w:val="auto"/>
          <w:kern w:val="0"/>
          <w:sz w:val="32"/>
          <w:szCs w:val="32"/>
          <w:highlight w:val="none"/>
          <w:lang w:eastAsia="zh-CN"/>
        </w:rPr>
        <w:t>细分领域</w:t>
      </w:r>
      <w:r>
        <w:rPr>
          <w:rFonts w:hint="eastAsia" w:eastAsia="仿宋_GB2312"/>
          <w:b w:val="0"/>
          <w:bCs w:val="0"/>
          <w:color w:val="auto"/>
          <w:kern w:val="0"/>
          <w:sz w:val="32"/>
          <w:szCs w:val="32"/>
          <w:highlight w:val="none"/>
        </w:rPr>
        <w:t>上下游企业</w:t>
      </w:r>
      <w:r>
        <w:rPr>
          <w:rFonts w:hint="eastAsia" w:eastAsia="仿宋_GB2312"/>
          <w:b w:val="0"/>
          <w:bCs w:val="0"/>
          <w:color w:val="auto"/>
          <w:kern w:val="0"/>
          <w:sz w:val="32"/>
          <w:szCs w:val="32"/>
          <w:highlight w:val="none"/>
          <w:lang w:val="en-US" w:eastAsia="zh-CN"/>
        </w:rPr>
        <w:t>不少于6家</w:t>
      </w:r>
      <w:r>
        <w:rPr>
          <w:rFonts w:hint="eastAsia" w:eastAsia="仿宋_GB2312"/>
          <w:b w:val="0"/>
          <w:bCs w:val="0"/>
          <w:color w:val="auto"/>
          <w:kern w:val="0"/>
          <w:sz w:val="32"/>
          <w:szCs w:val="32"/>
          <w:highlight w:val="none"/>
        </w:rPr>
        <w:t>，力争产业规模达到</w:t>
      </w:r>
      <w:r>
        <w:rPr>
          <w:rFonts w:hint="eastAsia" w:eastAsia="仿宋_GB2312"/>
          <w:b w:val="0"/>
          <w:bCs w:val="0"/>
          <w:color w:val="auto"/>
          <w:kern w:val="0"/>
          <w:sz w:val="32"/>
          <w:szCs w:val="32"/>
          <w:highlight w:val="none"/>
          <w:lang w:val="en-US" w:eastAsia="zh-CN"/>
        </w:rPr>
        <w:t>90</w:t>
      </w:r>
      <w:r>
        <w:rPr>
          <w:rFonts w:hint="eastAsia" w:eastAsia="仿宋_GB2312"/>
          <w:b w:val="0"/>
          <w:bCs w:val="0"/>
          <w:color w:val="auto"/>
          <w:kern w:val="0"/>
          <w:sz w:val="32"/>
          <w:szCs w:val="32"/>
          <w:highlight w:val="none"/>
        </w:rPr>
        <w:t>亿元</w:t>
      </w:r>
      <w:r>
        <w:rPr>
          <w:rFonts w:hint="eastAsia" w:eastAsia="仿宋_GB2312"/>
          <w:b w:val="0"/>
          <w:bCs w:val="0"/>
          <w:color w:val="auto"/>
          <w:kern w:val="0"/>
          <w:sz w:val="32"/>
          <w:szCs w:val="32"/>
          <w:highlight w:val="none"/>
          <w:lang w:val="en-US" w:eastAsia="zh-CN"/>
        </w:rPr>
        <w:t>以上</w:t>
      </w:r>
      <w:r>
        <w:rPr>
          <w:rFonts w:hint="eastAsia" w:eastAsia="仿宋_GB2312"/>
          <w:b w:val="0"/>
          <w:bCs w:val="0"/>
          <w:color w:val="auto"/>
          <w:kern w:val="0"/>
          <w:sz w:val="32"/>
          <w:szCs w:val="32"/>
          <w:highlight w:val="none"/>
          <w:lang w:eastAsia="zh-CN"/>
        </w:rPr>
        <w:t>、</w:t>
      </w:r>
      <w:r>
        <w:rPr>
          <w:rFonts w:hint="eastAsia" w:eastAsia="仿宋_GB2312"/>
          <w:b w:val="0"/>
          <w:bCs w:val="0"/>
          <w:color w:val="auto"/>
          <w:kern w:val="0"/>
          <w:sz w:val="32"/>
          <w:szCs w:val="32"/>
          <w:highlight w:val="none"/>
          <w:lang w:val="en-US" w:eastAsia="zh-CN"/>
        </w:rPr>
        <w:t>增长8%</w:t>
      </w:r>
      <w:r>
        <w:rPr>
          <w:rFonts w:hint="eastAsia" w:eastAsia="仿宋_GB2312"/>
          <w:b w:val="0"/>
          <w:bCs w:val="0"/>
          <w:color w:val="auto"/>
          <w:kern w:val="0"/>
          <w:sz w:val="32"/>
          <w:szCs w:val="32"/>
          <w:highlight w:val="none"/>
        </w:rPr>
        <w:t>。智能制造装备领域，</w:t>
      </w:r>
      <w:r>
        <w:rPr>
          <w:rFonts w:hint="eastAsia" w:eastAsia="仿宋_GB2312"/>
          <w:b w:val="0"/>
          <w:bCs w:val="0"/>
          <w:color w:val="auto"/>
          <w:kern w:val="0"/>
          <w:sz w:val="32"/>
          <w:szCs w:val="32"/>
          <w:highlight w:val="none"/>
          <w:lang w:eastAsia="zh-CN"/>
        </w:rPr>
        <w:t>推动德源电力二期、</w:t>
      </w:r>
      <w:r>
        <w:rPr>
          <w:rFonts w:hint="eastAsia" w:eastAsia="仿宋_GB2312"/>
          <w:b w:val="0"/>
          <w:bCs w:val="0"/>
          <w:color w:val="auto"/>
          <w:kern w:val="0"/>
          <w:sz w:val="32"/>
          <w:szCs w:val="32"/>
          <w:highlight w:val="none"/>
        </w:rPr>
        <w:t>德晟机器人、科亚电子</w:t>
      </w:r>
      <w:r>
        <w:rPr>
          <w:rFonts w:eastAsia="仿宋_GB2312" w:cs="仿宋_GB2312"/>
          <w:b w:val="0"/>
          <w:bCs w:val="0"/>
          <w:kern w:val="0"/>
          <w:sz w:val="32"/>
          <w:szCs w:val="32"/>
          <w:highlight w:val="none"/>
        </w:rPr>
        <w:t>等</w:t>
      </w:r>
      <w:r>
        <w:rPr>
          <w:rFonts w:hint="eastAsia" w:eastAsia="仿宋_GB2312" w:cs="仿宋_GB2312"/>
          <w:b w:val="0"/>
          <w:bCs w:val="0"/>
          <w:kern w:val="0"/>
          <w:sz w:val="32"/>
          <w:szCs w:val="32"/>
          <w:highlight w:val="none"/>
        </w:rPr>
        <w:t>增资扩产</w:t>
      </w:r>
      <w:r>
        <w:rPr>
          <w:rFonts w:eastAsia="仿宋_GB2312" w:cs="仿宋_GB2312"/>
          <w:b w:val="0"/>
          <w:bCs w:val="0"/>
          <w:kern w:val="0"/>
          <w:sz w:val="32"/>
          <w:szCs w:val="32"/>
          <w:highlight w:val="none"/>
        </w:rPr>
        <w:t>项目加快</w:t>
      </w:r>
      <w:r>
        <w:rPr>
          <w:rFonts w:hint="eastAsia" w:eastAsia="仿宋_GB2312" w:cs="仿宋_GB2312"/>
          <w:kern w:val="0"/>
          <w:sz w:val="32"/>
          <w:szCs w:val="32"/>
          <w:highlight w:val="none"/>
        </w:rPr>
        <w:t>落地</w:t>
      </w:r>
      <w:r>
        <w:rPr>
          <w:rFonts w:hint="eastAsia" w:eastAsia="仿宋_GB2312"/>
          <w:color w:val="auto"/>
          <w:kern w:val="0"/>
          <w:sz w:val="32"/>
          <w:szCs w:val="32"/>
          <w:highlight w:val="none"/>
        </w:rPr>
        <w:t>，机器人产业园项目首期上半年建成交付，</w:t>
      </w:r>
      <w:r>
        <w:rPr>
          <w:rFonts w:hint="eastAsia" w:eastAsia="仿宋_GB2312"/>
          <w:color w:val="auto"/>
          <w:kern w:val="0"/>
          <w:sz w:val="32"/>
          <w:szCs w:val="32"/>
          <w:highlight w:val="none"/>
          <w:lang w:val="en-US" w:eastAsia="zh-CN"/>
        </w:rPr>
        <w:t>引进</w:t>
      </w:r>
      <w:r>
        <w:rPr>
          <w:rFonts w:hint="eastAsia" w:eastAsia="仿宋_GB2312"/>
          <w:color w:val="auto"/>
          <w:kern w:val="0"/>
          <w:sz w:val="32"/>
          <w:szCs w:val="32"/>
          <w:highlight w:val="none"/>
        </w:rPr>
        <w:t>新能源装备、集成电路、机器人等</w:t>
      </w:r>
      <w:r>
        <w:rPr>
          <w:rFonts w:hint="eastAsia" w:eastAsia="仿宋_GB2312"/>
          <w:color w:val="auto"/>
          <w:kern w:val="0"/>
          <w:sz w:val="32"/>
          <w:szCs w:val="32"/>
          <w:highlight w:val="none"/>
          <w:lang w:val="en-US" w:eastAsia="zh-CN"/>
        </w:rPr>
        <w:t>产业</w:t>
      </w:r>
      <w:r>
        <w:rPr>
          <w:rFonts w:hint="eastAsia" w:eastAsia="仿宋_GB2312"/>
          <w:color w:val="auto"/>
          <w:kern w:val="0"/>
          <w:sz w:val="32"/>
          <w:szCs w:val="32"/>
          <w:highlight w:val="none"/>
        </w:rPr>
        <w:t>上下游企业</w:t>
      </w:r>
      <w:r>
        <w:rPr>
          <w:rFonts w:hint="eastAsia" w:eastAsia="仿宋_GB2312"/>
          <w:color w:val="auto"/>
          <w:kern w:val="0"/>
          <w:sz w:val="32"/>
          <w:szCs w:val="32"/>
          <w:highlight w:val="none"/>
          <w:lang w:val="en-US" w:eastAsia="zh-CN"/>
        </w:rPr>
        <w:t>不少于10家，</w:t>
      </w:r>
      <w:r>
        <w:rPr>
          <w:rFonts w:hint="eastAsia" w:eastAsia="仿宋_GB2312"/>
          <w:color w:val="auto"/>
          <w:kern w:val="0"/>
          <w:sz w:val="32"/>
          <w:szCs w:val="32"/>
          <w:highlight w:val="none"/>
        </w:rPr>
        <w:t>力争产业规模达到</w:t>
      </w:r>
      <w:r>
        <w:rPr>
          <w:rFonts w:hint="eastAsia" w:eastAsia="仿宋_GB2312"/>
          <w:color w:val="auto"/>
          <w:kern w:val="0"/>
          <w:sz w:val="32"/>
          <w:szCs w:val="32"/>
          <w:highlight w:val="none"/>
          <w:lang w:val="en-US" w:eastAsia="zh-CN"/>
        </w:rPr>
        <w:t>60</w:t>
      </w:r>
      <w:r>
        <w:rPr>
          <w:rFonts w:hint="eastAsia" w:eastAsia="仿宋_GB2312"/>
          <w:color w:val="auto"/>
          <w:kern w:val="0"/>
          <w:sz w:val="32"/>
          <w:szCs w:val="32"/>
          <w:highlight w:val="none"/>
        </w:rPr>
        <w:t>亿元</w:t>
      </w:r>
      <w:r>
        <w:rPr>
          <w:rFonts w:hint="eastAsia" w:eastAsia="仿宋_GB2312"/>
          <w:color w:val="auto"/>
          <w:kern w:val="0"/>
          <w:sz w:val="32"/>
          <w:szCs w:val="32"/>
          <w:highlight w:val="none"/>
          <w:lang w:val="en-US" w:eastAsia="zh-CN"/>
        </w:rPr>
        <w:t>以上</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增长</w:t>
      </w:r>
      <w:r>
        <w:rPr>
          <w:rFonts w:hint="default" w:eastAsia="仿宋_GB2312"/>
          <w:color w:val="auto"/>
          <w:kern w:val="0"/>
          <w:sz w:val="32"/>
          <w:szCs w:val="32"/>
          <w:highlight w:val="none"/>
          <w:lang w:val="en-US" w:eastAsia="zh-CN"/>
        </w:rPr>
        <w:t>6</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w:t>
      </w:r>
    </w:p>
    <w:p w14:paraId="116E14EE">
      <w:pPr>
        <w:pStyle w:val="8"/>
        <w:overflowPunct w:val="0"/>
        <w:adjustRightInd w:val="0"/>
        <w:snapToGrid w:val="0"/>
        <w:spacing w:after="0" w:line="590" w:lineRule="exact"/>
        <w:ind w:firstLine="643" w:firstLineChars="200"/>
        <w:rPr>
          <w:rFonts w:hint="eastAsia" w:eastAsia="仿宋_GB2312" w:cs="仿宋_GB2312"/>
          <w:b/>
          <w:bCs/>
          <w:color w:val="auto"/>
          <w:kern w:val="0"/>
          <w:sz w:val="32"/>
          <w:szCs w:val="32"/>
          <w:highlight w:val="none"/>
        </w:rPr>
      </w:pPr>
      <w:r>
        <w:rPr>
          <w:rFonts w:hint="eastAsia" w:eastAsia="仿宋_GB2312"/>
          <w:b/>
          <w:bCs/>
          <w:color w:val="auto"/>
          <w:kern w:val="0"/>
          <w:sz w:val="32"/>
          <w:szCs w:val="32"/>
          <w:highlight w:val="none"/>
        </w:rPr>
        <w:t>推动工业</w:t>
      </w:r>
      <w:r>
        <w:rPr>
          <w:rFonts w:hint="eastAsia" w:eastAsia="仿宋_GB2312"/>
          <w:b/>
          <w:bCs/>
          <w:color w:val="auto"/>
          <w:kern w:val="0"/>
          <w:sz w:val="32"/>
          <w:szCs w:val="32"/>
          <w:highlight w:val="none"/>
          <w:lang w:val="en-US" w:eastAsia="zh-CN"/>
        </w:rPr>
        <w:t>提质</w:t>
      </w:r>
      <w:r>
        <w:rPr>
          <w:rFonts w:hint="eastAsia" w:eastAsia="仿宋_GB2312"/>
          <w:b/>
          <w:bCs/>
          <w:color w:val="auto"/>
          <w:kern w:val="0"/>
          <w:sz w:val="32"/>
          <w:szCs w:val="32"/>
          <w:highlight w:val="none"/>
        </w:rPr>
        <w:t>升级。</w:t>
      </w:r>
      <w:r>
        <w:rPr>
          <w:rFonts w:hint="eastAsia" w:eastAsia="仿宋_GB2312"/>
          <w:color w:val="auto"/>
          <w:kern w:val="0"/>
          <w:sz w:val="32"/>
          <w:szCs w:val="32"/>
          <w:highlight w:val="none"/>
        </w:rPr>
        <w:t>谋划实施一批重大先进制造业项目，</w:t>
      </w:r>
      <w:r>
        <w:rPr>
          <w:rFonts w:hint="eastAsia" w:eastAsia="仿宋_GB2312"/>
          <w:color w:val="auto"/>
          <w:kern w:val="0"/>
          <w:sz w:val="32"/>
          <w:szCs w:val="32"/>
          <w:highlight w:val="none"/>
          <w:lang w:val="en-US" w:eastAsia="zh-CN"/>
        </w:rPr>
        <w:t>全力</w:t>
      </w:r>
      <w:r>
        <w:rPr>
          <w:rFonts w:hint="eastAsia" w:eastAsia="仿宋_GB2312"/>
          <w:color w:val="auto"/>
          <w:kern w:val="0"/>
          <w:sz w:val="32"/>
          <w:szCs w:val="32"/>
          <w:highlight w:val="none"/>
        </w:rPr>
        <w:t>推进</w:t>
      </w:r>
      <w:r>
        <w:rPr>
          <w:rFonts w:hint="eastAsia" w:eastAsia="仿宋_GB2312"/>
          <w:color w:val="auto"/>
          <w:kern w:val="0"/>
          <w:sz w:val="32"/>
          <w:szCs w:val="32"/>
          <w:highlight w:val="none"/>
          <w:lang w:val="en-US" w:eastAsia="zh-CN"/>
        </w:rPr>
        <w:t>零公里润滑油</w:t>
      </w:r>
      <w:r>
        <w:rPr>
          <w:rFonts w:hint="eastAsia" w:eastAsia="仿宋_GB2312"/>
          <w:color w:val="auto"/>
          <w:kern w:val="0"/>
          <w:sz w:val="32"/>
          <w:szCs w:val="32"/>
          <w:highlight w:val="none"/>
        </w:rPr>
        <w:t>增资扩产等46个工业项目，新</w:t>
      </w:r>
      <w:r>
        <w:rPr>
          <w:rFonts w:hint="eastAsia" w:eastAsia="仿宋_GB2312"/>
          <w:color w:val="auto"/>
          <w:kern w:val="0"/>
          <w:sz w:val="32"/>
          <w:szCs w:val="32"/>
          <w:highlight w:val="none"/>
          <w:lang w:val="en-US" w:eastAsia="zh-CN"/>
        </w:rPr>
        <w:t>签约落地亿元以上项目不少于</w:t>
      </w:r>
      <w:r>
        <w:rPr>
          <w:rFonts w:hint="eastAsia" w:eastAsia="仿宋_GB2312"/>
          <w:color w:val="auto"/>
          <w:kern w:val="0"/>
          <w:sz w:val="32"/>
          <w:szCs w:val="32"/>
          <w:highlight w:val="none"/>
        </w:rPr>
        <w:t>10个</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b w:val="0"/>
          <w:bCs w:val="0"/>
          <w:color w:val="000000"/>
          <w:sz w:val="32"/>
          <w:szCs w:val="32"/>
          <w:highlight w:val="none"/>
          <w:lang w:val="en-US" w:eastAsia="zh-CN"/>
        </w:rPr>
        <w:t>新增规上工业企</w:t>
      </w:r>
      <w:r>
        <w:rPr>
          <w:rFonts w:hint="eastAsia" w:ascii="Times New Roman" w:hAnsi="Times New Roman" w:eastAsia="仿宋_GB2312"/>
          <w:b w:val="0"/>
          <w:bCs w:val="0"/>
          <w:color w:val="auto"/>
          <w:kern w:val="0"/>
          <w:sz w:val="32"/>
          <w:szCs w:val="32"/>
          <w:highlight w:val="none"/>
          <w:lang w:val="en-US" w:eastAsia="zh-CN"/>
        </w:rPr>
        <w:t>业5家</w:t>
      </w:r>
      <w:r>
        <w:rPr>
          <w:rFonts w:hint="eastAsia" w:ascii="Times New Roman" w:hAnsi="Times New Roman" w:eastAsia="仿宋_GB2312"/>
          <w:b w:val="0"/>
          <w:bCs w:val="0"/>
          <w:color w:val="000000"/>
          <w:sz w:val="32"/>
          <w:szCs w:val="32"/>
          <w:highlight w:val="none"/>
          <w:lang w:val="en-US" w:eastAsia="zh-CN"/>
        </w:rPr>
        <w:t>，</w:t>
      </w:r>
      <w:r>
        <w:rPr>
          <w:rFonts w:hint="eastAsia" w:eastAsia="仿宋_GB2312" w:cs="仿宋_GB2312"/>
          <w:color w:val="auto"/>
          <w:kern w:val="0"/>
          <w:sz w:val="32"/>
          <w:szCs w:val="32"/>
          <w:highlight w:val="none"/>
        </w:rPr>
        <w:t>工业投资、制造业投资</w:t>
      </w:r>
      <w:r>
        <w:rPr>
          <w:rFonts w:hint="eastAsia" w:eastAsia="仿宋_GB2312" w:cs="仿宋_GB2312"/>
          <w:color w:val="auto"/>
          <w:kern w:val="0"/>
          <w:sz w:val="32"/>
          <w:szCs w:val="32"/>
          <w:highlight w:val="none"/>
          <w:lang w:val="en-US" w:eastAsia="zh-CN"/>
        </w:rPr>
        <w:t>增速高于全市平均水平</w:t>
      </w:r>
      <w:r>
        <w:rPr>
          <w:rFonts w:hint="eastAsia" w:eastAsia="仿宋_GB2312"/>
          <w:color w:val="auto"/>
          <w:kern w:val="0"/>
          <w:sz w:val="32"/>
          <w:szCs w:val="32"/>
          <w:highlight w:val="none"/>
        </w:rPr>
        <w:t>。</w:t>
      </w:r>
      <w:r>
        <w:rPr>
          <w:rFonts w:hint="eastAsia" w:eastAsia="仿宋_GB2312" w:cs="仿宋_GB2312"/>
          <w:color w:val="auto"/>
          <w:kern w:val="0"/>
          <w:sz w:val="32"/>
          <w:szCs w:val="32"/>
          <w:highlight w:val="none"/>
        </w:rPr>
        <w:t>实施优质企业提升行动，引导企业加大设备更新和技术改造力度，全区技改投资增长15%以上。推动制造业数字化转型，鼓励德源电力、兰光机电等</w:t>
      </w:r>
      <w:r>
        <w:rPr>
          <w:rFonts w:hint="eastAsia" w:eastAsia="仿宋_GB2312" w:cs="仿宋_GB2312"/>
          <w:color w:val="auto"/>
          <w:kern w:val="0"/>
          <w:sz w:val="32"/>
          <w:szCs w:val="32"/>
          <w:highlight w:val="none"/>
          <w:lang w:val="en-US" w:eastAsia="zh-CN"/>
        </w:rPr>
        <w:t>重点</w:t>
      </w:r>
      <w:r>
        <w:rPr>
          <w:rFonts w:hint="eastAsia" w:eastAsia="仿宋_GB2312" w:cs="仿宋_GB2312"/>
          <w:color w:val="auto"/>
          <w:kern w:val="0"/>
          <w:sz w:val="32"/>
          <w:szCs w:val="32"/>
          <w:highlight w:val="none"/>
        </w:rPr>
        <w:t>企业建设智能工厂和数字化车间，新增省级“晨星工厂”“工赋百景”等企业10家以上。</w:t>
      </w:r>
    </w:p>
    <w:bookmarkEnd w:id="40"/>
    <w:bookmarkEnd w:id="41"/>
    <w:p w14:paraId="00A9F778">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bookmarkStart w:id="42" w:name="OLE_LINK41"/>
      <w:bookmarkStart w:id="43" w:name="OLE_LINK40"/>
      <w:r>
        <w:rPr>
          <w:rFonts w:hint="eastAsia" w:eastAsia="楷体_GB2312"/>
          <w:color w:val="auto"/>
          <w:kern w:val="0"/>
          <w:sz w:val="32"/>
          <w:szCs w:val="32"/>
          <w:highlight w:val="none"/>
        </w:rPr>
        <w:t>（三）在推动服务业高质量发展上聚力突破</w:t>
      </w:r>
    </w:p>
    <w:p w14:paraId="79E258E8">
      <w:pPr>
        <w:pStyle w:val="8"/>
        <w:overflowPunct w:val="0"/>
        <w:adjustRightInd w:val="0"/>
        <w:snapToGrid w:val="0"/>
        <w:spacing w:after="0" w:line="590" w:lineRule="exact"/>
        <w:ind w:firstLine="643" w:firstLineChars="200"/>
        <w:rPr>
          <w:rFonts w:hint="eastAsia" w:eastAsia="仿宋_GB2312" w:cs="仿宋_GB2312"/>
          <w:color w:val="auto"/>
          <w:kern w:val="0"/>
          <w:sz w:val="32"/>
          <w:szCs w:val="32"/>
          <w:highlight w:val="none"/>
        </w:rPr>
      </w:pPr>
      <w:r>
        <w:rPr>
          <w:rFonts w:hint="eastAsia" w:eastAsia="仿宋_GB2312"/>
          <w:b/>
          <w:bCs/>
          <w:color w:val="auto"/>
          <w:kern w:val="0"/>
          <w:sz w:val="32"/>
          <w:szCs w:val="32"/>
          <w:highlight w:val="none"/>
        </w:rPr>
        <w:t>持续完善服务业发展布局。</w:t>
      </w:r>
      <w:r>
        <w:rPr>
          <w:rFonts w:hint="eastAsia" w:eastAsia="仿宋_GB2312" w:cs="仿宋_GB2312"/>
          <w:color w:val="auto"/>
          <w:kern w:val="0"/>
          <w:sz w:val="32"/>
          <w:szCs w:val="32"/>
          <w:highlight w:val="none"/>
        </w:rPr>
        <w:t>立足资源禀赋与产业基础，推动服务业差异化、特色化发展</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rPr>
        <w:t>加快打造功能互补、协同联动的服务业集聚发展载体</w:t>
      </w:r>
      <w:r>
        <w:rPr>
          <w:rFonts w:hint="eastAsia" w:eastAsia="仿宋_GB2312" w:cs="仿宋_GB2312"/>
          <w:b w:val="0"/>
          <w:bCs w:val="0"/>
          <w:color w:val="auto"/>
          <w:kern w:val="0"/>
          <w:sz w:val="32"/>
          <w:szCs w:val="32"/>
          <w:highlight w:val="none"/>
        </w:rPr>
        <w:t>。</w:t>
      </w:r>
      <w:r>
        <w:rPr>
          <w:rFonts w:hint="eastAsia" w:eastAsia="仿宋_GB2312"/>
          <w:b w:val="0"/>
          <w:bCs w:val="0"/>
          <w:color w:val="auto"/>
          <w:kern w:val="0"/>
          <w:sz w:val="32"/>
          <w:szCs w:val="32"/>
          <w:highlight w:val="none"/>
        </w:rPr>
        <w:t>打造北园医疗教育活力区，</w:t>
      </w:r>
      <w:r>
        <w:rPr>
          <w:rFonts w:hint="eastAsia" w:eastAsia="仿宋_GB2312" w:cs="仿宋_GB2312"/>
          <w:b w:val="0"/>
          <w:bCs w:val="0"/>
          <w:color w:val="auto"/>
          <w:kern w:val="0"/>
          <w:sz w:val="32"/>
          <w:szCs w:val="32"/>
          <w:highlight w:val="none"/>
          <w:lang w:val="zh-CN"/>
        </w:rPr>
        <w:t>推动</w:t>
      </w:r>
      <w:r>
        <w:rPr>
          <w:rFonts w:hint="eastAsia" w:eastAsia="仿宋_GB2312" w:cs="仿宋_GB2312"/>
          <w:b w:val="0"/>
          <w:bCs w:val="0"/>
          <w:color w:val="auto"/>
          <w:kern w:val="0"/>
          <w:sz w:val="32"/>
          <w:szCs w:val="32"/>
          <w:highlight w:val="none"/>
          <w:lang w:val="en-US" w:eastAsia="zh-CN"/>
        </w:rPr>
        <w:t>大明湖—小清河连通工程</w:t>
      </w:r>
      <w:r>
        <w:rPr>
          <w:rFonts w:hint="eastAsia" w:eastAsia="仿宋_GB2312"/>
          <w:b w:val="0"/>
          <w:bCs w:val="0"/>
          <w:color w:val="auto"/>
          <w:kern w:val="0"/>
          <w:sz w:val="32"/>
          <w:szCs w:val="32"/>
          <w:highlight w:val="none"/>
          <w:lang w:val="en-US" w:eastAsia="zh-CN"/>
        </w:rPr>
        <w:t>建成交付</w:t>
      </w:r>
      <w:r>
        <w:rPr>
          <w:rFonts w:hint="eastAsia" w:eastAsia="仿宋_GB2312"/>
          <w:b w:val="0"/>
          <w:bCs w:val="0"/>
          <w:color w:val="auto"/>
          <w:kern w:val="0"/>
          <w:sz w:val="32"/>
          <w:szCs w:val="32"/>
          <w:highlight w:val="none"/>
        </w:rPr>
        <w:t>，</w:t>
      </w:r>
      <w:r>
        <w:rPr>
          <w:rFonts w:hint="eastAsia" w:eastAsia="仿宋_GB2312" w:cs="仿宋_GB2312"/>
          <w:b w:val="0"/>
          <w:bCs w:val="0"/>
          <w:color w:val="auto"/>
          <w:kern w:val="0"/>
          <w:sz w:val="32"/>
          <w:szCs w:val="32"/>
          <w:highlight w:val="none"/>
        </w:rPr>
        <w:t>依托</w:t>
      </w:r>
      <w:r>
        <w:rPr>
          <w:rFonts w:hint="eastAsia" w:eastAsia="仿宋_GB2312"/>
          <w:b w:val="0"/>
          <w:bCs w:val="0"/>
          <w:color w:val="auto"/>
          <w:kern w:val="0"/>
          <w:sz w:val="32"/>
          <w:szCs w:val="32"/>
          <w:highlight w:val="none"/>
        </w:rPr>
        <w:t>山大</w:t>
      </w:r>
      <w:r>
        <w:rPr>
          <w:rFonts w:hint="eastAsia" w:eastAsia="仿宋_GB2312"/>
          <w:b w:val="0"/>
          <w:bCs w:val="0"/>
          <w:color w:val="auto"/>
          <w:kern w:val="0"/>
          <w:sz w:val="32"/>
          <w:szCs w:val="32"/>
          <w:highlight w:val="none"/>
          <w:lang w:eastAsia="zh-CN"/>
        </w:rPr>
        <w:t>齐鲁</w:t>
      </w:r>
      <w:r>
        <w:rPr>
          <w:rFonts w:hint="eastAsia" w:eastAsia="仿宋_GB2312"/>
          <w:b w:val="0"/>
          <w:bCs w:val="0"/>
          <w:color w:val="auto"/>
          <w:kern w:val="0"/>
          <w:sz w:val="32"/>
          <w:szCs w:val="32"/>
          <w:highlight w:val="none"/>
        </w:rPr>
        <w:t>二院</w:t>
      </w:r>
      <w:r>
        <w:rPr>
          <w:rFonts w:hint="eastAsia" w:eastAsia="仿宋_GB2312" w:cs="仿宋_GB2312"/>
          <w:b w:val="0"/>
          <w:bCs w:val="0"/>
          <w:color w:val="auto"/>
          <w:kern w:val="0"/>
          <w:sz w:val="32"/>
          <w:szCs w:val="32"/>
          <w:highlight w:val="none"/>
        </w:rPr>
        <w:t>优质医疗资源，</w:t>
      </w:r>
      <w:r>
        <w:rPr>
          <w:rFonts w:hint="eastAsia" w:eastAsia="仿宋_GB2312" w:cs="仿宋_GB2312"/>
          <w:b w:val="0"/>
          <w:bCs w:val="0"/>
          <w:color w:val="auto"/>
          <w:kern w:val="0"/>
          <w:sz w:val="32"/>
          <w:szCs w:val="32"/>
          <w:highlight w:val="none"/>
          <w:lang w:val="en-US" w:eastAsia="zh-CN"/>
        </w:rPr>
        <w:t>推进</w:t>
      </w:r>
      <w:r>
        <w:rPr>
          <w:rFonts w:hint="eastAsia" w:eastAsia="仿宋_GB2312" w:cs="仿宋_GB2312"/>
          <w:b w:val="0"/>
          <w:bCs w:val="0"/>
          <w:color w:val="auto"/>
          <w:kern w:val="0"/>
          <w:sz w:val="32"/>
          <w:szCs w:val="32"/>
          <w:highlight w:val="none"/>
        </w:rPr>
        <w:t>黄台大健康</w:t>
      </w:r>
      <w:r>
        <w:rPr>
          <w:rFonts w:hint="eastAsia" w:eastAsia="仿宋_GB2312" w:cs="仿宋_GB2312"/>
          <w:b w:val="0"/>
          <w:bCs w:val="0"/>
          <w:color w:val="auto"/>
          <w:kern w:val="0"/>
          <w:sz w:val="32"/>
          <w:szCs w:val="32"/>
          <w:highlight w:val="none"/>
          <w:lang w:val="en-US" w:eastAsia="zh-CN"/>
        </w:rPr>
        <w:t>产业智谷</w:t>
      </w:r>
      <w:r>
        <w:rPr>
          <w:rFonts w:hint="eastAsia" w:eastAsia="仿宋_GB2312" w:cs="仿宋_GB2312"/>
          <w:b w:val="0"/>
          <w:bCs w:val="0"/>
          <w:color w:val="auto"/>
          <w:kern w:val="0"/>
          <w:sz w:val="32"/>
          <w:szCs w:val="32"/>
          <w:highlight w:val="none"/>
          <w:lang w:eastAsia="zh-CN"/>
        </w:rPr>
        <w:t>、</w:t>
      </w:r>
      <w:r>
        <w:rPr>
          <w:rFonts w:hint="eastAsia" w:ascii="Times New Roman" w:hAnsi="Times New Roman" w:eastAsia="仿宋_GB2312" w:cs="仿宋_GB2312"/>
          <w:b w:val="0"/>
          <w:bCs w:val="0"/>
          <w:sz w:val="32"/>
          <w:szCs w:val="32"/>
          <w:highlight w:val="none"/>
        </w:rPr>
        <w:t>历山北路TOD</w:t>
      </w:r>
      <w:r>
        <w:rPr>
          <w:rFonts w:hint="eastAsia" w:ascii="Times New Roman" w:hAnsi="Times New Roman" w:eastAsia="仿宋_GB2312" w:cs="仿宋_GB2312"/>
          <w:b w:val="0"/>
          <w:bCs w:val="0"/>
          <w:sz w:val="32"/>
          <w:szCs w:val="32"/>
          <w:highlight w:val="none"/>
          <w:lang w:val="en-US" w:eastAsia="zh-CN"/>
        </w:rPr>
        <w:t>综合体、</w:t>
      </w:r>
      <w:r>
        <w:rPr>
          <w:rFonts w:hint="eastAsia" w:eastAsia="仿宋_GB2312" w:cs="仿宋_GB2312"/>
          <w:b w:val="0"/>
          <w:bCs w:val="0"/>
          <w:color w:val="auto"/>
          <w:kern w:val="0"/>
          <w:sz w:val="32"/>
          <w:szCs w:val="32"/>
          <w:highlight w:val="none"/>
          <w:lang w:val="en-US" w:eastAsia="zh-CN"/>
        </w:rPr>
        <w:t>七一路医疗特色街区等项目</w:t>
      </w:r>
      <w:r>
        <w:rPr>
          <w:rFonts w:hint="eastAsia" w:eastAsia="仿宋_GB2312" w:cs="仿宋_GB2312"/>
          <w:b w:val="0"/>
          <w:bCs w:val="0"/>
          <w:color w:val="auto"/>
          <w:kern w:val="0"/>
          <w:sz w:val="32"/>
          <w:szCs w:val="32"/>
          <w:highlight w:val="none"/>
        </w:rPr>
        <w:t>建设，</w:t>
      </w:r>
      <w:r>
        <w:rPr>
          <w:rFonts w:hint="eastAsia" w:eastAsia="仿宋_GB2312" w:cs="仿宋_GB2312"/>
          <w:b w:val="0"/>
          <w:bCs w:val="0"/>
          <w:color w:val="auto"/>
          <w:kern w:val="0"/>
          <w:sz w:val="32"/>
          <w:szCs w:val="32"/>
          <w:highlight w:val="none"/>
          <w:lang w:eastAsia="zh-CN"/>
        </w:rPr>
        <w:t>新</w:t>
      </w:r>
      <w:r>
        <w:rPr>
          <w:rFonts w:hint="eastAsia" w:eastAsia="仿宋_GB2312" w:cs="仿宋_GB2312"/>
          <w:b w:val="0"/>
          <w:bCs w:val="0"/>
          <w:color w:val="auto"/>
          <w:kern w:val="0"/>
          <w:sz w:val="32"/>
          <w:szCs w:val="32"/>
          <w:highlight w:val="none"/>
          <w:lang w:val="en-US" w:eastAsia="zh-CN"/>
        </w:rPr>
        <w:t>增</w:t>
      </w:r>
      <w:r>
        <w:rPr>
          <w:rFonts w:hint="eastAsia" w:eastAsia="仿宋_GB2312" w:cs="仿宋_GB2312"/>
          <w:b w:val="0"/>
          <w:bCs w:val="0"/>
          <w:color w:val="auto"/>
          <w:kern w:val="0"/>
          <w:sz w:val="32"/>
          <w:szCs w:val="32"/>
          <w:highlight w:val="none"/>
        </w:rPr>
        <w:t>商业和公共服务配套</w:t>
      </w:r>
      <w:r>
        <w:rPr>
          <w:rFonts w:hint="eastAsia" w:eastAsia="仿宋_GB2312" w:cs="仿宋_GB2312"/>
          <w:b w:val="0"/>
          <w:bCs w:val="0"/>
          <w:color w:val="auto"/>
          <w:kern w:val="0"/>
          <w:sz w:val="32"/>
          <w:szCs w:val="32"/>
          <w:highlight w:val="none"/>
          <w:lang w:val="en-US" w:eastAsia="zh-CN"/>
        </w:rPr>
        <w:t>9万平方米，引进限上企业20家</w:t>
      </w:r>
      <w:r>
        <w:rPr>
          <w:rFonts w:hint="eastAsia" w:eastAsia="仿宋_GB2312"/>
          <w:b w:val="0"/>
          <w:bCs w:val="0"/>
          <w:color w:val="auto"/>
          <w:kern w:val="0"/>
          <w:sz w:val="32"/>
          <w:szCs w:val="32"/>
          <w:highlight w:val="none"/>
        </w:rPr>
        <w:t>。打造泺口商贸流通集聚区，</w:t>
      </w:r>
      <w:r>
        <w:rPr>
          <w:rFonts w:hint="eastAsia" w:eastAsia="仿宋_GB2312"/>
          <w:b w:val="0"/>
          <w:bCs w:val="0"/>
          <w:color w:val="auto"/>
          <w:kern w:val="0"/>
          <w:sz w:val="32"/>
          <w:szCs w:val="32"/>
          <w:highlight w:val="none"/>
          <w:lang w:val="en-US" w:eastAsia="zh-CN"/>
        </w:rPr>
        <w:t>加快万融广场等商业设施建设，</w:t>
      </w:r>
      <w:r>
        <w:rPr>
          <w:rFonts w:hint="eastAsia" w:eastAsia="仿宋_GB2312"/>
          <w:b w:val="0"/>
          <w:bCs w:val="0"/>
          <w:color w:val="auto"/>
          <w:kern w:val="0"/>
          <w:sz w:val="32"/>
          <w:szCs w:val="32"/>
          <w:highlight w:val="none"/>
        </w:rPr>
        <w:t>依托泺口服装城等</w:t>
      </w:r>
      <w:r>
        <w:rPr>
          <w:rFonts w:hint="eastAsia" w:eastAsia="仿宋_GB2312"/>
          <w:b w:val="0"/>
          <w:bCs w:val="0"/>
          <w:color w:val="auto"/>
          <w:kern w:val="0"/>
          <w:sz w:val="32"/>
          <w:szCs w:val="32"/>
          <w:highlight w:val="none"/>
          <w:lang w:val="en-US" w:eastAsia="zh-CN"/>
        </w:rPr>
        <w:t>现有</w:t>
      </w:r>
      <w:r>
        <w:rPr>
          <w:rFonts w:hint="eastAsia" w:eastAsia="仿宋_GB2312"/>
          <w:b w:val="0"/>
          <w:bCs w:val="0"/>
          <w:color w:val="auto"/>
          <w:kern w:val="0"/>
          <w:sz w:val="32"/>
          <w:szCs w:val="32"/>
          <w:highlight w:val="none"/>
        </w:rPr>
        <w:t>载体，大力发展</w:t>
      </w:r>
      <w:r>
        <w:rPr>
          <w:rFonts w:hint="eastAsia" w:eastAsia="仿宋_GB2312"/>
          <w:b w:val="0"/>
          <w:bCs w:val="0"/>
          <w:color w:val="auto"/>
          <w:kern w:val="0"/>
          <w:sz w:val="32"/>
          <w:szCs w:val="32"/>
          <w:highlight w:val="none"/>
          <w:lang w:val="en-US" w:eastAsia="zh-CN"/>
        </w:rPr>
        <w:t>时尚</w:t>
      </w:r>
      <w:r>
        <w:rPr>
          <w:rFonts w:hint="eastAsia" w:eastAsia="仿宋_GB2312"/>
          <w:b w:val="0"/>
          <w:bCs w:val="0"/>
          <w:color w:val="auto"/>
          <w:kern w:val="0"/>
          <w:sz w:val="32"/>
          <w:szCs w:val="32"/>
          <w:highlight w:val="none"/>
        </w:rPr>
        <w:t>经济、</w:t>
      </w:r>
      <w:r>
        <w:rPr>
          <w:rFonts w:hint="eastAsia" w:eastAsia="仿宋_GB2312"/>
          <w:b w:val="0"/>
          <w:bCs w:val="0"/>
          <w:color w:val="auto"/>
          <w:kern w:val="0"/>
          <w:sz w:val="32"/>
          <w:szCs w:val="32"/>
          <w:highlight w:val="none"/>
          <w:lang w:val="en-US" w:eastAsia="zh-CN"/>
        </w:rPr>
        <w:t>直播</w:t>
      </w:r>
      <w:r>
        <w:rPr>
          <w:rFonts w:hint="eastAsia" w:eastAsia="仿宋_GB2312"/>
          <w:b w:val="0"/>
          <w:bCs w:val="0"/>
          <w:color w:val="auto"/>
          <w:kern w:val="0"/>
          <w:sz w:val="32"/>
          <w:szCs w:val="32"/>
          <w:highlight w:val="none"/>
        </w:rPr>
        <w:t>经济</w:t>
      </w:r>
      <w:r>
        <w:rPr>
          <w:rFonts w:hint="eastAsia" w:eastAsia="仿宋_GB2312"/>
          <w:b w:val="0"/>
          <w:bCs w:val="0"/>
          <w:color w:val="auto"/>
          <w:kern w:val="0"/>
          <w:sz w:val="32"/>
          <w:szCs w:val="32"/>
          <w:highlight w:val="none"/>
          <w:lang w:eastAsia="zh-CN"/>
        </w:rPr>
        <w:t>、</w:t>
      </w:r>
      <w:r>
        <w:rPr>
          <w:rFonts w:hint="eastAsia" w:eastAsia="仿宋_GB2312"/>
          <w:b w:val="0"/>
          <w:bCs w:val="0"/>
          <w:color w:val="auto"/>
          <w:kern w:val="0"/>
          <w:sz w:val="32"/>
          <w:szCs w:val="32"/>
          <w:highlight w:val="none"/>
          <w:lang w:val="en-US" w:eastAsia="zh-CN"/>
        </w:rPr>
        <w:t>平台经济</w:t>
      </w:r>
      <w:r>
        <w:rPr>
          <w:rFonts w:hint="eastAsia" w:eastAsia="仿宋_GB2312"/>
          <w:b w:val="0"/>
          <w:bCs w:val="0"/>
          <w:color w:val="auto"/>
          <w:kern w:val="0"/>
          <w:sz w:val="32"/>
          <w:szCs w:val="32"/>
          <w:highlight w:val="none"/>
        </w:rPr>
        <w:t>，</w:t>
      </w:r>
      <w:r>
        <w:rPr>
          <w:rFonts w:hint="eastAsia" w:eastAsia="仿宋_GB2312"/>
          <w:b w:val="0"/>
          <w:bCs w:val="0"/>
          <w:color w:val="auto"/>
          <w:kern w:val="0"/>
          <w:sz w:val="32"/>
          <w:szCs w:val="32"/>
          <w:highlight w:val="none"/>
          <w:lang w:val="en-US" w:eastAsia="zh-CN"/>
        </w:rPr>
        <w:t>引进培育限上商贸企业20家以上</w:t>
      </w:r>
      <w:r>
        <w:rPr>
          <w:rFonts w:hint="eastAsia" w:eastAsia="仿宋_GB2312"/>
          <w:b w:val="0"/>
          <w:bCs w:val="0"/>
          <w:color w:val="auto"/>
          <w:kern w:val="0"/>
          <w:sz w:val="32"/>
          <w:szCs w:val="32"/>
          <w:highlight w:val="none"/>
        </w:rPr>
        <w:t>，限上销售额</w:t>
      </w:r>
      <w:r>
        <w:rPr>
          <w:rFonts w:hint="eastAsia" w:eastAsia="仿宋_GB2312"/>
          <w:b w:val="0"/>
          <w:bCs w:val="0"/>
          <w:color w:val="auto"/>
          <w:kern w:val="0"/>
          <w:sz w:val="32"/>
          <w:szCs w:val="32"/>
          <w:highlight w:val="none"/>
          <w:lang w:eastAsia="zh-CN"/>
        </w:rPr>
        <w:t>增长</w:t>
      </w:r>
      <w:r>
        <w:rPr>
          <w:rFonts w:hint="eastAsia" w:eastAsia="仿宋_GB2312"/>
          <w:b w:val="0"/>
          <w:bCs w:val="0"/>
          <w:color w:val="auto"/>
          <w:kern w:val="0"/>
          <w:sz w:val="32"/>
          <w:szCs w:val="32"/>
          <w:highlight w:val="none"/>
          <w:lang w:val="en-US" w:eastAsia="zh-CN"/>
        </w:rPr>
        <w:t>7%以上。</w:t>
      </w:r>
      <w:r>
        <w:rPr>
          <w:rFonts w:hint="eastAsia" w:eastAsia="仿宋_GB2312"/>
          <w:b w:val="0"/>
          <w:bCs w:val="0"/>
          <w:color w:val="auto"/>
          <w:kern w:val="0"/>
          <w:sz w:val="32"/>
          <w:szCs w:val="32"/>
          <w:highlight w:val="none"/>
        </w:rPr>
        <w:t>打造堤口科技创新集聚区，</w:t>
      </w:r>
      <w:r>
        <w:rPr>
          <w:rFonts w:hint="eastAsia" w:eastAsia="仿宋_GB2312"/>
          <w:b w:val="0"/>
          <w:bCs w:val="0"/>
          <w:color w:val="auto"/>
          <w:kern w:val="0"/>
          <w:sz w:val="32"/>
          <w:szCs w:val="32"/>
          <w:highlight w:val="none"/>
          <w:lang w:val="en-US" w:eastAsia="zh-CN"/>
        </w:rPr>
        <w:t>依托山东科技大学、山东交通学院等高校和科研院所，促进产学研深度融合，持续提升省交通设计集团科技产业孵化基地、通用绿色研究院等高能级科创载体效能，全年集聚科技创新类企业10家以上，科技成果转化项目20个以上</w:t>
      </w:r>
      <w:r>
        <w:rPr>
          <w:rFonts w:hint="eastAsia" w:eastAsia="仿宋_GB2312"/>
          <w:b w:val="0"/>
          <w:bCs w:val="0"/>
          <w:color w:val="auto"/>
          <w:kern w:val="0"/>
          <w:sz w:val="32"/>
          <w:szCs w:val="32"/>
          <w:highlight w:val="none"/>
          <w:lang w:eastAsia="zh-CN"/>
        </w:rPr>
        <w:t>，加快</w:t>
      </w:r>
      <w:r>
        <w:rPr>
          <w:rFonts w:hint="eastAsia" w:eastAsia="仿宋_GB2312"/>
          <w:b w:val="0"/>
          <w:bCs w:val="0"/>
          <w:color w:val="auto"/>
          <w:kern w:val="0"/>
          <w:sz w:val="32"/>
          <w:szCs w:val="32"/>
          <w:highlight w:val="none"/>
          <w:lang w:val="en-US" w:eastAsia="zh-CN"/>
        </w:rPr>
        <w:t>推动天眸霄巡无人机生产项目落地，构建“技术研发+生产制造+场景应用”的低空经济产业雏形。</w:t>
      </w:r>
      <w:r>
        <w:rPr>
          <w:rFonts w:hint="eastAsia" w:eastAsia="仿宋_GB2312"/>
          <w:b w:val="0"/>
          <w:bCs w:val="0"/>
          <w:color w:val="auto"/>
          <w:kern w:val="0"/>
          <w:sz w:val="32"/>
          <w:szCs w:val="32"/>
          <w:highlight w:val="none"/>
        </w:rPr>
        <w:t>打造桑梓店现代物流集聚区</w:t>
      </w:r>
      <w:r>
        <w:rPr>
          <w:rFonts w:hint="eastAsia" w:eastAsia="仿宋_GB2312" w:cs="仿宋_GB2312"/>
          <w:b w:val="0"/>
          <w:bCs w:val="0"/>
          <w:color w:val="auto"/>
          <w:kern w:val="0"/>
          <w:sz w:val="32"/>
          <w:szCs w:val="32"/>
          <w:highlight w:val="none"/>
        </w:rPr>
        <w:t>，</w:t>
      </w:r>
      <w:r>
        <w:rPr>
          <w:rFonts w:hint="eastAsia" w:eastAsia="仿宋_GB2312" w:cs="仿宋_GB2312"/>
          <w:b w:val="0"/>
          <w:bCs w:val="0"/>
          <w:color w:val="auto"/>
          <w:kern w:val="0"/>
          <w:sz w:val="32"/>
          <w:szCs w:val="32"/>
          <w:highlight w:val="none"/>
          <w:lang w:val="en-US" w:eastAsia="zh-CN"/>
        </w:rPr>
        <w:t>推动</w:t>
      </w:r>
      <w:r>
        <w:rPr>
          <w:rFonts w:hint="eastAsia" w:eastAsia="仿宋_GB2312" w:cs="仿宋_GB2312"/>
          <w:b w:val="0"/>
          <w:bCs w:val="0"/>
          <w:color w:val="auto"/>
          <w:kern w:val="0"/>
          <w:sz w:val="32"/>
          <w:szCs w:val="32"/>
          <w:highlight w:val="none"/>
          <w:lang w:eastAsia="zh-CN"/>
        </w:rPr>
        <w:t>永昌供应链总部基地、上药现代医药仓储物流中心项目年内投产，</w:t>
      </w:r>
      <w:r>
        <w:rPr>
          <w:rFonts w:hint="eastAsia" w:eastAsia="仿宋_GB2312" w:cs="仿宋_GB2312"/>
          <w:b w:val="0"/>
          <w:bCs w:val="0"/>
          <w:color w:val="auto"/>
          <w:kern w:val="0"/>
          <w:sz w:val="32"/>
          <w:szCs w:val="32"/>
          <w:highlight w:val="none"/>
        </w:rPr>
        <w:t>配套建设新能源充电桩</w:t>
      </w:r>
      <w:r>
        <w:rPr>
          <w:rFonts w:hint="eastAsia" w:eastAsia="仿宋_GB2312" w:cs="仿宋_GB2312"/>
          <w:b w:val="0"/>
          <w:bCs w:val="0"/>
          <w:color w:val="auto"/>
          <w:kern w:val="0"/>
          <w:sz w:val="32"/>
          <w:szCs w:val="32"/>
          <w:highlight w:val="none"/>
          <w:lang w:val="en-US" w:eastAsia="zh-CN"/>
        </w:rPr>
        <w:t>120个</w:t>
      </w:r>
      <w:r>
        <w:rPr>
          <w:rFonts w:hint="eastAsia" w:eastAsia="仿宋_GB2312" w:cs="仿宋_GB2312"/>
          <w:b w:val="0"/>
          <w:bCs w:val="0"/>
          <w:color w:val="auto"/>
          <w:kern w:val="0"/>
          <w:sz w:val="32"/>
          <w:szCs w:val="32"/>
          <w:highlight w:val="none"/>
        </w:rPr>
        <w:t>、重卡新能源换电站</w:t>
      </w:r>
      <w:r>
        <w:rPr>
          <w:rFonts w:hint="eastAsia" w:eastAsia="仿宋_GB2312" w:cs="仿宋_GB2312"/>
          <w:b w:val="0"/>
          <w:bCs w:val="0"/>
          <w:color w:val="auto"/>
          <w:kern w:val="0"/>
          <w:sz w:val="32"/>
          <w:szCs w:val="32"/>
          <w:highlight w:val="none"/>
          <w:lang w:val="en-US" w:eastAsia="zh-CN"/>
        </w:rPr>
        <w:t>1</w:t>
      </w:r>
      <w:r>
        <w:rPr>
          <w:rFonts w:hint="eastAsia" w:eastAsia="仿宋_GB2312" w:cs="仿宋_GB2312"/>
          <w:b w:val="0"/>
          <w:bCs w:val="0"/>
          <w:color w:val="auto"/>
          <w:kern w:val="0"/>
          <w:sz w:val="32"/>
          <w:szCs w:val="32"/>
          <w:highlight w:val="none"/>
          <w:lang w:eastAsia="zh-CN"/>
        </w:rPr>
        <w:t>座</w:t>
      </w:r>
      <w:r>
        <w:rPr>
          <w:rFonts w:hint="eastAsia" w:eastAsia="仿宋_GB2312" w:cs="仿宋_GB2312"/>
          <w:b w:val="0"/>
          <w:bCs w:val="0"/>
          <w:color w:val="auto"/>
          <w:kern w:val="0"/>
          <w:sz w:val="32"/>
          <w:szCs w:val="32"/>
          <w:highlight w:val="none"/>
        </w:rPr>
        <w:t>，新增规上物流服务业企业</w:t>
      </w:r>
      <w:r>
        <w:rPr>
          <w:rFonts w:hint="eastAsia" w:eastAsia="仿宋_GB2312" w:cs="仿宋_GB2312"/>
          <w:b w:val="0"/>
          <w:bCs w:val="0"/>
          <w:color w:val="auto"/>
          <w:kern w:val="0"/>
          <w:sz w:val="32"/>
          <w:szCs w:val="32"/>
          <w:highlight w:val="none"/>
          <w:lang w:val="en-US" w:eastAsia="zh-CN"/>
        </w:rPr>
        <w:t>2</w:t>
      </w:r>
      <w:r>
        <w:rPr>
          <w:rFonts w:hint="eastAsia" w:eastAsia="仿宋_GB2312" w:cs="仿宋_GB2312"/>
          <w:b w:val="0"/>
          <w:bCs w:val="0"/>
          <w:color w:val="auto"/>
          <w:kern w:val="0"/>
          <w:sz w:val="32"/>
          <w:szCs w:val="32"/>
          <w:highlight w:val="none"/>
        </w:rPr>
        <w:t>家</w:t>
      </w:r>
      <w:r>
        <w:rPr>
          <w:rFonts w:hint="eastAsia" w:eastAsia="仿宋_GB2312" w:cs="仿宋_GB2312"/>
          <w:b w:val="0"/>
          <w:bCs w:val="0"/>
          <w:color w:val="auto"/>
          <w:kern w:val="0"/>
          <w:sz w:val="32"/>
          <w:szCs w:val="32"/>
          <w:highlight w:val="none"/>
          <w:lang w:eastAsia="zh-CN"/>
        </w:rPr>
        <w:t>，</w:t>
      </w:r>
      <w:r>
        <w:rPr>
          <w:rFonts w:hint="eastAsia" w:eastAsia="仿宋_GB2312" w:cs="仿宋_GB2312"/>
          <w:b w:val="0"/>
          <w:bCs w:val="0"/>
          <w:color w:val="auto"/>
          <w:kern w:val="0"/>
          <w:sz w:val="32"/>
          <w:szCs w:val="32"/>
          <w:highlight w:val="none"/>
          <w:lang w:val="en-US" w:eastAsia="zh-CN"/>
        </w:rPr>
        <w:t>全年</w:t>
      </w:r>
      <w:r>
        <w:rPr>
          <w:rFonts w:hint="eastAsia" w:eastAsia="仿宋_GB2312" w:cs="仿宋_GB2312"/>
          <w:b w:val="0"/>
          <w:bCs w:val="0"/>
          <w:color w:val="auto"/>
          <w:kern w:val="0"/>
          <w:sz w:val="32"/>
          <w:szCs w:val="32"/>
          <w:highlight w:val="none"/>
        </w:rPr>
        <w:t>营业收入增</w:t>
      </w:r>
      <w:r>
        <w:rPr>
          <w:rFonts w:hint="eastAsia" w:eastAsia="仿宋_GB2312" w:cs="仿宋_GB2312"/>
          <w:b w:val="0"/>
          <w:bCs w:val="0"/>
          <w:color w:val="auto"/>
          <w:kern w:val="0"/>
          <w:sz w:val="32"/>
          <w:szCs w:val="32"/>
          <w:highlight w:val="none"/>
          <w:lang w:eastAsia="zh-CN"/>
        </w:rPr>
        <w:t>长</w:t>
      </w:r>
      <w:r>
        <w:rPr>
          <w:rFonts w:hint="eastAsia" w:eastAsia="仿宋_GB2312" w:cs="仿宋_GB2312"/>
          <w:b w:val="0"/>
          <w:bCs w:val="0"/>
          <w:color w:val="auto"/>
          <w:kern w:val="0"/>
          <w:sz w:val="32"/>
          <w:szCs w:val="32"/>
          <w:highlight w:val="none"/>
          <w:lang w:val="en-US" w:eastAsia="zh-CN"/>
        </w:rPr>
        <w:t>10</w:t>
      </w:r>
      <w:r>
        <w:rPr>
          <w:rFonts w:hint="eastAsia" w:eastAsia="仿宋_GB2312" w:cs="仿宋_GB2312"/>
          <w:b w:val="0"/>
          <w:bCs w:val="0"/>
          <w:color w:val="auto"/>
          <w:kern w:val="0"/>
          <w:sz w:val="32"/>
          <w:szCs w:val="32"/>
          <w:highlight w:val="none"/>
        </w:rPr>
        <w:t>%。</w:t>
      </w:r>
      <w:r>
        <w:rPr>
          <w:rFonts w:hint="eastAsia" w:eastAsia="仿宋_GB2312"/>
          <w:b w:val="0"/>
          <w:bCs w:val="0"/>
          <w:color w:val="auto"/>
          <w:kern w:val="0"/>
          <w:sz w:val="32"/>
          <w:szCs w:val="32"/>
          <w:highlight w:val="none"/>
        </w:rPr>
        <w:t>打造铁路经济集聚区，</w:t>
      </w:r>
      <w:r>
        <w:rPr>
          <w:rFonts w:hint="eastAsia" w:eastAsia="仿宋_GB2312" w:cs="仿宋_GB2312"/>
          <w:b w:val="0"/>
          <w:bCs w:val="0"/>
          <w:color w:val="auto"/>
          <w:kern w:val="0"/>
          <w:sz w:val="32"/>
          <w:szCs w:val="32"/>
          <w:highlight w:val="none"/>
          <w:lang w:val="en-US" w:eastAsia="zh-CN"/>
        </w:rPr>
        <w:t>依托</w:t>
      </w:r>
      <w:r>
        <w:rPr>
          <w:rFonts w:hint="eastAsia" w:eastAsia="仿宋_GB2312" w:cs="仿宋_GB2312"/>
          <w:b w:val="0"/>
          <w:bCs w:val="0"/>
          <w:color w:val="auto"/>
          <w:kern w:val="0"/>
          <w:sz w:val="32"/>
          <w:szCs w:val="32"/>
          <w:highlight w:val="none"/>
          <w:lang w:val="zh-CN"/>
        </w:rPr>
        <w:t>济铁发展大厦、</w:t>
      </w:r>
      <w:r>
        <w:rPr>
          <w:rFonts w:hint="eastAsia" w:eastAsia="仿宋_GB2312" w:cs="仿宋_GB2312"/>
          <w:b w:val="0"/>
          <w:bCs w:val="0"/>
          <w:color w:val="auto"/>
          <w:kern w:val="0"/>
          <w:sz w:val="32"/>
          <w:szCs w:val="32"/>
          <w:highlight w:val="none"/>
        </w:rPr>
        <w:t>铁路运营智慧服务中心等载体资源，</w:t>
      </w:r>
      <w:r>
        <w:rPr>
          <w:rFonts w:hint="eastAsia" w:eastAsia="仿宋_GB2312" w:cs="仿宋_GB2312"/>
          <w:b w:val="0"/>
          <w:bCs w:val="0"/>
          <w:color w:val="auto"/>
          <w:kern w:val="0"/>
          <w:sz w:val="32"/>
          <w:szCs w:val="32"/>
          <w:highlight w:val="none"/>
          <w:lang w:val="en-US" w:eastAsia="zh-CN"/>
        </w:rPr>
        <w:t>发展</w:t>
      </w:r>
      <w:r>
        <w:rPr>
          <w:rFonts w:hint="eastAsia" w:eastAsia="仿宋_GB2312" w:cs="仿宋_GB2312"/>
          <w:b w:val="0"/>
          <w:bCs w:val="0"/>
          <w:color w:val="auto"/>
          <w:kern w:val="0"/>
          <w:sz w:val="32"/>
          <w:szCs w:val="32"/>
          <w:highlight w:val="none"/>
        </w:rPr>
        <w:t>铁路运输关联服务业</w:t>
      </w:r>
      <w:r>
        <w:rPr>
          <w:rFonts w:hint="eastAsia" w:eastAsia="仿宋_GB2312" w:cs="仿宋_GB2312"/>
          <w:b w:val="0"/>
          <w:bCs w:val="0"/>
          <w:color w:val="auto"/>
          <w:kern w:val="0"/>
          <w:sz w:val="32"/>
          <w:szCs w:val="32"/>
          <w:highlight w:val="none"/>
          <w:lang w:eastAsia="zh-CN"/>
        </w:rPr>
        <w:t>，</w:t>
      </w:r>
      <w:r>
        <w:rPr>
          <w:rFonts w:hint="eastAsia" w:eastAsia="仿宋_GB2312" w:cs="仿宋_GB2312"/>
          <w:b w:val="0"/>
          <w:bCs w:val="0"/>
          <w:color w:val="auto"/>
          <w:kern w:val="0"/>
          <w:sz w:val="32"/>
          <w:szCs w:val="32"/>
          <w:highlight w:val="none"/>
          <w:lang w:val="en-US" w:eastAsia="zh-CN"/>
        </w:rPr>
        <w:t>集聚规上涉铁服务业</w:t>
      </w:r>
      <w:r>
        <w:rPr>
          <w:rFonts w:hint="eastAsia" w:eastAsia="仿宋_GB2312" w:cs="仿宋_GB2312"/>
          <w:b w:val="0"/>
          <w:bCs w:val="0"/>
          <w:color w:val="auto"/>
          <w:kern w:val="0"/>
          <w:sz w:val="32"/>
          <w:szCs w:val="32"/>
          <w:highlight w:val="none"/>
          <w:lang w:eastAsia="zh-CN"/>
        </w:rPr>
        <w:t>企业</w:t>
      </w:r>
      <w:r>
        <w:rPr>
          <w:rFonts w:hint="eastAsia" w:eastAsia="仿宋_GB2312" w:cs="仿宋_GB2312"/>
          <w:b w:val="0"/>
          <w:bCs w:val="0"/>
          <w:color w:val="auto"/>
          <w:kern w:val="0"/>
          <w:sz w:val="32"/>
          <w:szCs w:val="32"/>
          <w:highlight w:val="none"/>
          <w:lang w:val="en-US" w:eastAsia="zh-CN"/>
        </w:rPr>
        <w:t>13家以上，全年</w:t>
      </w:r>
      <w:r>
        <w:rPr>
          <w:rFonts w:hint="eastAsia" w:eastAsia="仿宋_GB2312" w:cs="仿宋_GB2312"/>
          <w:b w:val="0"/>
          <w:bCs w:val="0"/>
          <w:color w:val="auto"/>
          <w:kern w:val="0"/>
          <w:sz w:val="32"/>
          <w:szCs w:val="32"/>
          <w:highlight w:val="none"/>
        </w:rPr>
        <w:t>营业收入</w:t>
      </w:r>
      <w:r>
        <w:rPr>
          <w:rFonts w:hint="eastAsia" w:eastAsia="仿宋_GB2312" w:cs="仿宋_GB2312"/>
          <w:b w:val="0"/>
          <w:bCs w:val="0"/>
          <w:color w:val="auto"/>
          <w:kern w:val="0"/>
          <w:sz w:val="32"/>
          <w:szCs w:val="32"/>
          <w:highlight w:val="none"/>
          <w:lang w:val="en-US" w:eastAsia="zh-CN"/>
        </w:rPr>
        <w:t>突破890亿元。</w:t>
      </w:r>
      <w:r>
        <w:rPr>
          <w:rFonts w:hint="eastAsia" w:eastAsia="仿宋_GB2312" w:cs="仿宋_GB2312"/>
          <w:b w:val="0"/>
          <w:bCs w:val="0"/>
          <w:color w:val="auto"/>
          <w:kern w:val="0"/>
          <w:sz w:val="32"/>
          <w:szCs w:val="32"/>
          <w:highlight w:val="none"/>
        </w:rPr>
        <w:t>各城区街道结合城市更新，积极导入科技、金融</w:t>
      </w:r>
      <w:r>
        <w:rPr>
          <w:rFonts w:hint="eastAsia" w:eastAsia="仿宋_GB2312" w:cs="仿宋_GB2312"/>
          <w:color w:val="auto"/>
          <w:kern w:val="0"/>
          <w:sz w:val="32"/>
          <w:szCs w:val="32"/>
          <w:highlight w:val="none"/>
        </w:rPr>
        <w:t>、文旅等产业，加快产城融合步伐。</w:t>
      </w:r>
      <w:bookmarkStart w:id="44" w:name="OLE_LINK33"/>
    </w:p>
    <w:p w14:paraId="30107FC5">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推进生产性服务业扩量提质。</w:t>
      </w:r>
      <w:r>
        <w:rPr>
          <w:rFonts w:hint="eastAsia" w:eastAsia="仿宋_GB2312"/>
          <w:color w:val="auto"/>
          <w:kern w:val="0"/>
          <w:sz w:val="32"/>
          <w:szCs w:val="32"/>
          <w:highlight w:val="none"/>
        </w:rPr>
        <w:t>支持省交规院、通用技术集团等重点企业巩固在工程设计等领域优势，拓展智慧交通</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绿色建筑等新兴业务，促进科技服务与我区主导产业深度融合，全区规上科技服务业营业收入突破25亿元、增长8%以上。推动中科卫星拓展遥感卫星技术在监测、管理等领域的商业应用，加大软件、工业互联网平台等领域企业引进培育力度，全区规上</w:t>
      </w:r>
      <w:r>
        <w:rPr>
          <w:rFonts w:hint="eastAsia" w:eastAsia="仿宋_GB2312"/>
          <w:color w:val="auto"/>
          <w:kern w:val="0"/>
          <w:sz w:val="32"/>
          <w:szCs w:val="32"/>
          <w:highlight w:val="none"/>
          <w:lang w:eastAsia="zh-CN"/>
        </w:rPr>
        <w:t>软件</w:t>
      </w:r>
      <w:r>
        <w:rPr>
          <w:rFonts w:hint="eastAsia" w:eastAsia="仿宋_GB2312"/>
          <w:color w:val="auto"/>
          <w:kern w:val="0"/>
          <w:sz w:val="32"/>
          <w:szCs w:val="32"/>
          <w:highlight w:val="none"/>
        </w:rPr>
        <w:t>信息技术服务业营业收入增长15％以上。鼓励龙腾、卓尔等人力资源企业创新服务模式，拓展多元化业务渠道</w:t>
      </w:r>
      <w:r>
        <w:rPr>
          <w:rFonts w:hint="eastAsia" w:eastAsia="仿宋_GB2312"/>
          <w:color w:val="auto"/>
          <w:kern w:val="0"/>
          <w:sz w:val="32"/>
          <w:szCs w:val="32"/>
          <w:highlight w:val="none"/>
          <w:lang w:eastAsia="zh-CN"/>
        </w:rPr>
        <w:t>，同时大力</w:t>
      </w:r>
      <w:r>
        <w:rPr>
          <w:rFonts w:hint="eastAsia" w:eastAsia="仿宋_GB2312"/>
          <w:color w:val="auto"/>
          <w:kern w:val="0"/>
          <w:sz w:val="32"/>
          <w:szCs w:val="32"/>
          <w:highlight w:val="none"/>
        </w:rPr>
        <w:t>发展法律、咨询、</w:t>
      </w:r>
      <w:r>
        <w:rPr>
          <w:rFonts w:hint="eastAsia" w:eastAsia="仿宋_GB2312"/>
          <w:color w:val="auto"/>
          <w:kern w:val="0"/>
          <w:sz w:val="32"/>
          <w:szCs w:val="32"/>
          <w:highlight w:val="none"/>
          <w:lang w:eastAsia="zh-CN"/>
        </w:rPr>
        <w:t>培训、广告</w:t>
      </w:r>
      <w:r>
        <w:rPr>
          <w:rFonts w:hint="eastAsia" w:eastAsia="仿宋_GB2312"/>
          <w:color w:val="auto"/>
          <w:kern w:val="0"/>
          <w:sz w:val="32"/>
          <w:szCs w:val="32"/>
          <w:highlight w:val="none"/>
        </w:rPr>
        <w:t>等专业服务，推动全区规上商务服务业营业收入增长9％以上。</w:t>
      </w:r>
      <w:r>
        <w:rPr>
          <w:rFonts w:hint="eastAsia" w:eastAsia="仿宋_GB2312"/>
          <w:b w:val="0"/>
          <w:bCs w:val="0"/>
          <w:color w:val="auto"/>
          <w:kern w:val="0"/>
          <w:sz w:val="32"/>
          <w:szCs w:val="32"/>
          <w:highlight w:val="none"/>
          <w:lang w:eastAsia="zh-CN"/>
        </w:rPr>
        <w:t>依托</w:t>
      </w:r>
      <w:r>
        <w:rPr>
          <w:rFonts w:hint="eastAsia" w:eastAsia="仿宋_GB2312"/>
          <w:color w:val="auto"/>
          <w:kern w:val="0"/>
          <w:sz w:val="32"/>
          <w:szCs w:val="32"/>
          <w:highlight w:val="none"/>
        </w:rPr>
        <w:t>国网英大金融产业园、堤口路金融特色街区等载体，吸引更多金融机构集聚，金融业增加值增长</w:t>
      </w:r>
      <w:r>
        <w:rPr>
          <w:rFonts w:hint="eastAsia" w:eastAsia="仿宋_GB2312"/>
          <w:color w:val="auto"/>
          <w:kern w:val="0"/>
          <w:sz w:val="32"/>
          <w:szCs w:val="32"/>
          <w:highlight w:val="none"/>
          <w:lang w:val="en-US" w:eastAsia="zh-CN"/>
        </w:rPr>
        <w:t>5</w:t>
      </w:r>
      <w:r>
        <w:rPr>
          <w:rFonts w:hint="eastAsia" w:eastAsia="仿宋_GB2312"/>
          <w:color w:val="auto"/>
          <w:kern w:val="0"/>
          <w:sz w:val="32"/>
          <w:szCs w:val="32"/>
          <w:highlight w:val="none"/>
        </w:rPr>
        <w:t>％以上。</w:t>
      </w:r>
    </w:p>
    <w:p w14:paraId="031B66B7">
      <w:pPr>
        <w:pStyle w:val="8"/>
        <w:overflowPunct w:val="0"/>
        <w:adjustRightInd w:val="0"/>
        <w:snapToGrid w:val="0"/>
        <w:spacing w:after="0" w:line="590" w:lineRule="exact"/>
        <w:ind w:firstLine="643" w:firstLineChars="200"/>
        <w:rPr>
          <w:rFonts w:hint="eastAsia" w:eastAsia="仿宋_GB2312"/>
          <w:b w:val="0"/>
          <w:bCs w:val="0"/>
          <w:color w:val="auto"/>
          <w:kern w:val="0"/>
          <w:sz w:val="32"/>
          <w:szCs w:val="32"/>
          <w:highlight w:val="none"/>
        </w:rPr>
      </w:pPr>
      <w:r>
        <w:rPr>
          <w:rFonts w:hint="eastAsia" w:eastAsia="仿宋_GB2312"/>
          <w:b/>
          <w:bCs/>
          <w:color w:val="auto"/>
          <w:kern w:val="0"/>
          <w:sz w:val="32"/>
          <w:szCs w:val="32"/>
          <w:highlight w:val="none"/>
        </w:rPr>
        <w:t>促进生活性服务业优化升级。</w:t>
      </w:r>
      <w:r>
        <w:rPr>
          <w:rFonts w:hint="eastAsia" w:eastAsia="仿宋_GB2312"/>
          <w:b w:val="0"/>
          <w:bCs w:val="0"/>
          <w:color w:val="auto"/>
          <w:kern w:val="0"/>
          <w:sz w:val="32"/>
          <w:szCs w:val="32"/>
          <w:highlight w:val="none"/>
          <w:lang w:val="en-US" w:eastAsia="zh-CN"/>
        </w:rPr>
        <w:t>推动</w:t>
      </w:r>
      <w:r>
        <w:rPr>
          <w:rFonts w:hint="eastAsia" w:eastAsia="仿宋_GB2312"/>
          <w:b w:val="0"/>
          <w:bCs w:val="0"/>
          <w:color w:val="auto"/>
          <w:kern w:val="0"/>
          <w:sz w:val="32"/>
          <w:szCs w:val="32"/>
          <w:highlight w:val="none"/>
        </w:rPr>
        <w:t>专业市场转型，</w:t>
      </w:r>
      <w:r>
        <w:rPr>
          <w:rFonts w:hint="eastAsia" w:eastAsia="仿宋_GB2312"/>
          <w:b w:val="0"/>
          <w:bCs w:val="0"/>
          <w:color w:val="auto"/>
          <w:kern w:val="0"/>
          <w:sz w:val="32"/>
          <w:szCs w:val="32"/>
          <w:highlight w:val="none"/>
          <w:lang w:val="en-US" w:eastAsia="zh-CN"/>
        </w:rPr>
        <w:t>加快推进万城国际汽配城项目建设，</w:t>
      </w:r>
      <w:r>
        <w:rPr>
          <w:rFonts w:hint="eastAsia" w:eastAsia="仿宋_GB2312"/>
          <w:color w:val="auto"/>
          <w:kern w:val="0"/>
          <w:sz w:val="32"/>
          <w:szCs w:val="32"/>
          <w:highlight w:val="none"/>
        </w:rPr>
        <w:t>引导红星美凯龙</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中恒商城等完成改造升级，支持山东通讯城、</w:t>
      </w:r>
      <w:r>
        <w:rPr>
          <w:rFonts w:hint="eastAsia" w:eastAsia="仿宋_GB2312"/>
          <w:color w:val="auto"/>
          <w:kern w:val="0"/>
          <w:sz w:val="32"/>
          <w:szCs w:val="32"/>
          <w:highlight w:val="none"/>
          <w:lang w:val="en-US" w:eastAsia="zh-CN"/>
        </w:rPr>
        <w:t>金牛建材</w:t>
      </w:r>
      <w:r>
        <w:rPr>
          <w:rFonts w:hint="eastAsia" w:eastAsia="仿宋_GB2312"/>
          <w:color w:val="auto"/>
          <w:kern w:val="0"/>
          <w:sz w:val="32"/>
          <w:szCs w:val="32"/>
          <w:highlight w:val="none"/>
        </w:rPr>
        <w:t>等向体验消费、平台经济业态转型，</w:t>
      </w:r>
      <w:r>
        <w:rPr>
          <w:rFonts w:hint="eastAsia" w:eastAsia="仿宋_GB2312" w:cs="仿宋_GB2312"/>
          <w:color w:val="auto"/>
          <w:kern w:val="0"/>
          <w:sz w:val="32"/>
          <w:szCs w:val="32"/>
          <w:highlight w:val="none"/>
        </w:rPr>
        <w:t>新增国家级现代商贸流通体系试点项目3个</w:t>
      </w:r>
      <w:r>
        <w:rPr>
          <w:rFonts w:hint="eastAsia" w:eastAsia="仿宋_GB2312"/>
          <w:color w:val="auto"/>
          <w:kern w:val="0"/>
          <w:sz w:val="32"/>
          <w:szCs w:val="32"/>
          <w:highlight w:val="none"/>
        </w:rPr>
        <w:t>，培育市场内限上批零住餐单位30家以上。</w:t>
      </w:r>
      <w:r>
        <w:rPr>
          <w:rFonts w:hint="eastAsia" w:eastAsia="仿宋_GB2312"/>
          <w:b w:val="0"/>
          <w:bCs w:val="0"/>
          <w:color w:val="auto"/>
          <w:kern w:val="0"/>
          <w:sz w:val="32"/>
          <w:szCs w:val="32"/>
          <w:highlight w:val="none"/>
          <w:lang w:val="en-US" w:eastAsia="zh-CN"/>
        </w:rPr>
        <w:t>促进商贸载体扩容</w:t>
      </w:r>
      <w:r>
        <w:rPr>
          <w:rFonts w:hint="eastAsia" w:eastAsia="仿宋_GB2312"/>
          <w:b w:val="0"/>
          <w:bCs w:val="0"/>
          <w:color w:val="auto"/>
          <w:kern w:val="0"/>
          <w:sz w:val="32"/>
          <w:szCs w:val="32"/>
          <w:highlight w:val="none"/>
        </w:rPr>
        <w:t>，</w:t>
      </w:r>
      <w:r>
        <w:rPr>
          <w:rFonts w:hint="eastAsia" w:eastAsia="仿宋_GB2312"/>
          <w:color w:val="auto"/>
          <w:kern w:val="0"/>
          <w:sz w:val="32"/>
          <w:szCs w:val="32"/>
          <w:highlight w:val="none"/>
        </w:rPr>
        <w:t>加快推进万虹中心、天控·拾光印象等投入使用</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新增商业载体</w:t>
      </w:r>
      <w:r>
        <w:rPr>
          <w:rFonts w:hint="default" w:eastAsia="仿宋_GB2312"/>
          <w:color w:val="auto"/>
          <w:kern w:val="0"/>
          <w:sz w:val="32"/>
          <w:szCs w:val="32"/>
          <w:highlight w:val="none"/>
          <w:lang w:val="en-US" w:eastAsia="zh-CN"/>
        </w:rPr>
        <w:t>14.5</w:t>
      </w:r>
      <w:r>
        <w:rPr>
          <w:rFonts w:hint="eastAsia" w:eastAsia="仿宋_GB2312"/>
          <w:color w:val="auto"/>
          <w:kern w:val="0"/>
          <w:sz w:val="32"/>
          <w:szCs w:val="32"/>
          <w:highlight w:val="none"/>
          <w:lang w:val="en-US" w:eastAsia="zh-CN"/>
        </w:rPr>
        <w:t>万平方米</w:t>
      </w:r>
      <w:r>
        <w:rPr>
          <w:rFonts w:hint="eastAsia" w:eastAsia="仿宋_GB2312"/>
          <w:color w:val="auto"/>
          <w:kern w:val="0"/>
          <w:sz w:val="32"/>
          <w:szCs w:val="32"/>
          <w:highlight w:val="none"/>
          <w:lang w:eastAsia="zh-CN"/>
        </w:rPr>
        <w:t>。</w:t>
      </w:r>
      <w:r>
        <w:rPr>
          <w:rFonts w:hint="eastAsia" w:eastAsia="仿宋_GB2312"/>
          <w:b w:val="0"/>
          <w:bCs w:val="0"/>
          <w:color w:val="auto"/>
          <w:kern w:val="0"/>
          <w:sz w:val="32"/>
          <w:szCs w:val="32"/>
          <w:highlight w:val="none"/>
          <w:lang w:val="en-US" w:eastAsia="zh-CN"/>
        </w:rPr>
        <w:t>激发消费市场活力</w:t>
      </w:r>
      <w:r>
        <w:rPr>
          <w:rFonts w:hint="eastAsia" w:eastAsia="仿宋_GB2312"/>
          <w:b w:val="0"/>
          <w:bCs w:val="0"/>
          <w:color w:val="auto"/>
          <w:kern w:val="0"/>
          <w:sz w:val="32"/>
          <w:szCs w:val="32"/>
          <w:highlight w:val="none"/>
        </w:rPr>
        <w:t>，</w:t>
      </w:r>
      <w:r>
        <w:rPr>
          <w:rFonts w:hint="eastAsia" w:eastAsia="仿宋_GB2312"/>
          <w:color w:val="auto"/>
          <w:kern w:val="0"/>
          <w:sz w:val="32"/>
          <w:szCs w:val="32"/>
          <w:highlight w:val="none"/>
        </w:rPr>
        <w:t>积极融入全市“泉城购”消费季，全年策划举办主题促销、时尚消费等各类活动40场以上</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全面落实消费品以旧换新政策，带动消费6亿元以上。</w:t>
      </w:r>
      <w:r>
        <w:rPr>
          <w:rFonts w:hint="eastAsia" w:eastAsia="仿宋_GB2312"/>
          <w:b w:val="0"/>
          <w:bCs w:val="0"/>
          <w:color w:val="auto"/>
          <w:kern w:val="0"/>
          <w:sz w:val="32"/>
          <w:szCs w:val="32"/>
          <w:highlight w:val="none"/>
          <w:lang w:val="en-US" w:eastAsia="zh-CN"/>
        </w:rPr>
        <w:t>加快</w:t>
      </w:r>
      <w:r>
        <w:rPr>
          <w:rFonts w:hint="eastAsia" w:eastAsia="仿宋_GB2312"/>
          <w:b w:val="0"/>
          <w:bCs w:val="0"/>
          <w:color w:val="auto"/>
          <w:kern w:val="0"/>
          <w:sz w:val="32"/>
          <w:szCs w:val="32"/>
          <w:highlight w:val="none"/>
        </w:rPr>
        <w:t>文旅产业融合，</w:t>
      </w:r>
      <w:r>
        <w:rPr>
          <w:rFonts w:hint="eastAsia" w:eastAsia="仿宋_GB2312"/>
          <w:color w:val="auto"/>
          <w:kern w:val="0"/>
          <w:sz w:val="32"/>
          <w:szCs w:val="32"/>
          <w:highlight w:val="none"/>
        </w:rPr>
        <w:t>挖掘</w:t>
      </w:r>
      <w:r>
        <w:rPr>
          <w:rFonts w:hint="eastAsia" w:eastAsia="仿宋_GB2312" w:cs="仿宋_GB2312"/>
          <w:sz w:val="32"/>
          <w:szCs w:val="32"/>
          <w:highlight w:val="none"/>
          <w:lang w:val="en-US" w:eastAsia="zh-CN"/>
        </w:rPr>
        <w:t>黄河文化、</w:t>
      </w:r>
      <w:r>
        <w:rPr>
          <w:rFonts w:hint="eastAsia" w:ascii="Times New Roman" w:hAnsi="Times New Roman" w:eastAsia="仿宋_GB2312" w:cs="仿宋_GB2312"/>
          <w:sz w:val="32"/>
          <w:szCs w:val="32"/>
          <w:highlight w:val="none"/>
        </w:rPr>
        <w:t>红色文化</w:t>
      </w:r>
      <w:r>
        <w:rPr>
          <w:rFonts w:hint="eastAsia" w:eastAsia="仿宋_GB2312" w:cs="仿宋_GB2312"/>
          <w:sz w:val="32"/>
          <w:szCs w:val="32"/>
          <w:highlight w:val="none"/>
          <w:lang w:val="en-US" w:eastAsia="zh-CN"/>
        </w:rPr>
        <w:t>、商贸文化</w:t>
      </w:r>
      <w:r>
        <w:rPr>
          <w:rFonts w:hint="eastAsia" w:eastAsia="仿宋_GB2312"/>
          <w:color w:val="auto"/>
          <w:kern w:val="0"/>
          <w:sz w:val="32"/>
          <w:szCs w:val="32"/>
          <w:highlight w:val="none"/>
        </w:rPr>
        <w:t>等资源，打造追寻历史记忆、传承红色基因</w:t>
      </w:r>
      <w:r>
        <w:rPr>
          <w:rFonts w:hint="eastAsia" w:eastAsia="仿宋_GB2312"/>
          <w:color w:val="auto"/>
          <w:kern w:val="0"/>
          <w:sz w:val="32"/>
          <w:szCs w:val="32"/>
          <w:highlight w:val="none"/>
          <w:lang w:val="en-US" w:eastAsia="zh-CN"/>
        </w:rPr>
        <w:t>等4条</w:t>
      </w:r>
      <w:r>
        <w:rPr>
          <w:rFonts w:hint="eastAsia" w:eastAsia="仿宋_GB2312"/>
          <w:color w:val="auto"/>
          <w:kern w:val="0"/>
          <w:sz w:val="32"/>
          <w:szCs w:val="32"/>
          <w:highlight w:val="none"/>
        </w:rPr>
        <w:t>特色旅游路线</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推动文化产业扩能提质，积极培育创意设计、网络视听等新兴业态，</w:t>
      </w:r>
      <w:r>
        <w:rPr>
          <w:rFonts w:hint="eastAsia" w:eastAsia="仿宋_GB2312"/>
          <w:color w:val="auto"/>
          <w:kern w:val="0"/>
          <w:sz w:val="32"/>
          <w:szCs w:val="32"/>
          <w:highlight w:val="none"/>
          <w:lang w:val="en-US" w:eastAsia="zh-CN"/>
        </w:rPr>
        <w:t>新增规上文化产业企业</w:t>
      </w:r>
      <w:r>
        <w:rPr>
          <w:rFonts w:hint="default" w:eastAsia="仿宋_GB2312"/>
          <w:color w:val="auto"/>
          <w:kern w:val="0"/>
          <w:sz w:val="32"/>
          <w:szCs w:val="32"/>
          <w:highlight w:val="none"/>
          <w:lang w:val="en-US" w:eastAsia="zh-CN"/>
        </w:rPr>
        <w:t>8</w:t>
      </w:r>
      <w:r>
        <w:rPr>
          <w:rFonts w:hint="eastAsia" w:eastAsia="仿宋_GB2312"/>
          <w:color w:val="auto"/>
          <w:kern w:val="0"/>
          <w:sz w:val="32"/>
          <w:szCs w:val="32"/>
          <w:highlight w:val="none"/>
          <w:lang w:val="en-US" w:eastAsia="zh-CN"/>
        </w:rPr>
        <w:t>家</w:t>
      </w:r>
      <w:r>
        <w:rPr>
          <w:rFonts w:hint="eastAsia" w:eastAsia="仿宋_GB2312"/>
          <w:color w:val="auto"/>
          <w:kern w:val="0"/>
          <w:sz w:val="32"/>
          <w:szCs w:val="32"/>
          <w:highlight w:val="none"/>
        </w:rPr>
        <w:t>。</w:t>
      </w:r>
      <w:bookmarkEnd w:id="42"/>
      <w:bookmarkEnd w:id="43"/>
    </w:p>
    <w:bookmarkEnd w:id="44"/>
    <w:p w14:paraId="1821AF8F">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bookmarkStart w:id="45" w:name="OLE_LINK42"/>
      <w:bookmarkStart w:id="46" w:name="OLE_LINK43"/>
      <w:bookmarkStart w:id="47" w:name="OLE_LINK37"/>
      <w:bookmarkStart w:id="48" w:name="OLE_LINK36"/>
      <w:r>
        <w:rPr>
          <w:rFonts w:hint="eastAsia" w:eastAsia="楷体_GB2312"/>
          <w:color w:val="auto"/>
          <w:kern w:val="0"/>
          <w:sz w:val="32"/>
          <w:szCs w:val="32"/>
          <w:highlight w:val="none"/>
        </w:rPr>
        <w:t>（四）在抓实项目</w:t>
      </w:r>
      <w:r>
        <w:rPr>
          <w:rFonts w:hint="eastAsia" w:eastAsia="楷体_GB2312"/>
          <w:color w:val="auto"/>
          <w:kern w:val="0"/>
          <w:sz w:val="32"/>
          <w:szCs w:val="32"/>
          <w:highlight w:val="none"/>
          <w:lang w:val="en-US" w:eastAsia="zh-CN"/>
        </w:rPr>
        <w:t>赋能</w:t>
      </w:r>
      <w:r>
        <w:rPr>
          <w:rFonts w:hint="eastAsia" w:eastAsia="楷体_GB2312"/>
          <w:color w:val="auto"/>
          <w:kern w:val="0"/>
          <w:sz w:val="32"/>
          <w:szCs w:val="32"/>
          <w:highlight w:val="none"/>
        </w:rPr>
        <w:t>上聚力突破</w:t>
      </w:r>
    </w:p>
    <w:p w14:paraId="4F32A790">
      <w:pPr>
        <w:overflowPunct w:val="0"/>
        <w:adjustRightInd w:val="0"/>
        <w:snapToGrid w:val="0"/>
        <w:spacing w:line="590" w:lineRule="exact"/>
        <w:ind w:firstLine="643"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b/>
          <w:bCs/>
          <w:color w:val="auto"/>
          <w:kern w:val="0"/>
          <w:sz w:val="32"/>
          <w:szCs w:val="32"/>
          <w:highlight w:val="none"/>
        </w:rPr>
        <w:t>全力扩大有效投资。</w:t>
      </w:r>
      <w:r>
        <w:rPr>
          <w:rFonts w:hint="eastAsia" w:ascii="Times New Roman" w:hAnsi="Times New Roman" w:eastAsia="仿宋_GB2312"/>
          <w:b w:val="0"/>
          <w:bCs w:val="0"/>
          <w:color w:val="auto"/>
          <w:kern w:val="0"/>
          <w:sz w:val="32"/>
          <w:szCs w:val="32"/>
          <w:highlight w:val="none"/>
        </w:rPr>
        <w:t>强化项目谋划，</w:t>
      </w:r>
      <w:r>
        <w:rPr>
          <w:rFonts w:hint="eastAsia" w:ascii="Times New Roman" w:hAnsi="Times New Roman" w:eastAsia="仿宋_GB2312"/>
          <w:color w:val="auto"/>
          <w:kern w:val="0"/>
          <w:sz w:val="32"/>
          <w:szCs w:val="32"/>
          <w:highlight w:val="none"/>
        </w:rPr>
        <w:t>以落地达效为导向，围绕产业发展、城市建设、民生保障等领域，谋划储备重大项目80个以上。</w:t>
      </w:r>
      <w:r>
        <w:rPr>
          <w:rFonts w:hint="eastAsia" w:ascii="Times New Roman" w:hAnsi="Times New Roman" w:eastAsia="仿宋_GB2312"/>
          <w:b w:val="0"/>
          <w:bCs w:val="0"/>
          <w:color w:val="auto"/>
          <w:kern w:val="0"/>
          <w:sz w:val="32"/>
          <w:szCs w:val="32"/>
          <w:highlight w:val="none"/>
        </w:rPr>
        <w:t>提速项目建设，</w:t>
      </w:r>
      <w:r>
        <w:rPr>
          <w:rFonts w:hint="eastAsia" w:ascii="Times New Roman" w:hAnsi="Times New Roman" w:eastAsia="仿宋_GB2312"/>
          <w:color w:val="auto"/>
          <w:kern w:val="0"/>
          <w:sz w:val="32"/>
          <w:szCs w:val="32"/>
          <w:highlight w:val="none"/>
        </w:rPr>
        <w:t>全力保障高端装备制造产业园、时代未来科技城等总投资</w:t>
      </w:r>
      <w:r>
        <w:rPr>
          <w:rFonts w:hint="eastAsia" w:ascii="Times New Roman" w:hAnsi="Times New Roman" w:eastAsia="仿宋_GB2312"/>
          <w:color w:val="auto"/>
          <w:kern w:val="0"/>
          <w:sz w:val="32"/>
          <w:szCs w:val="32"/>
          <w:highlight w:val="none"/>
          <w:lang w:val="en-US" w:eastAsia="zh-CN"/>
        </w:rPr>
        <w:t>715</w:t>
      </w:r>
      <w:r>
        <w:rPr>
          <w:rFonts w:hint="eastAsia" w:ascii="Times New Roman" w:hAnsi="Times New Roman" w:eastAsia="仿宋_GB2312"/>
          <w:color w:val="auto"/>
          <w:kern w:val="0"/>
          <w:sz w:val="32"/>
          <w:szCs w:val="32"/>
          <w:highlight w:val="none"/>
        </w:rPr>
        <w:t>亿元的</w:t>
      </w:r>
      <w:r>
        <w:rPr>
          <w:rFonts w:hint="eastAsia" w:ascii="Times New Roman" w:hAnsi="Times New Roman" w:eastAsia="仿宋_GB2312"/>
          <w:color w:val="auto"/>
          <w:kern w:val="0"/>
          <w:sz w:val="32"/>
          <w:szCs w:val="32"/>
          <w:highlight w:val="none"/>
          <w:lang w:val="en-US" w:eastAsia="zh-CN"/>
        </w:rPr>
        <w:t>34</w:t>
      </w:r>
      <w:r>
        <w:rPr>
          <w:rFonts w:hint="eastAsia" w:ascii="Times New Roman" w:hAnsi="Times New Roman" w:eastAsia="仿宋_GB2312"/>
          <w:color w:val="auto"/>
          <w:kern w:val="0"/>
          <w:sz w:val="32"/>
          <w:szCs w:val="32"/>
          <w:highlight w:val="none"/>
        </w:rPr>
        <w:t>个省市重点项目，抓紧抓实工业设计软件创新产业园、财金未来广场等总投资1203亿元的138个区级重点项目，确保全年完成投资220亿元以上。</w:t>
      </w:r>
      <w:r>
        <w:rPr>
          <w:rFonts w:hint="eastAsia" w:ascii="Times New Roman" w:hAnsi="Times New Roman" w:eastAsia="仿宋_GB2312"/>
          <w:b w:val="0"/>
          <w:bCs w:val="0"/>
          <w:color w:val="auto"/>
          <w:kern w:val="0"/>
          <w:sz w:val="32"/>
          <w:szCs w:val="32"/>
          <w:highlight w:val="none"/>
        </w:rPr>
        <w:t>扩大民间投资，</w:t>
      </w:r>
      <w:r>
        <w:rPr>
          <w:rFonts w:hint="eastAsia" w:ascii="Times New Roman" w:hAnsi="Times New Roman" w:eastAsia="仿宋_GB2312"/>
          <w:color w:val="auto"/>
          <w:kern w:val="0"/>
          <w:sz w:val="32"/>
          <w:szCs w:val="32"/>
          <w:highlight w:val="none"/>
        </w:rPr>
        <w:t>建立完善民间投资重点项目库，健全民营企业参与重大项目建设长效机制，全力优化投资环境，推动民间投资占</w:t>
      </w:r>
      <w:r>
        <w:rPr>
          <w:rFonts w:hint="eastAsia" w:ascii="Times New Roman" w:hAnsi="Times New Roman" w:eastAsia="仿宋_GB2312"/>
          <w:color w:val="auto"/>
          <w:kern w:val="0"/>
          <w:sz w:val="32"/>
          <w:szCs w:val="32"/>
          <w:highlight w:val="none"/>
          <w:lang w:val="en-US" w:eastAsia="zh-CN"/>
        </w:rPr>
        <w:t>比</w:t>
      </w:r>
      <w:r>
        <w:rPr>
          <w:rFonts w:hint="eastAsia" w:ascii="Times New Roman" w:hAnsi="Times New Roman" w:eastAsia="仿宋_GB2312"/>
          <w:color w:val="auto"/>
          <w:kern w:val="0"/>
          <w:sz w:val="32"/>
          <w:szCs w:val="32"/>
          <w:highlight w:val="none"/>
        </w:rPr>
        <w:t>提高5个百分点以上。</w:t>
      </w:r>
    </w:p>
    <w:bookmarkEnd w:id="45"/>
    <w:bookmarkEnd w:id="46"/>
    <w:p w14:paraId="0C365DB4">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提高招商引资质效。</w:t>
      </w:r>
      <w:r>
        <w:rPr>
          <w:rFonts w:hint="eastAsia" w:eastAsia="仿宋_GB2312"/>
          <w:b w:val="0"/>
          <w:bCs w:val="0"/>
          <w:color w:val="auto"/>
          <w:kern w:val="0"/>
          <w:sz w:val="32"/>
          <w:szCs w:val="32"/>
          <w:highlight w:val="none"/>
        </w:rPr>
        <w:t>实施精准化产业招商，</w:t>
      </w:r>
      <w:r>
        <w:rPr>
          <w:rFonts w:hint="eastAsia" w:eastAsia="仿宋_GB2312"/>
          <w:color w:val="auto"/>
          <w:kern w:val="0"/>
          <w:sz w:val="32"/>
          <w:szCs w:val="32"/>
          <w:highlight w:val="none"/>
        </w:rPr>
        <w:t>深入研究主导产业细分方向，“一链一策”绘制招商图谱，综合运用产业基金、股权合作、应用场景、商协会等多种招商模式，聚力招大引强、招新引优，全年签约落地亿元以上项目50个以上。聚焦先进制造业，</w:t>
      </w:r>
      <w:r>
        <w:rPr>
          <w:rFonts w:hint="eastAsia" w:ascii="Times New Roman" w:hAnsi="Times New Roman" w:eastAsia="仿宋_GB2312"/>
          <w:b w:val="0"/>
          <w:bCs w:val="0"/>
          <w:color w:val="000000"/>
          <w:sz w:val="32"/>
          <w:szCs w:val="32"/>
          <w:highlight w:val="none"/>
          <w:lang w:val="en-US" w:eastAsia="zh-CN"/>
        </w:rPr>
        <w:t>储备、招引主导产业项目</w:t>
      </w:r>
      <w:r>
        <w:rPr>
          <w:rFonts w:hint="eastAsia" w:ascii="Times New Roman" w:hAnsi="Times New Roman" w:eastAsia="仿宋_GB2312"/>
          <w:b w:val="0"/>
          <w:bCs w:val="0"/>
          <w:color w:val="auto"/>
          <w:kern w:val="0"/>
          <w:sz w:val="32"/>
          <w:szCs w:val="32"/>
          <w:highlight w:val="none"/>
          <w:lang w:val="en-US" w:eastAsia="zh-CN"/>
        </w:rPr>
        <w:t>30</w:t>
      </w:r>
      <w:r>
        <w:rPr>
          <w:rFonts w:hint="eastAsia" w:ascii="Times New Roman" w:hAnsi="Times New Roman" w:eastAsia="仿宋_GB2312"/>
          <w:b w:val="0"/>
          <w:bCs w:val="0"/>
          <w:color w:val="000000"/>
          <w:sz w:val="32"/>
          <w:szCs w:val="32"/>
          <w:highlight w:val="none"/>
          <w:lang w:val="en-US" w:eastAsia="zh-CN"/>
        </w:rPr>
        <w:t>个</w:t>
      </w:r>
      <w:r>
        <w:rPr>
          <w:rFonts w:hint="eastAsia" w:eastAsia="仿宋_GB2312"/>
          <w:color w:val="auto"/>
          <w:kern w:val="0"/>
          <w:sz w:val="32"/>
          <w:szCs w:val="32"/>
          <w:highlight w:val="none"/>
        </w:rPr>
        <w:t>以上。聚焦高端服务业，依托专业园区载体，引进科技服务、研发设计等服务业项目50</w:t>
      </w:r>
      <w:r>
        <w:rPr>
          <w:rFonts w:hint="eastAsia" w:eastAsia="仿宋_GB2312"/>
          <w:color w:val="auto"/>
          <w:kern w:val="0"/>
          <w:sz w:val="32"/>
          <w:szCs w:val="32"/>
          <w:highlight w:val="none"/>
          <w:lang w:val="en-US" w:eastAsia="zh-CN"/>
        </w:rPr>
        <w:t>个以上</w:t>
      </w:r>
      <w:r>
        <w:rPr>
          <w:rFonts w:hint="eastAsia" w:eastAsia="仿宋_GB2312"/>
          <w:color w:val="auto"/>
          <w:kern w:val="0"/>
          <w:sz w:val="32"/>
          <w:szCs w:val="32"/>
          <w:highlight w:val="none"/>
        </w:rPr>
        <w:t>。聚焦特色商贸业，围绕电子商务、新型零售等领域，引进优质商贸企业</w:t>
      </w:r>
      <w:r>
        <w:rPr>
          <w:rFonts w:hint="eastAsia" w:eastAsia="仿宋_GB2312"/>
          <w:color w:val="auto"/>
          <w:kern w:val="0"/>
          <w:sz w:val="32"/>
          <w:szCs w:val="32"/>
          <w:highlight w:val="none"/>
          <w:lang w:val="en-US" w:eastAsia="zh-CN"/>
        </w:rPr>
        <w:t>4</w:t>
      </w:r>
      <w:r>
        <w:rPr>
          <w:rFonts w:hint="eastAsia" w:eastAsia="仿宋_GB2312"/>
          <w:color w:val="auto"/>
          <w:kern w:val="0"/>
          <w:sz w:val="32"/>
          <w:szCs w:val="32"/>
          <w:highlight w:val="none"/>
        </w:rPr>
        <w:t>0家以上。</w:t>
      </w:r>
    </w:p>
    <w:p w14:paraId="139535B6">
      <w:pPr>
        <w:pStyle w:val="8"/>
        <w:overflowPunct w:val="0"/>
        <w:adjustRightInd w:val="0"/>
        <w:snapToGrid w:val="0"/>
        <w:spacing w:after="0" w:line="590" w:lineRule="exact"/>
        <w:ind w:firstLine="643" w:firstLineChars="200"/>
        <w:rPr>
          <w:rFonts w:eastAsia="仿宋_GB2312" w:cs="仿宋_GB2312"/>
          <w:color w:val="auto"/>
          <w:kern w:val="0"/>
          <w:sz w:val="32"/>
          <w:szCs w:val="32"/>
          <w:highlight w:val="none"/>
        </w:rPr>
      </w:pPr>
      <w:bookmarkStart w:id="49" w:name="OLE_LINK45"/>
      <w:bookmarkStart w:id="50" w:name="OLE_LINK44"/>
      <w:r>
        <w:rPr>
          <w:rFonts w:hint="eastAsia" w:eastAsia="仿宋_GB2312"/>
          <w:b/>
          <w:bCs/>
          <w:color w:val="auto"/>
          <w:kern w:val="0"/>
          <w:sz w:val="32"/>
          <w:szCs w:val="32"/>
          <w:highlight w:val="none"/>
        </w:rPr>
        <w:t>提升要素保障水平。</w:t>
      </w:r>
      <w:r>
        <w:rPr>
          <w:rFonts w:hint="eastAsia" w:eastAsia="仿宋_GB2312"/>
          <w:color w:val="auto"/>
          <w:kern w:val="0"/>
          <w:sz w:val="32"/>
          <w:szCs w:val="32"/>
          <w:highlight w:val="none"/>
        </w:rPr>
        <w:t>围绕国家宏观政策导向，</w:t>
      </w:r>
      <w:r>
        <w:rPr>
          <w:rFonts w:hint="eastAsia" w:eastAsia="仿宋_GB2312"/>
          <w:color w:val="auto"/>
          <w:kern w:val="0"/>
          <w:sz w:val="32"/>
          <w:szCs w:val="32"/>
          <w:highlight w:val="none"/>
          <w:lang w:val="en-US" w:eastAsia="zh-CN"/>
        </w:rPr>
        <w:t>统筹用好</w:t>
      </w:r>
      <w:bookmarkStart w:id="51" w:name="OLE_LINK49"/>
      <w:bookmarkStart w:id="52" w:name="OLE_LINK48"/>
      <w:r>
        <w:rPr>
          <w:rFonts w:hint="eastAsia" w:eastAsia="仿宋_GB2312"/>
          <w:color w:val="auto"/>
          <w:kern w:val="0"/>
          <w:sz w:val="32"/>
          <w:szCs w:val="32"/>
          <w:highlight w:val="none"/>
        </w:rPr>
        <w:t>中央预算内投资、地方政府专项债券、超长期特别国债、新型政策性金融工具</w:t>
      </w:r>
      <w:bookmarkEnd w:id="51"/>
      <w:bookmarkEnd w:id="52"/>
      <w:r>
        <w:rPr>
          <w:rFonts w:hint="eastAsia" w:eastAsia="仿宋_GB2312"/>
          <w:color w:val="auto"/>
          <w:kern w:val="0"/>
          <w:sz w:val="32"/>
          <w:szCs w:val="32"/>
          <w:highlight w:val="none"/>
        </w:rPr>
        <w:t>等政策性资金，</w:t>
      </w:r>
      <w:r>
        <w:rPr>
          <w:rFonts w:hint="eastAsia" w:eastAsia="仿宋_GB2312"/>
          <w:color w:val="auto"/>
          <w:kern w:val="0"/>
          <w:sz w:val="32"/>
          <w:szCs w:val="32"/>
          <w:highlight w:val="none"/>
          <w:lang w:val="en-US" w:eastAsia="zh-CN"/>
        </w:rPr>
        <w:t>力争</w:t>
      </w:r>
      <w:r>
        <w:rPr>
          <w:rFonts w:hint="eastAsia" w:eastAsia="仿宋_GB2312"/>
          <w:color w:val="auto"/>
          <w:kern w:val="0"/>
          <w:sz w:val="32"/>
          <w:szCs w:val="32"/>
          <w:highlight w:val="none"/>
        </w:rPr>
        <w:t>全年到位25亿元。加快设立产业引导基金，加强与</w:t>
      </w:r>
      <w:r>
        <w:rPr>
          <w:rFonts w:hint="eastAsia" w:eastAsia="仿宋_GB2312"/>
          <w:color w:val="auto"/>
          <w:kern w:val="0"/>
          <w:sz w:val="32"/>
          <w:szCs w:val="32"/>
          <w:highlight w:val="none"/>
          <w:lang w:val="en-US" w:eastAsia="zh-CN"/>
        </w:rPr>
        <w:t>专业</w:t>
      </w:r>
      <w:r>
        <w:rPr>
          <w:rFonts w:hint="eastAsia" w:eastAsia="仿宋_GB2312"/>
          <w:color w:val="auto"/>
          <w:kern w:val="0"/>
          <w:sz w:val="32"/>
          <w:szCs w:val="32"/>
          <w:highlight w:val="none"/>
        </w:rPr>
        <w:t>基金联动，推动更多社会资本投向新兴产业和未来产业。强化土地精准供给</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积极</w:t>
      </w:r>
      <w:r>
        <w:rPr>
          <w:rFonts w:hint="eastAsia" w:eastAsia="仿宋_GB2312" w:cs="仿宋_GB2312"/>
          <w:color w:val="auto"/>
          <w:kern w:val="0"/>
          <w:sz w:val="32"/>
          <w:szCs w:val="32"/>
          <w:highlight w:val="none"/>
        </w:rPr>
        <w:t>盘活利用闲置厂房、低效用地，提升土地利用效率和产出效益</w:t>
      </w:r>
      <w:r>
        <w:rPr>
          <w:rFonts w:hint="eastAsia" w:eastAsia="仿宋_GB2312"/>
          <w:color w:val="auto"/>
          <w:kern w:val="0"/>
          <w:sz w:val="32"/>
          <w:szCs w:val="32"/>
          <w:highlight w:val="none"/>
        </w:rPr>
        <w:t>，全年实现供地2200亩以上</w:t>
      </w:r>
      <w:r>
        <w:rPr>
          <w:rFonts w:hint="eastAsia" w:eastAsia="仿宋_GB2312"/>
          <w:color w:val="auto"/>
          <w:kern w:val="0"/>
          <w:sz w:val="32"/>
          <w:szCs w:val="32"/>
          <w:highlight w:val="none"/>
          <w:lang w:eastAsia="zh-CN"/>
        </w:rPr>
        <w:t>。</w:t>
      </w:r>
      <w:bookmarkEnd w:id="49"/>
      <w:bookmarkEnd w:id="50"/>
    </w:p>
    <w:p w14:paraId="1A0FA579">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r>
        <w:rPr>
          <w:rFonts w:hint="eastAsia" w:eastAsia="楷体_GB2312"/>
          <w:color w:val="auto"/>
          <w:kern w:val="0"/>
          <w:sz w:val="32"/>
          <w:szCs w:val="32"/>
          <w:highlight w:val="none"/>
        </w:rPr>
        <w:t>（五）在推进城乡融合</w:t>
      </w:r>
      <w:r>
        <w:rPr>
          <w:rFonts w:hint="eastAsia" w:eastAsia="楷体_GB2312"/>
          <w:color w:val="auto"/>
          <w:kern w:val="0"/>
          <w:sz w:val="32"/>
          <w:szCs w:val="32"/>
          <w:highlight w:val="none"/>
          <w:lang w:val="en-US" w:eastAsia="zh-CN"/>
        </w:rPr>
        <w:t>发展</w:t>
      </w:r>
      <w:r>
        <w:rPr>
          <w:rFonts w:hint="eastAsia" w:eastAsia="楷体_GB2312"/>
          <w:color w:val="auto"/>
          <w:kern w:val="0"/>
          <w:sz w:val="32"/>
          <w:szCs w:val="32"/>
          <w:highlight w:val="none"/>
        </w:rPr>
        <w:t>上聚力突破</w:t>
      </w:r>
    </w:p>
    <w:p w14:paraId="2DDA5619">
      <w:pPr>
        <w:pStyle w:val="8"/>
        <w:overflowPunct w:val="0"/>
        <w:adjustRightInd w:val="0"/>
        <w:snapToGrid w:val="0"/>
        <w:spacing w:after="0" w:line="590" w:lineRule="exact"/>
        <w:ind w:firstLine="643" w:firstLineChars="200"/>
        <w:rPr>
          <w:rFonts w:eastAsia="仿宋_GB2312"/>
          <w:color w:val="auto"/>
          <w:kern w:val="0"/>
          <w:sz w:val="32"/>
          <w:szCs w:val="32"/>
          <w:highlight w:val="none"/>
        </w:rPr>
      </w:pPr>
      <w:r>
        <w:rPr>
          <w:rFonts w:hint="eastAsia" w:eastAsia="仿宋_GB2312"/>
          <w:b/>
          <w:bCs/>
          <w:color w:val="auto"/>
          <w:kern w:val="0"/>
          <w:sz w:val="32"/>
          <w:szCs w:val="32"/>
          <w:highlight w:val="none"/>
        </w:rPr>
        <w:t>有序实施城市更新行动。</w:t>
      </w:r>
      <w:r>
        <w:rPr>
          <w:rFonts w:hint="eastAsia" w:eastAsia="仿宋_GB2312"/>
          <w:b w:val="0"/>
          <w:bCs w:val="0"/>
          <w:color w:val="auto"/>
          <w:kern w:val="0"/>
          <w:sz w:val="32"/>
          <w:szCs w:val="32"/>
          <w:highlight w:val="none"/>
        </w:rPr>
        <w:t>加强规划引领，</w:t>
      </w:r>
      <w:r>
        <w:rPr>
          <w:rFonts w:hint="eastAsia" w:eastAsia="仿宋_GB2312"/>
          <w:color w:val="auto"/>
          <w:kern w:val="0"/>
          <w:sz w:val="32"/>
          <w:szCs w:val="32"/>
          <w:highlight w:val="none"/>
        </w:rPr>
        <w:t>明确柳行片区等15个重点项目开发时序与实施模式，优先推进群众期盼强烈、带动效应明显的项目，确保资源精准高效投放</w:t>
      </w:r>
      <w:r>
        <w:rPr>
          <w:rFonts w:eastAsia="仿宋_GB2312"/>
          <w:color w:val="auto"/>
          <w:kern w:val="0"/>
          <w:sz w:val="32"/>
          <w:szCs w:val="32"/>
          <w:highlight w:val="none"/>
        </w:rPr>
        <w:t>，实现社会</w:t>
      </w:r>
      <w:r>
        <w:rPr>
          <w:rFonts w:hint="eastAsia" w:eastAsia="仿宋_GB2312"/>
          <w:color w:val="auto"/>
          <w:kern w:val="0"/>
          <w:sz w:val="32"/>
          <w:szCs w:val="32"/>
          <w:highlight w:val="none"/>
        </w:rPr>
        <w:t>效益与经济效益最大化。</w:t>
      </w:r>
      <w:r>
        <w:rPr>
          <w:rFonts w:hint="eastAsia" w:eastAsia="仿宋_GB2312"/>
          <w:b w:val="0"/>
          <w:bCs w:val="0"/>
          <w:color w:val="auto"/>
          <w:kern w:val="0"/>
          <w:sz w:val="32"/>
          <w:szCs w:val="32"/>
          <w:highlight w:val="none"/>
        </w:rPr>
        <w:t>加大攻坚力度，</w:t>
      </w:r>
      <w:r>
        <w:rPr>
          <w:rFonts w:hint="eastAsia" w:eastAsia="仿宋_GB2312"/>
          <w:color w:val="auto"/>
          <w:kern w:val="0"/>
          <w:sz w:val="32"/>
          <w:szCs w:val="32"/>
          <w:highlight w:val="none"/>
        </w:rPr>
        <w:t>重点保障火车站南广场等总投资256亿元的5个重点城市更新项目顺利实施，加快完成王炉北辛、桑梓店等片区征迁收尾工作，及时启动已拆除地块项目，全年完成新开工面积100万平方米，建成交付安置房</w:t>
      </w:r>
      <w:r>
        <w:rPr>
          <w:rFonts w:hint="eastAsia" w:eastAsia="仿宋_GB2312" w:cs="仿宋_GB2312"/>
          <w:color w:val="auto"/>
          <w:kern w:val="0"/>
          <w:sz w:val="32"/>
          <w:szCs w:val="32"/>
          <w:highlight w:val="none"/>
        </w:rPr>
        <w:t>4000</w:t>
      </w:r>
      <w:r>
        <w:rPr>
          <w:rFonts w:hint="eastAsia" w:eastAsia="仿宋_GB2312"/>
          <w:color w:val="auto"/>
          <w:kern w:val="0"/>
          <w:sz w:val="32"/>
          <w:szCs w:val="32"/>
          <w:highlight w:val="none"/>
        </w:rPr>
        <w:t>套以上。</w:t>
      </w:r>
      <w:r>
        <w:rPr>
          <w:rFonts w:hint="eastAsia" w:eastAsia="仿宋_GB2312"/>
          <w:b w:val="0"/>
          <w:bCs w:val="0"/>
          <w:color w:val="auto"/>
          <w:kern w:val="0"/>
          <w:sz w:val="32"/>
          <w:szCs w:val="32"/>
          <w:highlight w:val="none"/>
        </w:rPr>
        <w:t>拓展更新模式，</w:t>
      </w:r>
      <w:r>
        <w:rPr>
          <w:rFonts w:hint="eastAsia" w:eastAsia="仿宋_GB2312"/>
          <w:color w:val="auto"/>
          <w:kern w:val="0"/>
          <w:sz w:val="32"/>
          <w:szCs w:val="32"/>
          <w:highlight w:val="none"/>
        </w:rPr>
        <w:t>以</w:t>
      </w:r>
      <w:r>
        <w:rPr>
          <w:rFonts w:hint="eastAsia" w:eastAsia="仿宋_GB2312"/>
          <w:color w:val="auto"/>
          <w:kern w:val="0"/>
          <w:sz w:val="32"/>
          <w:szCs w:val="32"/>
          <w:highlight w:val="none"/>
          <w:lang w:val="en-US" w:eastAsia="zh-CN"/>
        </w:rPr>
        <w:t>元首针织·</w:t>
      </w:r>
      <w:r>
        <w:rPr>
          <w:rFonts w:hint="eastAsia" w:eastAsia="仿宋_GB2312"/>
          <w:color w:val="auto"/>
          <w:kern w:val="0"/>
          <w:sz w:val="32"/>
          <w:szCs w:val="32"/>
          <w:highlight w:val="none"/>
        </w:rPr>
        <w:t>织梦公园等项目为试点，通过活化历史</w:t>
      </w:r>
      <w:r>
        <w:rPr>
          <w:rFonts w:hint="eastAsia" w:eastAsia="仿宋_GB2312"/>
          <w:color w:val="auto"/>
          <w:kern w:val="0"/>
          <w:sz w:val="32"/>
          <w:szCs w:val="32"/>
          <w:highlight w:val="none"/>
          <w:lang w:val="en-US" w:eastAsia="zh-CN"/>
        </w:rPr>
        <w:t>遗存、</w:t>
      </w:r>
      <w:r>
        <w:rPr>
          <w:rFonts w:hint="eastAsia" w:eastAsia="仿宋_GB2312"/>
          <w:color w:val="auto"/>
          <w:kern w:val="0"/>
          <w:sz w:val="32"/>
          <w:szCs w:val="32"/>
          <w:highlight w:val="none"/>
        </w:rPr>
        <w:t>植入口袋公园等微更新方式，实现小规模、渐进式、可持续的有机更新。</w:t>
      </w:r>
      <w:bookmarkStart w:id="53" w:name="OLE_LINK53"/>
      <w:bookmarkStart w:id="54" w:name="OLE_LINK52"/>
    </w:p>
    <w:p w14:paraId="5DFDD5B9">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不断完善基础设施建设。</w:t>
      </w:r>
      <w:r>
        <w:rPr>
          <w:rFonts w:hint="eastAsia" w:eastAsia="仿宋_GB2312"/>
          <w:b w:val="0"/>
          <w:bCs w:val="0"/>
          <w:color w:val="auto"/>
          <w:kern w:val="0"/>
          <w:sz w:val="32"/>
          <w:szCs w:val="32"/>
          <w:highlight w:val="none"/>
        </w:rPr>
        <w:t>优化道路交通网络，</w:t>
      </w:r>
      <w:r>
        <w:rPr>
          <w:rFonts w:hint="eastAsia" w:eastAsia="仿宋_GB2312"/>
          <w:color w:val="auto"/>
          <w:kern w:val="0"/>
          <w:sz w:val="32"/>
          <w:szCs w:val="32"/>
          <w:highlight w:val="none"/>
        </w:rPr>
        <w:t>全力保障黄岗路穿黄隧道、轨道交通6号线、7号线等重大工程建设，完成纬二路跨铁路天桥大修改造，新建、改造各类道路28条，打通断头路、瓶颈路6条以上。</w:t>
      </w:r>
      <w:r>
        <w:rPr>
          <w:rFonts w:hint="eastAsia" w:eastAsia="仿宋_GB2312"/>
          <w:b w:val="0"/>
          <w:bCs w:val="0"/>
          <w:color w:val="auto"/>
          <w:kern w:val="0"/>
          <w:sz w:val="32"/>
          <w:szCs w:val="32"/>
          <w:highlight w:val="none"/>
        </w:rPr>
        <w:t>提升防洪排涝能力，</w:t>
      </w:r>
      <w:r>
        <w:rPr>
          <w:rFonts w:hint="eastAsia" w:eastAsia="仿宋_GB2312"/>
          <w:color w:val="auto"/>
          <w:kern w:val="0"/>
          <w:sz w:val="32"/>
          <w:szCs w:val="32"/>
          <w:highlight w:val="none"/>
        </w:rPr>
        <w:t>扎实推进海绵城市建设，有序实施东泺河</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药泺河</w:t>
      </w:r>
      <w:r>
        <w:rPr>
          <w:rFonts w:hint="eastAsia" w:eastAsia="仿宋_GB2312"/>
          <w:color w:val="auto"/>
          <w:kern w:val="0"/>
          <w:sz w:val="32"/>
          <w:szCs w:val="32"/>
          <w:highlight w:val="none"/>
        </w:rPr>
        <w:t>等12条河道综合整治与生态提升工程。</w:t>
      </w:r>
      <w:r>
        <w:rPr>
          <w:rFonts w:hint="eastAsia" w:eastAsia="仿宋_GB2312"/>
          <w:b w:val="0"/>
          <w:bCs w:val="0"/>
          <w:color w:val="auto"/>
          <w:kern w:val="0"/>
          <w:sz w:val="32"/>
          <w:szCs w:val="32"/>
          <w:highlight w:val="none"/>
        </w:rPr>
        <w:t>拓展绿色生态空间，</w:t>
      </w:r>
      <w:r>
        <w:rPr>
          <w:rFonts w:hint="eastAsia" w:eastAsia="仿宋_GB2312"/>
          <w:color w:val="auto"/>
          <w:kern w:val="0"/>
          <w:sz w:val="32"/>
          <w:szCs w:val="32"/>
          <w:highlight w:val="none"/>
        </w:rPr>
        <w:t>新建</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共建花园</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百里泉道景观带等</w:t>
      </w:r>
      <w:r>
        <w:rPr>
          <w:rFonts w:hint="eastAsia" w:eastAsia="仿宋_GB2312"/>
          <w:color w:val="auto"/>
          <w:kern w:val="0"/>
          <w:sz w:val="32"/>
          <w:szCs w:val="32"/>
          <w:highlight w:val="none"/>
          <w:lang w:val="en-US" w:eastAsia="zh-CN"/>
        </w:rPr>
        <w:t>各类</w:t>
      </w:r>
      <w:r>
        <w:rPr>
          <w:rFonts w:hint="eastAsia" w:eastAsia="仿宋_GB2312"/>
          <w:color w:val="auto"/>
          <w:kern w:val="0"/>
          <w:sz w:val="32"/>
          <w:szCs w:val="32"/>
          <w:highlight w:val="none"/>
        </w:rPr>
        <w:t>公园</w:t>
      </w:r>
      <w:r>
        <w:rPr>
          <w:rFonts w:hint="eastAsia" w:eastAsia="仿宋_GB2312"/>
          <w:color w:val="auto"/>
          <w:kern w:val="0"/>
          <w:sz w:val="32"/>
          <w:szCs w:val="32"/>
          <w:highlight w:val="none"/>
          <w:lang w:val="en-US" w:eastAsia="zh-CN"/>
        </w:rPr>
        <w:t>8</w:t>
      </w:r>
      <w:r>
        <w:rPr>
          <w:rFonts w:hint="eastAsia" w:eastAsia="仿宋_GB2312"/>
          <w:color w:val="auto"/>
          <w:kern w:val="0"/>
          <w:sz w:val="32"/>
          <w:szCs w:val="32"/>
          <w:highlight w:val="none"/>
        </w:rPr>
        <w:t>处，新增绿</w:t>
      </w:r>
      <w:r>
        <w:rPr>
          <w:rFonts w:hint="eastAsia" w:eastAsia="仿宋_GB2312"/>
          <w:color w:val="auto"/>
          <w:kern w:val="0"/>
          <w:sz w:val="32"/>
          <w:szCs w:val="32"/>
          <w:highlight w:val="none"/>
          <w:lang w:val="en-US" w:eastAsia="zh-CN"/>
        </w:rPr>
        <w:t>地10公顷</w:t>
      </w:r>
      <w:r>
        <w:rPr>
          <w:rFonts w:hint="eastAsia" w:eastAsia="仿宋_GB2312"/>
          <w:color w:val="auto"/>
          <w:kern w:val="0"/>
          <w:sz w:val="32"/>
          <w:szCs w:val="32"/>
          <w:highlight w:val="none"/>
        </w:rPr>
        <w:t>以上。</w:t>
      </w:r>
    </w:p>
    <w:p w14:paraId="0E60E6E0">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bookmarkStart w:id="55" w:name="OLE_LINK68"/>
      <w:bookmarkStart w:id="56" w:name="OLE_LINK69"/>
      <w:r>
        <w:rPr>
          <w:rFonts w:hint="eastAsia" w:eastAsia="仿宋_GB2312"/>
          <w:b/>
          <w:bCs/>
          <w:color w:val="auto"/>
          <w:kern w:val="0"/>
          <w:sz w:val="32"/>
          <w:szCs w:val="32"/>
          <w:highlight w:val="none"/>
        </w:rPr>
        <w:t>扎实做好农业农村工作。</w:t>
      </w:r>
      <w:r>
        <w:rPr>
          <w:rFonts w:hint="eastAsia" w:eastAsia="仿宋_GB2312"/>
          <w:b w:val="0"/>
          <w:bCs w:val="0"/>
          <w:color w:val="auto"/>
          <w:kern w:val="0"/>
          <w:sz w:val="32"/>
          <w:szCs w:val="32"/>
          <w:highlight w:val="none"/>
        </w:rPr>
        <w:t>聚焦农业提质增效，</w:t>
      </w:r>
      <w:r>
        <w:rPr>
          <w:rFonts w:hint="eastAsia" w:eastAsia="仿宋_GB2312"/>
          <w:color w:val="auto"/>
          <w:kern w:val="0"/>
          <w:sz w:val="32"/>
          <w:szCs w:val="32"/>
          <w:highlight w:val="none"/>
        </w:rPr>
        <w:t>严格落实耕地保护和粮食安全责任制，新建高标准农田1000亩，实现粮食总产量7.3万吨，农林牧渔业总产值增长4.5%以上。</w:t>
      </w:r>
      <w:r>
        <w:rPr>
          <w:rFonts w:hint="eastAsia" w:eastAsia="仿宋_GB2312"/>
          <w:b w:val="0"/>
          <w:bCs w:val="0"/>
          <w:color w:val="auto"/>
          <w:kern w:val="0"/>
          <w:sz w:val="32"/>
          <w:szCs w:val="32"/>
          <w:highlight w:val="none"/>
        </w:rPr>
        <w:t>聚焦农村活力提升，</w:t>
      </w:r>
      <w:r>
        <w:rPr>
          <w:rFonts w:hint="eastAsia" w:eastAsia="仿宋_GB2312"/>
          <w:color w:val="auto"/>
          <w:kern w:val="0"/>
          <w:sz w:val="32"/>
          <w:szCs w:val="32"/>
          <w:highlight w:val="none"/>
        </w:rPr>
        <w:t>扎实</w:t>
      </w:r>
      <w:r>
        <w:rPr>
          <w:rFonts w:hint="eastAsia" w:eastAsia="仿宋_GB2312"/>
          <w:color w:val="auto"/>
          <w:kern w:val="0"/>
          <w:sz w:val="32"/>
          <w:szCs w:val="32"/>
          <w:highlight w:val="none"/>
          <w:lang w:val="en-US" w:eastAsia="zh-CN"/>
        </w:rPr>
        <w:t>开展</w:t>
      </w:r>
      <w:r>
        <w:rPr>
          <w:rFonts w:hint="eastAsia" w:eastAsia="仿宋_GB2312"/>
          <w:color w:val="auto"/>
          <w:kern w:val="0"/>
          <w:sz w:val="32"/>
          <w:szCs w:val="32"/>
          <w:highlight w:val="none"/>
        </w:rPr>
        <w:t>泉韵乡居示范区建设，完成12个村基础设施提升，改造“四好农村路”7.5公里，</w:t>
      </w:r>
      <w:r>
        <w:rPr>
          <w:rFonts w:hint="eastAsia" w:eastAsia="仿宋_GB2312"/>
          <w:color w:val="auto"/>
          <w:kern w:val="0"/>
          <w:sz w:val="32"/>
          <w:szCs w:val="32"/>
          <w:highlight w:val="none"/>
          <w:lang w:val="en-US" w:eastAsia="zh-CN"/>
        </w:rPr>
        <w:t>持续强化</w:t>
      </w:r>
      <w:r>
        <w:rPr>
          <w:rFonts w:hint="eastAsia" w:eastAsia="仿宋_GB2312"/>
          <w:color w:val="auto"/>
          <w:kern w:val="0"/>
          <w:sz w:val="32"/>
          <w:szCs w:val="32"/>
          <w:highlight w:val="none"/>
        </w:rPr>
        <w:t>农村生活污水和垃圾治理，探索推进全域土地综合整治，打造整洁宜居的乡村生活空间。</w:t>
      </w:r>
      <w:r>
        <w:rPr>
          <w:rFonts w:hint="eastAsia" w:eastAsia="仿宋_GB2312"/>
          <w:b w:val="0"/>
          <w:bCs w:val="0"/>
          <w:color w:val="auto"/>
          <w:kern w:val="0"/>
          <w:sz w:val="32"/>
          <w:szCs w:val="32"/>
          <w:highlight w:val="none"/>
        </w:rPr>
        <w:t>聚焦农民收入增长，</w:t>
      </w:r>
      <w:r>
        <w:rPr>
          <w:rFonts w:hint="eastAsia" w:eastAsia="仿宋_GB2312"/>
          <w:color w:val="auto"/>
          <w:kern w:val="0"/>
          <w:sz w:val="32"/>
          <w:szCs w:val="32"/>
          <w:highlight w:val="none"/>
        </w:rPr>
        <w:t>整合优质特色农产品资源，推动乡村特色产业快速发展，重点加强“沃小番”等农产品品牌建设，提升“共富超市”运营效能，加快智慧肉鹅养殖</w:t>
      </w:r>
      <w:r>
        <w:rPr>
          <w:rFonts w:hint="eastAsia" w:eastAsia="仿宋_GB2312"/>
          <w:color w:val="auto"/>
          <w:kern w:val="0"/>
          <w:sz w:val="32"/>
          <w:szCs w:val="32"/>
          <w:highlight w:val="none"/>
          <w:lang w:val="en-US" w:eastAsia="zh-CN"/>
        </w:rPr>
        <w:t>等</w:t>
      </w:r>
      <w:r>
        <w:rPr>
          <w:rFonts w:hint="eastAsia" w:eastAsia="仿宋_GB2312"/>
          <w:color w:val="auto"/>
          <w:kern w:val="0"/>
          <w:sz w:val="32"/>
          <w:szCs w:val="32"/>
          <w:highlight w:val="none"/>
        </w:rPr>
        <w:t>产业项目进度，一产固定资产投资增长10%以上。</w:t>
      </w:r>
    </w:p>
    <w:bookmarkEnd w:id="55"/>
    <w:bookmarkEnd w:id="56"/>
    <w:p w14:paraId="1028AB5C">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r>
        <w:rPr>
          <w:rFonts w:hint="eastAsia" w:eastAsia="楷体_GB2312"/>
          <w:color w:val="auto"/>
          <w:kern w:val="0"/>
          <w:sz w:val="32"/>
          <w:szCs w:val="32"/>
          <w:highlight w:val="none"/>
        </w:rPr>
        <w:t>（六）在</w:t>
      </w:r>
      <w:r>
        <w:rPr>
          <w:rFonts w:hint="eastAsia" w:eastAsia="楷体_GB2312"/>
          <w:color w:val="auto"/>
          <w:kern w:val="0"/>
          <w:sz w:val="32"/>
          <w:szCs w:val="32"/>
          <w:highlight w:val="none"/>
          <w:lang w:val="en-US" w:eastAsia="zh-CN"/>
        </w:rPr>
        <w:t>优化</w:t>
      </w:r>
      <w:r>
        <w:rPr>
          <w:rFonts w:hint="eastAsia" w:eastAsia="楷体_GB2312"/>
          <w:color w:val="auto"/>
          <w:kern w:val="0"/>
          <w:sz w:val="32"/>
          <w:szCs w:val="32"/>
          <w:highlight w:val="none"/>
        </w:rPr>
        <w:t>营商环境上聚力突破</w:t>
      </w:r>
    </w:p>
    <w:p w14:paraId="0ED440D6">
      <w:pPr>
        <w:pStyle w:val="8"/>
        <w:overflowPunct w:val="0"/>
        <w:adjustRightInd w:val="0"/>
        <w:snapToGrid w:val="0"/>
        <w:spacing w:after="0" w:line="590" w:lineRule="exact"/>
        <w:ind w:firstLine="643" w:firstLineChars="200"/>
        <w:rPr>
          <w:rFonts w:hint="default" w:ascii="Times New Roman" w:hAnsi="Times New Roman" w:eastAsia="仿宋_GB2312" w:cs="仿宋_GB2312"/>
          <w:sz w:val="32"/>
          <w:szCs w:val="32"/>
          <w:highlight w:val="none"/>
          <w:lang w:val="en-US" w:eastAsia="zh-CN"/>
        </w:rPr>
      </w:pPr>
      <w:r>
        <w:rPr>
          <w:rFonts w:hint="eastAsia" w:eastAsia="仿宋_GB2312"/>
          <w:b/>
          <w:bCs/>
          <w:color w:val="auto"/>
          <w:kern w:val="0"/>
          <w:sz w:val="32"/>
          <w:szCs w:val="32"/>
          <w:highlight w:val="none"/>
          <w:lang w:val="en-US" w:eastAsia="zh-CN"/>
        </w:rPr>
        <w:t>打造</w:t>
      </w:r>
      <w:r>
        <w:rPr>
          <w:rFonts w:eastAsia="仿宋_GB2312"/>
          <w:b/>
          <w:bCs/>
          <w:color w:val="auto"/>
          <w:kern w:val="0"/>
          <w:sz w:val="32"/>
          <w:szCs w:val="32"/>
          <w:highlight w:val="none"/>
        </w:rPr>
        <w:t>亲商安商的</w:t>
      </w:r>
      <w:r>
        <w:rPr>
          <w:rFonts w:hint="eastAsia" w:eastAsia="仿宋_GB2312"/>
          <w:b/>
          <w:bCs/>
          <w:color w:val="auto"/>
          <w:kern w:val="0"/>
          <w:sz w:val="32"/>
          <w:szCs w:val="32"/>
          <w:highlight w:val="none"/>
        </w:rPr>
        <w:t>社会环境。</w:t>
      </w:r>
      <w:r>
        <w:rPr>
          <w:rFonts w:hint="eastAsia" w:eastAsia="仿宋_GB2312"/>
          <w:color w:val="auto"/>
          <w:kern w:val="0"/>
          <w:sz w:val="32"/>
          <w:szCs w:val="32"/>
          <w:highlight w:val="none"/>
        </w:rPr>
        <w:t>健全常态化政企沟通机制，完善</w:t>
      </w:r>
      <w:r>
        <w:rPr>
          <w:rFonts w:hint="eastAsia" w:eastAsia="仿宋_GB2312"/>
          <w:color w:val="auto"/>
          <w:kern w:val="0"/>
          <w:sz w:val="32"/>
          <w:szCs w:val="32"/>
          <w:highlight w:val="none"/>
          <w:lang w:val="en-US" w:eastAsia="zh-CN"/>
        </w:rPr>
        <w:t>区级</w:t>
      </w:r>
      <w:r>
        <w:rPr>
          <w:rFonts w:hint="eastAsia" w:eastAsia="仿宋_GB2312"/>
          <w:color w:val="auto"/>
          <w:kern w:val="0"/>
          <w:sz w:val="32"/>
          <w:szCs w:val="32"/>
          <w:highlight w:val="none"/>
        </w:rPr>
        <w:t>领导</w:t>
      </w:r>
      <w:r>
        <w:rPr>
          <w:rFonts w:hint="eastAsia" w:eastAsia="仿宋_GB2312"/>
          <w:color w:val="auto"/>
          <w:kern w:val="0"/>
          <w:sz w:val="32"/>
          <w:szCs w:val="32"/>
          <w:highlight w:val="none"/>
          <w:lang w:val="en-US" w:eastAsia="zh-CN"/>
        </w:rPr>
        <w:t>包挂街道</w:t>
      </w:r>
      <w:r>
        <w:rPr>
          <w:rFonts w:hint="eastAsia" w:eastAsia="仿宋_GB2312"/>
          <w:color w:val="auto"/>
          <w:kern w:val="0"/>
          <w:sz w:val="32"/>
          <w:szCs w:val="32"/>
          <w:highlight w:val="none"/>
        </w:rPr>
        <w:t>联系企业制度</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全年组织企业家恳谈会、</w:t>
      </w:r>
      <w:r>
        <w:rPr>
          <w:rFonts w:hint="eastAsia" w:eastAsia="仿宋_GB2312"/>
          <w:color w:val="auto"/>
          <w:kern w:val="0"/>
          <w:sz w:val="32"/>
          <w:szCs w:val="32"/>
          <w:highlight w:val="none"/>
        </w:rPr>
        <w:t>产业联盟会议</w:t>
      </w:r>
      <w:r>
        <w:rPr>
          <w:rFonts w:hint="eastAsia" w:eastAsia="仿宋_GB2312"/>
          <w:color w:val="auto"/>
          <w:kern w:val="0"/>
          <w:sz w:val="32"/>
          <w:szCs w:val="32"/>
          <w:highlight w:val="none"/>
          <w:lang w:val="en-US" w:eastAsia="zh-CN"/>
        </w:rPr>
        <w:t>30次以上</w:t>
      </w:r>
      <w:r>
        <w:rPr>
          <w:rFonts w:hint="eastAsia" w:eastAsia="仿宋_GB2312"/>
          <w:color w:val="auto"/>
          <w:kern w:val="0"/>
          <w:sz w:val="32"/>
          <w:szCs w:val="32"/>
          <w:highlight w:val="none"/>
        </w:rPr>
        <w:t>。</w:t>
      </w:r>
      <w:r>
        <w:rPr>
          <w:rFonts w:hint="eastAsia" w:eastAsia="仿宋_GB2312"/>
          <w:color w:val="auto"/>
          <w:kern w:val="0"/>
          <w:sz w:val="32"/>
          <w:szCs w:val="32"/>
          <w:highlight w:val="none"/>
          <w:lang w:val="en-US" w:eastAsia="zh-CN"/>
        </w:rPr>
        <w:t>扎实</w:t>
      </w:r>
      <w:r>
        <w:rPr>
          <w:rFonts w:hint="eastAsia" w:eastAsia="仿宋_GB2312"/>
          <w:color w:val="auto"/>
          <w:kern w:val="0"/>
          <w:sz w:val="32"/>
          <w:szCs w:val="32"/>
          <w:highlight w:val="none"/>
        </w:rPr>
        <w:t>开展“我为企业找订单”等精准服务活动，组织召开业务合作对接会</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政银企对接会等12次以上</w:t>
      </w:r>
      <w:r>
        <w:rPr>
          <w:rFonts w:hint="eastAsia" w:eastAsia="仿宋_GB2312"/>
          <w:color w:val="auto"/>
          <w:kern w:val="0"/>
          <w:sz w:val="32"/>
          <w:szCs w:val="32"/>
          <w:highlight w:val="none"/>
          <w:lang w:eastAsia="zh-CN"/>
        </w:rPr>
        <w:t>，助力</w:t>
      </w:r>
      <w:r>
        <w:rPr>
          <w:rFonts w:hint="eastAsia" w:eastAsia="仿宋_GB2312"/>
          <w:color w:val="auto"/>
          <w:kern w:val="0"/>
          <w:sz w:val="32"/>
          <w:szCs w:val="32"/>
          <w:highlight w:val="none"/>
          <w:lang w:val="en-US" w:eastAsia="zh-CN"/>
        </w:rPr>
        <w:t>辖区</w:t>
      </w:r>
      <w:r>
        <w:rPr>
          <w:rFonts w:hint="eastAsia" w:eastAsia="仿宋_GB2312"/>
          <w:color w:val="auto"/>
          <w:kern w:val="0"/>
          <w:sz w:val="32"/>
          <w:szCs w:val="32"/>
          <w:highlight w:val="none"/>
        </w:rPr>
        <w:t>企业开拓市场、对接资源</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融入全区产业链生态</w:t>
      </w:r>
      <w:r>
        <w:rPr>
          <w:rFonts w:hint="eastAsia" w:eastAsia="仿宋_GB2312"/>
          <w:color w:val="auto"/>
          <w:kern w:val="0"/>
          <w:sz w:val="32"/>
          <w:szCs w:val="32"/>
          <w:highlight w:val="none"/>
          <w:lang w:eastAsia="zh-CN"/>
        </w:rPr>
        <w:t>。</w:t>
      </w:r>
      <w:r>
        <w:rPr>
          <w:rFonts w:hint="eastAsia" w:ascii="Times New Roman" w:hAnsi="Times New Roman" w:eastAsia="仿宋_GB2312" w:cs="仿宋_GB2312"/>
          <w:sz w:val="32"/>
          <w:szCs w:val="32"/>
          <w:highlight w:val="none"/>
        </w:rPr>
        <w:t>完善营商环境</w:t>
      </w:r>
      <w:r>
        <w:rPr>
          <w:rFonts w:hint="eastAsia" w:ascii="Times New Roman" w:hAnsi="Times New Roman" w:eastAsia="仿宋_GB2312" w:cs="仿宋_GB2312"/>
          <w:sz w:val="32"/>
          <w:szCs w:val="32"/>
          <w:highlight w:val="none"/>
          <w:lang w:val="en-US" w:eastAsia="zh-CN"/>
        </w:rPr>
        <w:t>评价反馈</w:t>
      </w:r>
      <w:r>
        <w:rPr>
          <w:rFonts w:hint="eastAsia" w:ascii="Times New Roman" w:hAnsi="Times New Roman" w:eastAsia="仿宋_GB2312" w:cs="仿宋_GB2312"/>
          <w:sz w:val="32"/>
          <w:szCs w:val="32"/>
          <w:highlight w:val="none"/>
        </w:rPr>
        <w:t>机制，定期</w:t>
      </w:r>
      <w:r>
        <w:rPr>
          <w:rFonts w:hint="eastAsia" w:ascii="Times New Roman" w:hAnsi="Times New Roman" w:eastAsia="仿宋_GB2312" w:cs="仿宋_GB2312"/>
          <w:sz w:val="32"/>
          <w:szCs w:val="32"/>
          <w:highlight w:val="none"/>
          <w:lang w:val="en-US" w:eastAsia="zh-CN"/>
        </w:rPr>
        <w:t>开展</w:t>
      </w:r>
      <w:r>
        <w:rPr>
          <w:rFonts w:hint="eastAsia" w:ascii="Times New Roman" w:hAnsi="Times New Roman" w:eastAsia="仿宋_GB2312" w:cs="仿宋_GB2312"/>
          <w:sz w:val="32"/>
          <w:szCs w:val="32"/>
          <w:highlight w:val="none"/>
        </w:rPr>
        <w:t>人大代表、政协委员专项</w:t>
      </w:r>
      <w:r>
        <w:rPr>
          <w:rFonts w:hint="eastAsia" w:ascii="Times New Roman" w:hAnsi="Times New Roman" w:eastAsia="仿宋_GB2312" w:cs="仿宋_GB2312"/>
          <w:sz w:val="32"/>
          <w:szCs w:val="32"/>
          <w:highlight w:val="none"/>
          <w:lang w:val="en-US" w:eastAsia="zh-CN"/>
        </w:rPr>
        <w:t>评议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泉惠企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平台</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rPr>
        <w:t>12345热</w:t>
      </w:r>
      <w:r>
        <w:rPr>
          <w:rFonts w:hint="eastAsia" w:ascii="Times New Roman" w:hAnsi="Times New Roman" w:eastAsia="仿宋_GB2312" w:cs="仿宋_GB2312"/>
          <w:sz w:val="32"/>
          <w:szCs w:val="32"/>
          <w:highlight w:val="none"/>
        </w:rPr>
        <w:t>线转办平台，</w:t>
      </w:r>
      <w:r>
        <w:rPr>
          <w:rFonts w:hint="eastAsia" w:ascii="Times New Roman" w:hAnsi="Times New Roman" w:eastAsia="仿宋_GB2312" w:cs="仿宋_GB2312"/>
          <w:sz w:val="32"/>
          <w:szCs w:val="32"/>
          <w:highlight w:val="none"/>
          <w:lang w:val="en-US" w:eastAsia="zh-CN"/>
        </w:rPr>
        <w:t>多渠道</w:t>
      </w:r>
      <w:r>
        <w:rPr>
          <w:rFonts w:hint="eastAsia" w:ascii="Times New Roman" w:hAnsi="Times New Roman" w:eastAsia="仿宋_GB2312" w:cs="仿宋_GB2312"/>
          <w:sz w:val="32"/>
          <w:szCs w:val="32"/>
          <w:highlight w:val="none"/>
        </w:rPr>
        <w:t>汇总梳理</w:t>
      </w:r>
      <w:r>
        <w:rPr>
          <w:rFonts w:hint="eastAsia" w:ascii="Times New Roman" w:hAnsi="Times New Roman" w:eastAsia="仿宋_GB2312" w:cs="仿宋_GB2312"/>
          <w:sz w:val="32"/>
          <w:szCs w:val="32"/>
          <w:highlight w:val="none"/>
          <w:lang w:val="en-US" w:eastAsia="zh-CN"/>
        </w:rPr>
        <w:t>解决</w:t>
      </w:r>
      <w:r>
        <w:rPr>
          <w:rFonts w:hint="eastAsia" w:ascii="Times New Roman" w:hAnsi="Times New Roman" w:eastAsia="仿宋_GB2312" w:cs="仿宋_GB2312"/>
          <w:sz w:val="32"/>
          <w:szCs w:val="32"/>
          <w:highlight w:val="none"/>
        </w:rPr>
        <w:t>涉企</w:t>
      </w:r>
      <w:r>
        <w:rPr>
          <w:rFonts w:hint="eastAsia" w:ascii="Times New Roman" w:hAnsi="Times New Roman" w:eastAsia="仿宋_GB2312" w:cs="仿宋_GB2312"/>
          <w:sz w:val="32"/>
          <w:szCs w:val="32"/>
          <w:highlight w:val="none"/>
          <w:lang w:val="en-US" w:eastAsia="zh-CN"/>
        </w:rPr>
        <w:t>诉求。</w:t>
      </w:r>
    </w:p>
    <w:p w14:paraId="7FF01B33">
      <w:pPr>
        <w:pStyle w:val="8"/>
        <w:overflowPunct w:val="0"/>
        <w:adjustRightInd w:val="0"/>
        <w:snapToGrid w:val="0"/>
        <w:spacing w:after="0" w:line="590" w:lineRule="exact"/>
        <w:ind w:firstLine="643" w:firstLineChars="200"/>
        <w:rPr>
          <w:rFonts w:hint="eastAsia" w:eastAsia="仿宋_GB2312" w:cs="仿宋_GB2312"/>
          <w:color w:val="auto"/>
          <w:kern w:val="0"/>
          <w:sz w:val="32"/>
          <w:szCs w:val="32"/>
          <w:highlight w:val="none"/>
        </w:rPr>
      </w:pPr>
      <w:r>
        <w:rPr>
          <w:rFonts w:hint="eastAsia" w:eastAsia="仿宋_GB2312"/>
          <w:b/>
          <w:bCs/>
          <w:color w:val="auto"/>
          <w:kern w:val="0"/>
          <w:sz w:val="32"/>
          <w:szCs w:val="32"/>
          <w:highlight w:val="none"/>
        </w:rPr>
        <w:t>打造</w:t>
      </w:r>
      <w:r>
        <w:rPr>
          <w:rFonts w:eastAsia="仿宋_GB2312"/>
          <w:b/>
          <w:bCs/>
          <w:color w:val="auto"/>
          <w:kern w:val="0"/>
          <w:sz w:val="32"/>
          <w:szCs w:val="32"/>
          <w:highlight w:val="none"/>
        </w:rPr>
        <w:t>高效便捷的政务环境</w:t>
      </w:r>
      <w:r>
        <w:rPr>
          <w:rFonts w:hint="eastAsia" w:eastAsia="仿宋_GB2312"/>
          <w:b/>
          <w:bCs/>
          <w:color w:val="auto"/>
          <w:kern w:val="0"/>
          <w:sz w:val="32"/>
          <w:szCs w:val="32"/>
          <w:highlight w:val="none"/>
        </w:rPr>
        <w:t>。</w:t>
      </w:r>
      <w:r>
        <w:rPr>
          <w:rFonts w:hint="eastAsia" w:eastAsia="仿宋_GB2312" w:cs="仿宋_GB2312"/>
          <w:b w:val="0"/>
          <w:bCs w:val="0"/>
          <w:color w:val="auto"/>
          <w:kern w:val="2"/>
          <w:sz w:val="32"/>
          <w:szCs w:val="32"/>
          <w:highlight w:val="none"/>
          <w:lang w:eastAsia="zh-CN"/>
        </w:rPr>
        <w:t>深化</w:t>
      </w:r>
      <w:r>
        <w:rPr>
          <w:rFonts w:hint="eastAsia" w:eastAsia="仿宋_GB2312" w:cs="仿宋_GB2312"/>
          <w:b w:val="0"/>
          <w:bCs w:val="0"/>
          <w:color w:val="auto"/>
          <w:kern w:val="2"/>
          <w:sz w:val="32"/>
          <w:szCs w:val="32"/>
          <w:highlight w:val="none"/>
        </w:rPr>
        <w:t>“大导服、小综窗、云服务”政务服务模式</w:t>
      </w:r>
      <w:r>
        <w:rPr>
          <w:rFonts w:hint="eastAsia" w:eastAsia="仿宋_GB2312" w:cs="仿宋_GB2312"/>
          <w:b w:val="0"/>
          <w:bCs w:val="0"/>
          <w:kern w:val="2"/>
          <w:sz w:val="32"/>
          <w:szCs w:val="32"/>
          <w:highlight w:val="none"/>
          <w:lang w:eastAsia="zh-CN"/>
        </w:rPr>
        <w:t>，</w:t>
      </w:r>
      <w:r>
        <w:rPr>
          <w:rFonts w:hint="eastAsia" w:eastAsia="仿宋_GB2312"/>
          <w:color w:val="auto"/>
          <w:kern w:val="0"/>
          <w:sz w:val="32"/>
          <w:szCs w:val="32"/>
          <w:highlight w:val="none"/>
        </w:rPr>
        <w:t>着力提升服务热度、温度、广度，持续擦亮“来天桥</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办成事”服务品牌。</w:t>
      </w:r>
      <w:r>
        <w:rPr>
          <w:rFonts w:hint="eastAsia" w:eastAsia="仿宋_GB2312"/>
          <w:color w:val="auto"/>
          <w:kern w:val="0"/>
          <w:sz w:val="32"/>
          <w:szCs w:val="32"/>
          <w:highlight w:val="none"/>
          <w:lang w:eastAsia="zh-CN"/>
        </w:rPr>
        <w:t>推进</w:t>
      </w:r>
      <w:r>
        <w:rPr>
          <w:rFonts w:hint="eastAsia" w:eastAsia="仿宋_GB2312" w:cs="仿宋_GB2312"/>
          <w:color w:val="auto"/>
          <w:kern w:val="0"/>
          <w:sz w:val="32"/>
          <w:szCs w:val="32"/>
          <w:highlight w:val="none"/>
        </w:rPr>
        <w:t>“高效办成一件事”</w:t>
      </w:r>
      <w:r>
        <w:rPr>
          <w:rFonts w:eastAsia="仿宋_GB2312" w:cs="仿宋_GB2312"/>
          <w:color w:val="auto"/>
          <w:kern w:val="0"/>
          <w:sz w:val="32"/>
          <w:szCs w:val="32"/>
          <w:highlight w:val="none"/>
        </w:rPr>
        <w:t>改革</w:t>
      </w:r>
      <w:r>
        <w:rPr>
          <w:rFonts w:hint="eastAsia" w:eastAsia="仿宋_GB2312" w:cs="仿宋_GB2312"/>
          <w:color w:val="auto"/>
          <w:kern w:val="0"/>
          <w:sz w:val="32"/>
          <w:szCs w:val="32"/>
          <w:highlight w:val="none"/>
        </w:rPr>
        <w:t>，</w:t>
      </w:r>
      <w:r>
        <w:rPr>
          <w:rFonts w:hint="eastAsia" w:eastAsia="仿宋_GB2312" w:cs="仿宋_GB2312"/>
          <w:snapToGrid w:val="0"/>
          <w:color w:val="auto"/>
          <w:kern w:val="0"/>
          <w:sz w:val="32"/>
          <w:szCs w:val="32"/>
          <w:highlight w:val="none"/>
        </w:rPr>
        <w:t>推动建设项目联合验收等10余项</w:t>
      </w:r>
      <w:r>
        <w:rPr>
          <w:rFonts w:hint="eastAsia" w:eastAsia="仿宋_GB2312" w:cs="仿宋_GB2312"/>
          <w:snapToGrid w:val="0"/>
          <w:color w:val="auto"/>
          <w:kern w:val="0"/>
          <w:sz w:val="32"/>
          <w:szCs w:val="32"/>
          <w:highlight w:val="none"/>
          <w:lang w:val="en-US" w:eastAsia="zh-CN"/>
        </w:rPr>
        <w:t>一件事</w:t>
      </w:r>
      <w:r>
        <w:rPr>
          <w:rFonts w:hint="eastAsia" w:eastAsia="仿宋_GB2312" w:cs="仿宋_GB2312"/>
          <w:snapToGrid w:val="0"/>
          <w:color w:val="auto"/>
          <w:kern w:val="0"/>
          <w:sz w:val="32"/>
          <w:szCs w:val="32"/>
          <w:highlight w:val="none"/>
        </w:rPr>
        <w:t>“一窗受理、集成服务”</w:t>
      </w: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val="en-US" w:eastAsia="zh-CN"/>
        </w:rPr>
        <w:t>落地事项</w:t>
      </w:r>
      <w:r>
        <w:rPr>
          <w:rFonts w:hint="eastAsia" w:eastAsia="仿宋_GB2312" w:cs="仿宋_GB2312"/>
          <w:color w:val="auto"/>
          <w:kern w:val="0"/>
          <w:sz w:val="32"/>
          <w:szCs w:val="32"/>
          <w:highlight w:val="none"/>
        </w:rPr>
        <w:t>帮办率100%</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rPr>
        <w:t>在</w:t>
      </w:r>
      <w:r>
        <w:rPr>
          <w:rFonts w:hint="eastAsia" w:eastAsia="仿宋_GB2312" w:cs="仿宋_GB2312"/>
          <w:color w:val="auto"/>
          <w:kern w:val="0"/>
          <w:sz w:val="32"/>
          <w:szCs w:val="32"/>
          <w:highlight w:val="none"/>
          <w:lang w:eastAsia="zh-CN"/>
        </w:rPr>
        <w:t>济南</w:t>
      </w:r>
      <w:r>
        <w:rPr>
          <w:rFonts w:hint="eastAsia" w:eastAsia="仿宋_GB2312" w:cs="仿宋_GB2312"/>
          <w:color w:val="auto"/>
          <w:kern w:val="0"/>
          <w:sz w:val="32"/>
          <w:szCs w:val="32"/>
          <w:highlight w:val="none"/>
        </w:rPr>
        <w:t>新材料产业园区</w:t>
      </w:r>
      <w:r>
        <w:rPr>
          <w:rFonts w:hint="eastAsia" w:eastAsia="仿宋_GB2312" w:cs="仿宋_GB2312"/>
          <w:color w:val="auto"/>
          <w:kern w:val="0"/>
          <w:sz w:val="32"/>
          <w:szCs w:val="32"/>
          <w:highlight w:val="none"/>
          <w:lang w:val="en-US" w:eastAsia="zh-CN"/>
        </w:rPr>
        <w:t>设置</w:t>
      </w:r>
      <w:r>
        <w:rPr>
          <w:rFonts w:hint="eastAsia" w:eastAsia="仿宋_GB2312" w:cs="仿宋_GB2312"/>
          <w:color w:val="auto"/>
          <w:kern w:val="0"/>
          <w:sz w:val="32"/>
          <w:szCs w:val="32"/>
          <w:highlight w:val="none"/>
        </w:rPr>
        <w:t>服务专窗，</w:t>
      </w:r>
      <w:r>
        <w:rPr>
          <w:rFonts w:hint="eastAsia" w:eastAsia="仿宋_GB2312" w:cs="仿宋_GB2312"/>
          <w:color w:val="auto"/>
          <w:kern w:val="0"/>
          <w:sz w:val="32"/>
          <w:szCs w:val="32"/>
          <w:highlight w:val="none"/>
          <w:lang w:val="en-US" w:eastAsia="zh-CN"/>
        </w:rPr>
        <w:t>实现</w:t>
      </w:r>
      <w:r>
        <w:rPr>
          <w:rFonts w:hint="eastAsia" w:eastAsia="仿宋_GB2312" w:cs="仿宋_GB2312"/>
          <w:color w:val="auto"/>
          <w:kern w:val="0"/>
          <w:sz w:val="32"/>
          <w:szCs w:val="32"/>
          <w:highlight w:val="none"/>
          <w:lang w:eastAsia="zh-CN"/>
        </w:rPr>
        <w:t>施工许可</w:t>
      </w:r>
      <w:r>
        <w:rPr>
          <w:rFonts w:hint="eastAsia" w:eastAsia="仿宋_GB2312" w:cs="仿宋_GB2312"/>
          <w:color w:val="auto"/>
          <w:kern w:val="0"/>
          <w:sz w:val="32"/>
          <w:szCs w:val="32"/>
          <w:highlight w:val="none"/>
        </w:rPr>
        <w:t>等高频事项现场办理。推广“智能审批”“云大厅”等模式，以数字化、智能化手段推动政务服务迭代升级，惠企政策</w:t>
      </w:r>
      <w:r>
        <w:rPr>
          <w:rFonts w:hint="eastAsia" w:eastAsia="仿宋_GB2312" w:cs="仿宋_GB2312"/>
          <w:color w:val="auto"/>
          <w:kern w:val="0"/>
          <w:sz w:val="32"/>
          <w:szCs w:val="32"/>
          <w:highlight w:val="none"/>
          <w:lang w:val="en-US" w:eastAsia="zh-CN"/>
        </w:rPr>
        <w:t>直达快享、</w:t>
      </w:r>
      <w:r>
        <w:rPr>
          <w:rFonts w:hint="eastAsia" w:eastAsia="仿宋_GB2312" w:cs="仿宋_GB2312"/>
          <w:color w:val="auto"/>
          <w:kern w:val="0"/>
          <w:sz w:val="32"/>
          <w:szCs w:val="32"/>
          <w:highlight w:val="none"/>
        </w:rPr>
        <w:t>即申即享覆盖率</w:t>
      </w:r>
      <w:r>
        <w:rPr>
          <w:rFonts w:eastAsia="仿宋_GB2312" w:cs="仿宋_GB2312"/>
          <w:color w:val="auto"/>
          <w:kern w:val="0"/>
          <w:sz w:val="32"/>
          <w:szCs w:val="32"/>
          <w:highlight w:val="none"/>
        </w:rPr>
        <w:t>100</w:t>
      </w:r>
      <w:r>
        <w:rPr>
          <w:rFonts w:hint="eastAsia" w:eastAsia="仿宋_GB2312" w:cs="仿宋_GB2312"/>
          <w:color w:val="auto"/>
          <w:kern w:val="0"/>
          <w:sz w:val="32"/>
          <w:szCs w:val="32"/>
          <w:highlight w:val="none"/>
        </w:rPr>
        <w:t>%。</w:t>
      </w:r>
    </w:p>
    <w:p w14:paraId="08419F8E">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lang w:eastAsia="zh-CN"/>
        </w:rPr>
      </w:pPr>
      <w:r>
        <w:rPr>
          <w:rFonts w:hint="eastAsia" w:eastAsia="仿宋_GB2312"/>
          <w:b/>
          <w:bCs/>
          <w:color w:val="auto"/>
          <w:kern w:val="0"/>
          <w:sz w:val="32"/>
          <w:szCs w:val="32"/>
          <w:highlight w:val="none"/>
          <w:lang w:val="en-US" w:eastAsia="zh-CN"/>
        </w:rPr>
        <w:t>打造</w:t>
      </w:r>
      <w:r>
        <w:rPr>
          <w:rFonts w:hint="eastAsia" w:eastAsia="仿宋_GB2312"/>
          <w:b/>
          <w:bCs/>
          <w:color w:val="auto"/>
          <w:kern w:val="0"/>
          <w:sz w:val="32"/>
          <w:szCs w:val="32"/>
          <w:highlight w:val="none"/>
        </w:rPr>
        <w:t>规范有序</w:t>
      </w:r>
      <w:r>
        <w:rPr>
          <w:rFonts w:eastAsia="仿宋_GB2312"/>
          <w:b/>
          <w:bCs/>
          <w:color w:val="auto"/>
          <w:kern w:val="0"/>
          <w:sz w:val="32"/>
          <w:szCs w:val="32"/>
          <w:highlight w:val="none"/>
        </w:rPr>
        <w:t>的</w:t>
      </w:r>
      <w:r>
        <w:rPr>
          <w:rFonts w:hint="eastAsia" w:eastAsia="仿宋_GB2312"/>
          <w:b/>
          <w:bCs/>
          <w:color w:val="auto"/>
          <w:kern w:val="0"/>
          <w:sz w:val="32"/>
          <w:szCs w:val="32"/>
          <w:highlight w:val="none"/>
        </w:rPr>
        <w:t>法治环境。</w:t>
      </w:r>
      <w:r>
        <w:rPr>
          <w:rFonts w:hint="eastAsia" w:eastAsia="仿宋_GB2312"/>
          <w:color w:val="auto"/>
          <w:kern w:val="0"/>
          <w:sz w:val="32"/>
          <w:szCs w:val="32"/>
          <w:highlight w:val="none"/>
        </w:rPr>
        <w:t>严格落实公平竞争审查制度</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全面推行“信用+监管”模式，对信用优良企业包容审慎监管</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压减检查频次</w:t>
      </w:r>
      <w:r>
        <w:rPr>
          <w:rFonts w:hint="eastAsia" w:eastAsia="仿宋_GB2312"/>
          <w:color w:val="auto"/>
          <w:kern w:val="0"/>
          <w:sz w:val="32"/>
          <w:szCs w:val="32"/>
          <w:highlight w:val="none"/>
          <w:lang w:val="en-US" w:eastAsia="zh-CN"/>
        </w:rPr>
        <w:t>30</w:t>
      </w:r>
      <w:r>
        <w:rPr>
          <w:rFonts w:hint="eastAsia" w:eastAsia="仿宋_GB2312"/>
          <w:color w:val="auto"/>
          <w:kern w:val="0"/>
          <w:sz w:val="32"/>
          <w:szCs w:val="32"/>
          <w:highlight w:val="none"/>
        </w:rPr>
        <w:t>%</w:t>
      </w:r>
      <w:r>
        <w:rPr>
          <w:rFonts w:hint="eastAsia" w:eastAsia="仿宋_GB2312"/>
          <w:color w:val="auto"/>
          <w:kern w:val="0"/>
          <w:sz w:val="32"/>
          <w:szCs w:val="32"/>
          <w:highlight w:val="none"/>
          <w:lang w:eastAsia="zh-CN"/>
        </w:rPr>
        <w:t>以上</w:t>
      </w:r>
      <w:r>
        <w:rPr>
          <w:rFonts w:hint="eastAsia" w:eastAsia="仿宋_GB2312"/>
          <w:color w:val="auto"/>
          <w:kern w:val="0"/>
          <w:sz w:val="32"/>
          <w:szCs w:val="32"/>
          <w:highlight w:val="none"/>
        </w:rPr>
        <w:t>。</w:t>
      </w:r>
      <w:r>
        <w:rPr>
          <w:rFonts w:hint="eastAsia" w:ascii="Times New Roman" w:hAnsi="Times New Roman" w:eastAsia="仿宋_GB2312" w:cs="Times New Roman"/>
          <w:sz w:val="32"/>
          <w:szCs w:val="32"/>
          <w:highlight w:val="none"/>
          <w:lang w:val="en-US" w:eastAsia="zh-CN"/>
        </w:rPr>
        <w:t>开展规范涉企执法专项整治行动</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坚持“管住风险、无事不扰”，跨部门联合检查比例提升至3</w:t>
      </w:r>
      <w:r>
        <w:rPr>
          <w:rFonts w:eastAsia="仿宋_GB2312"/>
          <w:color w:val="auto"/>
          <w:kern w:val="0"/>
          <w:sz w:val="32"/>
          <w:szCs w:val="32"/>
          <w:highlight w:val="none"/>
        </w:rPr>
        <w:t>0%以上。</w:t>
      </w:r>
      <w:r>
        <w:rPr>
          <w:rFonts w:hint="eastAsia" w:eastAsia="仿宋_GB2312" w:cs="仿宋_GB2312"/>
          <w:snapToGrid w:val="0"/>
          <w:color w:val="auto"/>
          <w:kern w:val="0"/>
          <w:sz w:val="32"/>
          <w:szCs w:val="32"/>
          <w:highlight w:val="none"/>
        </w:rPr>
        <w:t>依法严肃查处干扰项目建设、扰乱市场秩序等违法违规行为，切实</w:t>
      </w:r>
      <w:r>
        <w:rPr>
          <w:rFonts w:hint="eastAsia" w:eastAsia="仿宋_GB2312"/>
          <w:color w:val="auto"/>
          <w:kern w:val="0"/>
          <w:sz w:val="32"/>
          <w:szCs w:val="32"/>
          <w:highlight w:val="none"/>
        </w:rPr>
        <w:t>保护企业和企业家合法权益，营造</w:t>
      </w:r>
      <w:r>
        <w:rPr>
          <w:rFonts w:hint="eastAsia" w:eastAsia="仿宋_GB2312"/>
          <w:color w:val="auto"/>
          <w:kern w:val="0"/>
          <w:sz w:val="32"/>
          <w:szCs w:val="32"/>
          <w:highlight w:val="none"/>
          <w:lang w:val="en-US" w:eastAsia="zh-CN"/>
        </w:rPr>
        <w:t>公开</w:t>
      </w:r>
      <w:r>
        <w:rPr>
          <w:rFonts w:hint="eastAsia" w:eastAsia="仿宋_GB2312"/>
          <w:color w:val="auto"/>
          <w:kern w:val="0"/>
          <w:sz w:val="32"/>
          <w:szCs w:val="32"/>
          <w:highlight w:val="none"/>
        </w:rPr>
        <w:t>、公平、</w:t>
      </w:r>
      <w:r>
        <w:rPr>
          <w:rFonts w:hint="eastAsia" w:eastAsia="仿宋_GB2312"/>
          <w:color w:val="auto"/>
          <w:kern w:val="0"/>
          <w:sz w:val="32"/>
          <w:szCs w:val="32"/>
          <w:highlight w:val="none"/>
          <w:lang w:val="en-US" w:eastAsia="zh-CN"/>
        </w:rPr>
        <w:t>公正</w:t>
      </w:r>
      <w:r>
        <w:rPr>
          <w:rFonts w:hint="eastAsia" w:eastAsia="仿宋_GB2312"/>
          <w:color w:val="auto"/>
          <w:kern w:val="0"/>
          <w:sz w:val="32"/>
          <w:szCs w:val="32"/>
          <w:highlight w:val="none"/>
        </w:rPr>
        <w:t>的发展环境</w:t>
      </w:r>
      <w:r>
        <w:rPr>
          <w:rFonts w:hint="eastAsia" w:eastAsia="仿宋_GB2312"/>
          <w:color w:val="auto"/>
          <w:kern w:val="0"/>
          <w:sz w:val="32"/>
          <w:szCs w:val="32"/>
          <w:highlight w:val="none"/>
          <w:lang w:eastAsia="zh-CN"/>
        </w:rPr>
        <w:t>。</w:t>
      </w:r>
    </w:p>
    <w:p w14:paraId="585CD5C0">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r>
        <w:rPr>
          <w:rFonts w:hint="eastAsia" w:eastAsia="楷体_GB2312"/>
          <w:color w:val="auto"/>
          <w:kern w:val="0"/>
          <w:sz w:val="32"/>
          <w:szCs w:val="32"/>
          <w:highlight w:val="none"/>
        </w:rPr>
        <w:t>（七）在持续增进民生福祉上聚力突破</w:t>
      </w:r>
    </w:p>
    <w:p w14:paraId="0BBF1C96">
      <w:pPr>
        <w:pStyle w:val="8"/>
        <w:overflowPunct w:val="0"/>
        <w:adjustRightInd w:val="0"/>
        <w:snapToGrid w:val="0"/>
        <w:spacing w:after="0" w:line="590" w:lineRule="exact"/>
        <w:ind w:firstLine="643" w:firstLineChars="200"/>
        <w:rPr>
          <w:rFonts w:hint="eastAsia" w:eastAsia="仿宋_GB2312"/>
          <w:b w:val="0"/>
          <w:bCs w:val="0"/>
          <w:color w:val="auto"/>
          <w:kern w:val="0"/>
          <w:sz w:val="32"/>
          <w:szCs w:val="32"/>
          <w:highlight w:val="none"/>
          <w:lang w:eastAsia="zh-CN"/>
        </w:rPr>
      </w:pPr>
      <w:r>
        <w:rPr>
          <w:rFonts w:hint="eastAsia" w:eastAsia="仿宋_GB2312"/>
          <w:b/>
          <w:bCs/>
          <w:color w:val="auto"/>
          <w:kern w:val="0"/>
          <w:sz w:val="32"/>
          <w:szCs w:val="32"/>
          <w:highlight w:val="none"/>
          <w:lang w:eastAsia="zh-CN"/>
        </w:rPr>
        <w:t>提升人居环境面貌。</w:t>
      </w:r>
      <w:r>
        <w:rPr>
          <w:rFonts w:hint="eastAsia" w:eastAsia="仿宋_GB2312"/>
          <w:b w:val="0"/>
          <w:bCs w:val="0"/>
          <w:color w:val="auto"/>
          <w:kern w:val="0"/>
          <w:sz w:val="32"/>
          <w:szCs w:val="32"/>
          <w:highlight w:val="none"/>
        </w:rPr>
        <w:t>推进停车资源扩容，</w:t>
      </w:r>
      <w:r>
        <w:rPr>
          <w:rFonts w:hint="eastAsia" w:eastAsia="仿宋_GB2312"/>
          <w:color w:val="auto"/>
          <w:kern w:val="0"/>
          <w:sz w:val="32"/>
          <w:szCs w:val="32"/>
          <w:highlight w:val="none"/>
        </w:rPr>
        <w:t>新建</w:t>
      </w:r>
      <w:r>
        <w:rPr>
          <w:rFonts w:hint="eastAsia" w:eastAsia="仿宋_GB2312"/>
          <w:color w:val="auto"/>
          <w:kern w:val="0"/>
          <w:sz w:val="32"/>
          <w:szCs w:val="32"/>
          <w:highlight w:val="none"/>
          <w:lang w:eastAsia="zh-CN"/>
        </w:rPr>
        <w:t>公共</w:t>
      </w:r>
      <w:r>
        <w:rPr>
          <w:rFonts w:hint="eastAsia" w:eastAsia="仿宋_GB2312"/>
          <w:color w:val="auto"/>
          <w:kern w:val="0"/>
          <w:sz w:val="32"/>
          <w:szCs w:val="32"/>
          <w:highlight w:val="none"/>
        </w:rPr>
        <w:t>停车场不少于5</w:t>
      </w:r>
      <w:r>
        <w:rPr>
          <w:rFonts w:hint="eastAsia" w:eastAsia="仿宋_GB2312"/>
          <w:color w:val="auto"/>
          <w:kern w:val="0"/>
          <w:sz w:val="32"/>
          <w:szCs w:val="32"/>
          <w:highlight w:val="none"/>
          <w:lang w:eastAsia="zh-CN"/>
        </w:rPr>
        <w:t>处</w:t>
      </w:r>
      <w:r>
        <w:rPr>
          <w:rFonts w:hint="eastAsia" w:eastAsia="仿宋_GB2312"/>
          <w:color w:val="auto"/>
          <w:kern w:val="0"/>
          <w:sz w:val="32"/>
          <w:szCs w:val="32"/>
          <w:highlight w:val="none"/>
        </w:rPr>
        <w:t>，新增停车泊位</w:t>
      </w:r>
      <w:r>
        <w:rPr>
          <w:rFonts w:hint="eastAsia" w:eastAsia="仿宋_GB2312"/>
          <w:color w:val="auto"/>
          <w:kern w:val="0"/>
          <w:sz w:val="32"/>
          <w:szCs w:val="32"/>
          <w:highlight w:val="none"/>
          <w:lang w:val="en-US" w:eastAsia="zh-CN"/>
        </w:rPr>
        <w:t>10</w:t>
      </w:r>
      <w:r>
        <w:rPr>
          <w:rFonts w:hint="eastAsia" w:eastAsia="仿宋_GB2312"/>
          <w:color w:val="auto"/>
          <w:kern w:val="0"/>
          <w:sz w:val="32"/>
          <w:szCs w:val="32"/>
          <w:highlight w:val="none"/>
        </w:rPr>
        <w:t>00个以上。</w:t>
      </w:r>
      <w:r>
        <w:rPr>
          <w:rFonts w:hint="eastAsia" w:eastAsia="仿宋_GB2312"/>
          <w:b w:val="0"/>
          <w:bCs w:val="0"/>
          <w:color w:val="auto"/>
          <w:kern w:val="0"/>
          <w:sz w:val="32"/>
          <w:szCs w:val="32"/>
          <w:highlight w:val="none"/>
        </w:rPr>
        <w:t>深化街巷环境整治</w:t>
      </w:r>
      <w:r>
        <w:rPr>
          <w:rFonts w:hint="eastAsia" w:eastAsia="仿宋_GB2312"/>
          <w:color w:val="auto"/>
          <w:kern w:val="0"/>
          <w:sz w:val="32"/>
          <w:szCs w:val="32"/>
          <w:highlight w:val="none"/>
        </w:rPr>
        <w:t>，分类推进1</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条达标类、5</w:t>
      </w:r>
      <w:r>
        <w:rPr>
          <w:rFonts w:hint="eastAsia" w:eastAsia="仿宋_GB2312"/>
          <w:color w:val="auto"/>
          <w:kern w:val="0"/>
          <w:sz w:val="32"/>
          <w:szCs w:val="32"/>
          <w:highlight w:val="none"/>
          <w:lang w:val="en-US" w:eastAsia="zh-CN"/>
        </w:rPr>
        <w:t>1</w:t>
      </w:r>
      <w:r>
        <w:rPr>
          <w:rFonts w:hint="eastAsia" w:eastAsia="仿宋_GB2312"/>
          <w:color w:val="auto"/>
          <w:kern w:val="0"/>
          <w:sz w:val="32"/>
          <w:szCs w:val="32"/>
          <w:highlight w:val="none"/>
        </w:rPr>
        <w:t>条精细类、2条精品类背街小巷整体提升。</w:t>
      </w:r>
      <w:r>
        <w:rPr>
          <w:rFonts w:hint="eastAsia" w:eastAsia="仿宋_GB2312"/>
          <w:b w:val="0"/>
          <w:bCs w:val="0"/>
          <w:color w:val="auto"/>
          <w:kern w:val="0"/>
          <w:sz w:val="32"/>
          <w:szCs w:val="32"/>
          <w:highlight w:val="none"/>
        </w:rPr>
        <w:t>完善环卫设施建设</w:t>
      </w:r>
      <w:r>
        <w:rPr>
          <w:rFonts w:hint="eastAsia" w:eastAsia="仿宋_GB2312"/>
          <w:color w:val="auto"/>
          <w:kern w:val="0"/>
          <w:sz w:val="32"/>
          <w:szCs w:val="32"/>
          <w:highlight w:val="none"/>
        </w:rPr>
        <w:t>，推动泺口大型生活垃圾中转站建成使用</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新建提升垃圾分类亭房</w:t>
      </w:r>
      <w:r>
        <w:rPr>
          <w:rFonts w:hint="eastAsia" w:eastAsia="仿宋_GB2312"/>
          <w:color w:val="auto"/>
          <w:kern w:val="0"/>
          <w:sz w:val="32"/>
          <w:szCs w:val="32"/>
          <w:highlight w:val="none"/>
          <w:lang w:val="en-US" w:eastAsia="zh-CN"/>
        </w:rPr>
        <w:t>150</w:t>
      </w:r>
      <w:r>
        <w:rPr>
          <w:rFonts w:hint="eastAsia" w:eastAsia="仿宋_GB2312"/>
          <w:color w:val="auto"/>
          <w:kern w:val="0"/>
          <w:sz w:val="32"/>
          <w:szCs w:val="32"/>
          <w:highlight w:val="none"/>
        </w:rPr>
        <w:t>处，撤并临时投放点</w:t>
      </w:r>
      <w:r>
        <w:rPr>
          <w:rFonts w:hint="eastAsia" w:eastAsia="仿宋_GB2312"/>
          <w:color w:val="auto"/>
          <w:kern w:val="0"/>
          <w:sz w:val="32"/>
          <w:szCs w:val="32"/>
          <w:highlight w:val="none"/>
          <w:lang w:val="en-US" w:eastAsia="zh-CN"/>
        </w:rPr>
        <w:t>20</w:t>
      </w:r>
      <w:r>
        <w:rPr>
          <w:rFonts w:hint="eastAsia" w:eastAsia="仿宋_GB2312"/>
          <w:color w:val="auto"/>
          <w:kern w:val="0"/>
          <w:sz w:val="32"/>
          <w:szCs w:val="32"/>
          <w:highlight w:val="none"/>
        </w:rPr>
        <w:t>0处。</w:t>
      </w:r>
      <w:r>
        <w:rPr>
          <w:rFonts w:hint="eastAsia" w:eastAsia="仿宋_GB2312"/>
          <w:b w:val="0"/>
          <w:bCs w:val="0"/>
          <w:color w:val="auto"/>
          <w:kern w:val="0"/>
          <w:sz w:val="32"/>
          <w:szCs w:val="32"/>
          <w:highlight w:val="none"/>
        </w:rPr>
        <w:t>加快生态环境改善，</w:t>
      </w:r>
      <w:r>
        <w:rPr>
          <w:rFonts w:hint="eastAsia" w:eastAsia="仿宋_GB2312"/>
          <w:color w:val="auto"/>
          <w:kern w:val="0"/>
          <w:sz w:val="32"/>
          <w:szCs w:val="32"/>
          <w:highlight w:val="none"/>
        </w:rPr>
        <w:t>强化扬尘和移动源污染治理，有序推进美丽河湖保护与建设，加强土壤污染源头防控，守护生态环境底色。</w:t>
      </w:r>
    </w:p>
    <w:p w14:paraId="75931D9A">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提升基础教育质效</w:t>
      </w:r>
      <w:r>
        <w:rPr>
          <w:rFonts w:hint="eastAsia" w:eastAsia="仿宋_GB2312"/>
          <w:b/>
          <w:bCs/>
          <w:color w:val="auto"/>
          <w:kern w:val="0"/>
          <w:sz w:val="32"/>
          <w:szCs w:val="32"/>
          <w:highlight w:val="none"/>
          <w:lang w:eastAsia="zh-CN"/>
        </w:rPr>
        <w:t>。</w:t>
      </w:r>
      <w:r>
        <w:rPr>
          <w:rFonts w:hint="eastAsia" w:eastAsia="仿宋_GB2312"/>
          <w:color w:val="auto"/>
          <w:kern w:val="0"/>
          <w:sz w:val="32"/>
          <w:szCs w:val="32"/>
          <w:highlight w:val="none"/>
        </w:rPr>
        <w:t>深化集团化办学改革，加强与山大、山师等优质基础教育集团合作，做优做强汇才、行知</w:t>
      </w:r>
      <w:r>
        <w:rPr>
          <w:rFonts w:hint="eastAsia" w:eastAsia="仿宋_GB2312"/>
          <w:color w:val="auto"/>
          <w:kern w:val="0"/>
          <w:sz w:val="32"/>
          <w:szCs w:val="32"/>
          <w:highlight w:val="none"/>
          <w:lang w:eastAsia="zh-CN"/>
        </w:rPr>
        <w:t>、制锦</w:t>
      </w:r>
      <w:r>
        <w:rPr>
          <w:rFonts w:hint="eastAsia" w:eastAsia="仿宋_GB2312"/>
          <w:color w:val="auto"/>
          <w:kern w:val="0"/>
          <w:sz w:val="32"/>
          <w:szCs w:val="32"/>
          <w:highlight w:val="none"/>
        </w:rPr>
        <w:t>等</w:t>
      </w:r>
      <w:r>
        <w:rPr>
          <w:rFonts w:hint="eastAsia" w:eastAsia="仿宋_GB2312"/>
          <w:color w:val="auto"/>
          <w:kern w:val="0"/>
          <w:sz w:val="32"/>
          <w:szCs w:val="32"/>
          <w:highlight w:val="none"/>
          <w:lang w:eastAsia="zh-CN"/>
        </w:rPr>
        <w:t>区属</w:t>
      </w:r>
      <w:r>
        <w:rPr>
          <w:rFonts w:hint="eastAsia" w:eastAsia="仿宋_GB2312"/>
          <w:color w:val="auto"/>
          <w:kern w:val="0"/>
          <w:sz w:val="32"/>
          <w:szCs w:val="32"/>
          <w:highlight w:val="none"/>
        </w:rPr>
        <w:t>教育集团</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将宝华、文澜等</w:t>
      </w:r>
      <w:r>
        <w:rPr>
          <w:rFonts w:hint="eastAsia" w:eastAsia="仿宋_GB2312"/>
          <w:color w:val="auto"/>
          <w:kern w:val="0"/>
          <w:sz w:val="32"/>
          <w:szCs w:val="32"/>
          <w:highlight w:val="none"/>
          <w:lang w:val="en-US" w:eastAsia="zh-CN"/>
        </w:rPr>
        <w:t>5所</w:t>
      </w:r>
      <w:r>
        <w:rPr>
          <w:rFonts w:hint="eastAsia" w:eastAsia="仿宋_GB2312"/>
          <w:color w:val="auto"/>
          <w:kern w:val="0"/>
          <w:sz w:val="32"/>
          <w:szCs w:val="32"/>
          <w:highlight w:val="none"/>
        </w:rPr>
        <w:t>学校打造成在全市有一定美誉度和知名度的学校，争创</w:t>
      </w:r>
      <w:r>
        <w:rPr>
          <w:rFonts w:hint="eastAsia" w:eastAsia="仿宋_GB2312"/>
          <w:color w:val="auto"/>
          <w:kern w:val="0"/>
          <w:sz w:val="32"/>
          <w:szCs w:val="32"/>
          <w:highlight w:val="none"/>
          <w:lang w:eastAsia="zh-CN"/>
        </w:rPr>
        <w:t>全国</w:t>
      </w:r>
      <w:r>
        <w:rPr>
          <w:rFonts w:hint="eastAsia" w:eastAsia="仿宋_GB2312"/>
          <w:color w:val="auto"/>
          <w:kern w:val="0"/>
          <w:sz w:val="32"/>
          <w:szCs w:val="32"/>
          <w:highlight w:val="none"/>
        </w:rPr>
        <w:t>义务教育优质均衡发展区。扩大教育资源供给，新建中小学、幼儿园5所，完成12所学校基础设施改造，新增学位2700个。加强教师队伍建设，深化卓越教师进阶式培养工程，全年</w:t>
      </w:r>
      <w:r>
        <w:rPr>
          <w:rFonts w:hint="eastAsia" w:eastAsia="仿宋_GB2312"/>
          <w:color w:val="auto"/>
          <w:kern w:val="0"/>
          <w:sz w:val="32"/>
          <w:szCs w:val="32"/>
          <w:highlight w:val="none"/>
          <w:lang w:eastAsia="zh-CN"/>
        </w:rPr>
        <w:t>新增</w:t>
      </w:r>
      <w:r>
        <w:rPr>
          <w:rFonts w:hint="eastAsia" w:eastAsia="仿宋_GB2312"/>
          <w:color w:val="auto"/>
          <w:kern w:val="0"/>
          <w:sz w:val="32"/>
          <w:szCs w:val="32"/>
          <w:highlight w:val="none"/>
        </w:rPr>
        <w:t>市级以上优秀校长、教师不少于50名。</w:t>
      </w:r>
    </w:p>
    <w:p w14:paraId="3871A49D">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lang w:eastAsia="zh-CN"/>
        </w:rPr>
      </w:pPr>
      <w:r>
        <w:rPr>
          <w:rFonts w:hint="eastAsia" w:eastAsia="仿宋_GB2312"/>
          <w:b/>
          <w:bCs/>
          <w:color w:val="auto"/>
          <w:kern w:val="0"/>
          <w:sz w:val="32"/>
          <w:szCs w:val="32"/>
          <w:highlight w:val="none"/>
        </w:rPr>
        <w:t>提升医疗卫生水平。</w:t>
      </w:r>
      <w:r>
        <w:rPr>
          <w:rFonts w:hint="eastAsia" w:ascii="Times New Roman" w:eastAsia="仿宋_GB2312"/>
          <w:color w:val="auto"/>
          <w:sz w:val="32"/>
          <w:szCs w:val="32"/>
          <w:highlight w:val="none"/>
          <w:lang w:val="en-US" w:eastAsia="zh-CN"/>
        </w:rPr>
        <w:t>构建“健康天桥”群众满意健康服务体系，</w:t>
      </w:r>
      <w:r>
        <w:rPr>
          <w:rFonts w:hint="eastAsia" w:eastAsia="仿宋_GB2312"/>
          <w:color w:val="auto"/>
          <w:kern w:val="0"/>
          <w:sz w:val="32"/>
          <w:szCs w:val="32"/>
          <w:highlight w:val="none"/>
          <w:lang w:val="en-US" w:eastAsia="zh-CN"/>
        </w:rPr>
        <w:t>整合</w:t>
      </w:r>
      <w:r>
        <w:rPr>
          <w:rFonts w:hint="eastAsia" w:ascii="Times New Roman" w:eastAsia="仿宋_GB2312"/>
          <w:color w:val="auto"/>
          <w:sz w:val="32"/>
          <w:szCs w:val="32"/>
          <w:highlight w:val="none"/>
          <w:lang w:val="en-US" w:eastAsia="zh-CN"/>
        </w:rPr>
        <w:t>紧密型城市医疗集团资源</w:t>
      </w:r>
      <w:r>
        <w:rPr>
          <w:rFonts w:hint="eastAsia" w:eastAsia="仿宋_GB2312"/>
          <w:color w:val="auto"/>
          <w:kern w:val="0"/>
          <w:sz w:val="32"/>
          <w:szCs w:val="32"/>
          <w:highlight w:val="none"/>
        </w:rPr>
        <w:t>，</w:t>
      </w:r>
      <w:r>
        <w:rPr>
          <w:rFonts w:hint="eastAsia" w:eastAsia="仿宋_GB2312"/>
          <w:color w:val="auto"/>
          <w:kern w:val="0"/>
          <w:sz w:val="32"/>
          <w:szCs w:val="32"/>
          <w:highlight w:val="none"/>
          <w:lang w:val="en-US" w:eastAsia="zh-CN"/>
        </w:rPr>
        <w:t>持续提升</w:t>
      </w:r>
      <w:r>
        <w:rPr>
          <w:rFonts w:hint="eastAsia" w:eastAsia="仿宋_GB2312"/>
          <w:color w:val="auto"/>
          <w:kern w:val="0"/>
          <w:sz w:val="32"/>
          <w:szCs w:val="32"/>
          <w:highlight w:val="none"/>
        </w:rPr>
        <w:t>基层</w:t>
      </w:r>
      <w:r>
        <w:rPr>
          <w:rFonts w:hint="eastAsia" w:eastAsia="仿宋_GB2312"/>
          <w:color w:val="auto"/>
          <w:kern w:val="0"/>
          <w:sz w:val="32"/>
          <w:szCs w:val="32"/>
          <w:highlight w:val="none"/>
          <w:lang w:val="en-US" w:eastAsia="zh-CN"/>
        </w:rPr>
        <w:t>医疗服务能力</w:t>
      </w:r>
      <w:r>
        <w:rPr>
          <w:rFonts w:hint="eastAsia" w:eastAsia="仿宋_GB2312"/>
          <w:color w:val="auto"/>
          <w:kern w:val="0"/>
          <w:sz w:val="32"/>
          <w:szCs w:val="32"/>
          <w:highlight w:val="none"/>
        </w:rPr>
        <w:t>，全年三甲医院中级以上医生到基层出诊不少于5000人次</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双向转诊目录扩展至110种以上</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建成</w:t>
      </w:r>
      <w:r>
        <w:rPr>
          <w:rFonts w:hint="eastAsia" w:ascii="Times New Roman" w:eastAsia="仿宋_GB2312"/>
          <w:color w:val="auto"/>
          <w:sz w:val="32"/>
          <w:szCs w:val="32"/>
          <w:highlight w:val="none"/>
          <w:lang w:val="en-US" w:eastAsia="zh-CN"/>
        </w:rPr>
        <w:t>影像、血脂两</w:t>
      </w:r>
      <w:r>
        <w:rPr>
          <w:rFonts w:hint="default" w:ascii="Times New Roman" w:eastAsia="仿宋_GB2312"/>
          <w:color w:val="auto"/>
          <w:sz w:val="32"/>
          <w:szCs w:val="32"/>
          <w:highlight w:val="none"/>
          <w:lang w:val="en-US" w:eastAsia="zh-CN"/>
        </w:rPr>
        <w:t>张</w:t>
      </w:r>
      <w:r>
        <w:rPr>
          <w:rFonts w:hint="eastAsia" w:ascii="Times New Roman" w:eastAsia="仿宋_GB2312"/>
          <w:color w:val="auto"/>
          <w:sz w:val="32"/>
          <w:szCs w:val="32"/>
          <w:highlight w:val="none"/>
          <w:lang w:val="en-US" w:eastAsia="zh-CN"/>
        </w:rPr>
        <w:t>网</w:t>
      </w:r>
      <w:r>
        <w:rPr>
          <w:rFonts w:hint="eastAsia" w:eastAsia="仿宋_GB2312"/>
          <w:color w:val="auto"/>
          <w:kern w:val="0"/>
          <w:sz w:val="32"/>
          <w:szCs w:val="32"/>
          <w:highlight w:val="none"/>
        </w:rPr>
        <w:t>。</w:t>
      </w:r>
      <w:r>
        <w:rPr>
          <w:rFonts w:hint="eastAsia" w:eastAsia="仿宋_GB2312"/>
          <w:b w:val="0"/>
          <w:bCs w:val="0"/>
          <w:color w:val="auto"/>
          <w:kern w:val="0"/>
          <w:sz w:val="32"/>
          <w:szCs w:val="32"/>
          <w:highlight w:val="none"/>
          <w:lang w:val="en-US" w:eastAsia="zh-CN"/>
        </w:rPr>
        <w:t>加快</w:t>
      </w:r>
      <w:r>
        <w:rPr>
          <w:rFonts w:hint="eastAsia" w:eastAsia="仿宋_GB2312"/>
          <w:color w:val="auto"/>
          <w:kern w:val="0"/>
          <w:sz w:val="32"/>
          <w:szCs w:val="32"/>
          <w:highlight w:val="none"/>
        </w:rPr>
        <w:t>省立三院应急救援中心等重点项目建设，</w:t>
      </w:r>
      <w:r>
        <w:rPr>
          <w:rFonts w:hint="eastAsia" w:eastAsia="仿宋_GB2312"/>
          <w:color w:val="auto"/>
          <w:kern w:val="0"/>
          <w:sz w:val="32"/>
          <w:szCs w:val="32"/>
          <w:highlight w:val="none"/>
          <w:lang w:val="en-US" w:eastAsia="zh-CN"/>
        </w:rPr>
        <w:t>推动</w:t>
      </w:r>
      <w:r>
        <w:rPr>
          <w:rFonts w:hint="eastAsia" w:eastAsia="仿宋_GB2312"/>
          <w:color w:val="auto"/>
          <w:kern w:val="0"/>
          <w:sz w:val="32"/>
          <w:szCs w:val="32"/>
          <w:highlight w:val="none"/>
        </w:rPr>
        <w:t>天桥二院扩建项目建成投用</w:t>
      </w:r>
      <w:r>
        <w:rPr>
          <w:rFonts w:hint="eastAsia" w:ascii="Times New Roman" w:eastAsia="仿宋_GB2312"/>
          <w:color w:val="auto"/>
          <w:sz w:val="32"/>
          <w:szCs w:val="32"/>
          <w:highlight w:val="none"/>
          <w:lang w:val="en-US" w:eastAsia="zh-CN"/>
        </w:rPr>
        <w:t>，开放床位</w:t>
      </w:r>
      <w:r>
        <w:rPr>
          <w:rFonts w:hint="eastAsia" w:ascii="Times New Roman" w:eastAsia="仿宋_GB2312"/>
          <w:color w:val="auto"/>
          <w:kern w:val="0"/>
          <w:sz w:val="32"/>
          <w:szCs w:val="32"/>
          <w:highlight w:val="none"/>
          <w:lang w:val="en-US" w:eastAsia="zh-CN"/>
        </w:rPr>
        <w:t>400</w:t>
      </w:r>
      <w:r>
        <w:rPr>
          <w:rFonts w:hint="eastAsia" w:ascii="Times New Roman" w:eastAsia="仿宋_GB2312"/>
          <w:color w:val="auto"/>
          <w:sz w:val="32"/>
          <w:szCs w:val="32"/>
          <w:highlight w:val="none"/>
          <w:lang w:val="en-US" w:eastAsia="zh-CN"/>
        </w:rPr>
        <w:t>张以上</w:t>
      </w:r>
      <w:r>
        <w:rPr>
          <w:rFonts w:hint="eastAsia" w:eastAsia="仿宋_GB2312"/>
          <w:color w:val="auto"/>
          <w:kern w:val="0"/>
          <w:sz w:val="32"/>
          <w:szCs w:val="32"/>
          <w:highlight w:val="none"/>
        </w:rPr>
        <w:t>。实施医疗卫生强基和康复护理扩容提升工程，打造安宁疗护三级体系样板区，</w:t>
      </w:r>
      <w:r>
        <w:rPr>
          <w:rFonts w:hint="eastAsia" w:ascii="Times New Roman" w:eastAsia="仿宋_GB2312"/>
          <w:color w:val="auto"/>
          <w:sz w:val="32"/>
          <w:szCs w:val="32"/>
          <w:highlight w:val="none"/>
          <w:lang w:val="en-US" w:eastAsia="zh-CN"/>
        </w:rPr>
        <w:t>完成常住老年人认知功能与糖尿病筛查</w:t>
      </w:r>
      <w:r>
        <w:rPr>
          <w:rFonts w:hint="eastAsia" w:ascii="Times New Roman" w:eastAsia="仿宋_GB2312"/>
          <w:color w:val="auto"/>
          <w:kern w:val="0"/>
          <w:sz w:val="32"/>
          <w:szCs w:val="32"/>
          <w:highlight w:val="none"/>
          <w:lang w:val="en-US" w:eastAsia="zh-CN"/>
        </w:rPr>
        <w:t>2</w:t>
      </w:r>
      <w:r>
        <w:rPr>
          <w:rFonts w:hint="eastAsia" w:ascii="Times New Roman" w:eastAsia="仿宋_GB2312"/>
          <w:color w:val="auto"/>
          <w:sz w:val="32"/>
          <w:szCs w:val="32"/>
          <w:highlight w:val="none"/>
          <w:lang w:val="en-US" w:eastAsia="zh-CN"/>
        </w:rPr>
        <w:t>万人以上</w:t>
      </w:r>
      <w:r>
        <w:rPr>
          <w:rFonts w:hint="eastAsia" w:eastAsia="仿宋_GB2312"/>
          <w:color w:val="auto"/>
          <w:kern w:val="0"/>
          <w:sz w:val="32"/>
          <w:szCs w:val="32"/>
          <w:highlight w:val="none"/>
          <w:lang w:eastAsia="zh-CN"/>
        </w:rPr>
        <w:t>。</w:t>
      </w:r>
    </w:p>
    <w:p w14:paraId="4EE3D188">
      <w:pPr>
        <w:pStyle w:val="8"/>
        <w:overflowPunct w:val="0"/>
        <w:adjustRightInd w:val="0"/>
        <w:snapToGrid w:val="0"/>
        <w:spacing w:after="0" w:line="590" w:lineRule="exact"/>
        <w:ind w:firstLine="643" w:firstLineChars="200"/>
        <w:rPr>
          <w:rFonts w:hint="eastAsia" w:eastAsia="楷体_GB2312"/>
          <w:color w:val="auto"/>
          <w:kern w:val="0"/>
          <w:sz w:val="32"/>
          <w:szCs w:val="32"/>
          <w:highlight w:val="none"/>
        </w:rPr>
      </w:pPr>
      <w:r>
        <w:rPr>
          <w:rFonts w:hint="eastAsia" w:eastAsia="仿宋_GB2312"/>
          <w:b/>
          <w:bCs/>
          <w:color w:val="auto"/>
          <w:kern w:val="0"/>
          <w:sz w:val="32"/>
          <w:szCs w:val="32"/>
          <w:highlight w:val="none"/>
          <w:lang w:eastAsia="zh-CN"/>
        </w:rPr>
        <w:t>提升养老爱幼服务。</w:t>
      </w:r>
      <w:r>
        <w:rPr>
          <w:rFonts w:hint="eastAsia" w:eastAsia="仿宋_GB2312"/>
          <w:color w:val="auto"/>
          <w:kern w:val="0"/>
          <w:sz w:val="32"/>
          <w:szCs w:val="32"/>
          <w:highlight w:val="none"/>
        </w:rPr>
        <w:t>推动区级养老服务中心交付</w:t>
      </w:r>
      <w:r>
        <w:rPr>
          <w:rFonts w:hint="eastAsia" w:eastAsia="仿宋_GB2312"/>
          <w:color w:val="auto"/>
          <w:kern w:val="0"/>
          <w:sz w:val="32"/>
          <w:szCs w:val="32"/>
          <w:highlight w:val="none"/>
          <w:lang w:val="en-US" w:eastAsia="zh-CN"/>
        </w:rPr>
        <w:t>使用</w:t>
      </w:r>
      <w:r>
        <w:rPr>
          <w:rFonts w:hint="eastAsia" w:eastAsia="仿宋_GB2312"/>
          <w:color w:val="auto"/>
          <w:kern w:val="0"/>
          <w:sz w:val="32"/>
          <w:szCs w:val="32"/>
          <w:highlight w:val="none"/>
        </w:rPr>
        <w:t>，全区新增各类养老服务床位</w:t>
      </w:r>
      <w:r>
        <w:rPr>
          <w:rFonts w:hint="eastAsia" w:eastAsia="仿宋_GB2312"/>
          <w:color w:val="auto"/>
          <w:kern w:val="0"/>
          <w:sz w:val="32"/>
          <w:szCs w:val="32"/>
          <w:highlight w:val="none"/>
          <w:lang w:val="en-US" w:eastAsia="zh-CN"/>
        </w:rPr>
        <w:t>8</w:t>
      </w:r>
      <w:r>
        <w:rPr>
          <w:rFonts w:hint="eastAsia" w:eastAsia="仿宋_GB2312"/>
          <w:color w:val="auto"/>
          <w:kern w:val="0"/>
          <w:sz w:val="32"/>
          <w:szCs w:val="32"/>
          <w:highlight w:val="none"/>
        </w:rPr>
        <w:t>00张以上。全面落实各项老年人福利补贴政策，丰富老年</w:t>
      </w:r>
      <w:r>
        <w:rPr>
          <w:rFonts w:hint="eastAsia" w:eastAsia="仿宋_GB2312"/>
          <w:color w:val="auto"/>
          <w:kern w:val="0"/>
          <w:sz w:val="32"/>
          <w:szCs w:val="32"/>
          <w:highlight w:val="none"/>
          <w:lang w:eastAsia="zh-CN"/>
        </w:rPr>
        <w:t>人</w:t>
      </w:r>
      <w:r>
        <w:rPr>
          <w:rFonts w:hint="eastAsia" w:eastAsia="仿宋_GB2312"/>
          <w:color w:val="auto"/>
          <w:kern w:val="0"/>
          <w:sz w:val="32"/>
          <w:szCs w:val="32"/>
          <w:highlight w:val="none"/>
        </w:rPr>
        <w:t>精神文化生活，积极创建老年友好型社区。</w:t>
      </w:r>
      <w:r>
        <w:rPr>
          <w:rFonts w:hint="eastAsia" w:eastAsia="仿宋_GB2312"/>
          <w:color w:val="auto"/>
          <w:kern w:val="0"/>
          <w:sz w:val="32"/>
          <w:szCs w:val="32"/>
          <w:highlight w:val="none"/>
          <w:lang w:val="en-US" w:eastAsia="zh-CN"/>
        </w:rPr>
        <w:t>扩大</w:t>
      </w:r>
      <w:r>
        <w:rPr>
          <w:rFonts w:hint="eastAsia" w:eastAsia="仿宋_GB2312"/>
          <w:color w:val="auto"/>
          <w:kern w:val="0"/>
          <w:sz w:val="32"/>
          <w:szCs w:val="32"/>
          <w:highlight w:val="none"/>
        </w:rPr>
        <w:t>普惠托育</w:t>
      </w:r>
      <w:r>
        <w:rPr>
          <w:rFonts w:hint="eastAsia" w:eastAsia="仿宋_GB2312"/>
          <w:color w:val="auto"/>
          <w:kern w:val="0"/>
          <w:sz w:val="32"/>
          <w:szCs w:val="32"/>
          <w:highlight w:val="none"/>
          <w:lang w:val="en-US" w:eastAsia="zh-CN"/>
        </w:rPr>
        <w:t>供给</w:t>
      </w:r>
      <w:r>
        <w:rPr>
          <w:rFonts w:hint="eastAsia" w:eastAsia="仿宋_GB2312"/>
          <w:color w:val="auto"/>
          <w:kern w:val="0"/>
          <w:sz w:val="32"/>
          <w:szCs w:val="32"/>
          <w:highlight w:val="none"/>
        </w:rPr>
        <w:t>，全区普惠性托育</w:t>
      </w:r>
      <w:r>
        <w:rPr>
          <w:rFonts w:hint="eastAsia" w:eastAsia="仿宋_GB2312"/>
          <w:color w:val="auto"/>
          <w:kern w:val="0"/>
          <w:sz w:val="32"/>
          <w:szCs w:val="32"/>
          <w:highlight w:val="none"/>
          <w:lang w:val="en-US" w:eastAsia="zh-CN"/>
        </w:rPr>
        <w:t>机构达到</w:t>
      </w:r>
      <w:r>
        <w:rPr>
          <w:rFonts w:hint="default" w:eastAsia="仿宋_GB2312"/>
          <w:color w:val="auto"/>
          <w:kern w:val="0"/>
          <w:sz w:val="32"/>
          <w:szCs w:val="32"/>
          <w:highlight w:val="none"/>
          <w:lang w:val="en-US"/>
        </w:rPr>
        <w:t>32家</w:t>
      </w:r>
      <w:r>
        <w:rPr>
          <w:rFonts w:hint="eastAsia" w:eastAsia="仿宋_GB2312"/>
          <w:color w:val="auto"/>
          <w:kern w:val="0"/>
          <w:sz w:val="32"/>
          <w:szCs w:val="32"/>
          <w:highlight w:val="none"/>
          <w:lang w:val="en-US" w:eastAsia="zh-CN"/>
        </w:rPr>
        <w:t>以上，占比超60%</w:t>
      </w:r>
      <w:r>
        <w:rPr>
          <w:rFonts w:hint="eastAsia" w:eastAsia="仿宋_GB2312"/>
          <w:color w:val="auto"/>
          <w:kern w:val="0"/>
          <w:sz w:val="32"/>
          <w:szCs w:val="32"/>
          <w:highlight w:val="none"/>
        </w:rPr>
        <w:t>。加强低收入人口动态监测和常态化救助帮扶，做好困境儿童、残疾人等群体服务保障。扎实推进“幸福家园”工程，全年建成公益性便民利民项目30个以上，持续提升社区综合服务能力。</w:t>
      </w:r>
      <w:bookmarkEnd w:id="47"/>
      <w:bookmarkEnd w:id="48"/>
      <w:bookmarkEnd w:id="53"/>
      <w:bookmarkEnd w:id="54"/>
    </w:p>
    <w:p w14:paraId="75CC1E48">
      <w:pPr>
        <w:pStyle w:val="8"/>
        <w:overflowPunct w:val="0"/>
        <w:adjustRightInd w:val="0"/>
        <w:snapToGrid w:val="0"/>
        <w:spacing w:after="0" w:line="590" w:lineRule="exact"/>
        <w:ind w:firstLine="640" w:firstLineChars="200"/>
        <w:rPr>
          <w:rFonts w:hint="eastAsia" w:eastAsia="楷体_GB2312"/>
          <w:color w:val="auto"/>
          <w:kern w:val="0"/>
          <w:sz w:val="32"/>
          <w:szCs w:val="32"/>
          <w:highlight w:val="none"/>
        </w:rPr>
      </w:pPr>
      <w:r>
        <w:rPr>
          <w:rFonts w:hint="eastAsia" w:eastAsia="楷体_GB2312"/>
          <w:color w:val="auto"/>
          <w:kern w:val="0"/>
          <w:sz w:val="32"/>
          <w:szCs w:val="32"/>
          <w:highlight w:val="none"/>
        </w:rPr>
        <w:t>（八）在建设更高水平平安天桥上聚力突破</w:t>
      </w:r>
    </w:p>
    <w:p w14:paraId="5C471A26">
      <w:pPr>
        <w:pStyle w:val="8"/>
        <w:overflowPunct w:val="0"/>
        <w:adjustRightInd w:val="0"/>
        <w:snapToGrid w:val="0"/>
        <w:spacing w:after="0" w:line="590" w:lineRule="exact"/>
        <w:ind w:firstLine="643" w:firstLineChars="200"/>
        <w:rPr>
          <w:rFonts w:hint="eastAsia" w:eastAsia="仿宋_GB2312"/>
          <w:b/>
          <w:bCs/>
          <w:color w:val="auto"/>
          <w:kern w:val="0"/>
          <w:sz w:val="32"/>
          <w:szCs w:val="32"/>
          <w:highlight w:val="none"/>
        </w:rPr>
      </w:pPr>
      <w:r>
        <w:rPr>
          <w:rFonts w:hint="eastAsia" w:eastAsia="仿宋_GB2312"/>
          <w:b/>
          <w:bCs/>
          <w:color w:val="auto"/>
          <w:kern w:val="0"/>
          <w:sz w:val="32"/>
          <w:szCs w:val="32"/>
          <w:highlight w:val="none"/>
        </w:rPr>
        <w:t>巩固安全生产防线。</w:t>
      </w:r>
      <w:r>
        <w:rPr>
          <w:rFonts w:hint="eastAsia" w:eastAsia="仿宋_GB2312"/>
          <w:color w:val="auto"/>
          <w:kern w:val="0"/>
          <w:sz w:val="32"/>
          <w:szCs w:val="32"/>
          <w:highlight w:val="none"/>
        </w:rPr>
        <w:t>深入落实安全生产</w:t>
      </w:r>
      <w:r>
        <w:rPr>
          <w:rFonts w:hint="eastAsia" w:eastAsia="仿宋_GB2312"/>
          <w:b w:val="0"/>
          <w:bCs w:val="0"/>
          <w:color w:val="auto"/>
          <w:kern w:val="0"/>
          <w:sz w:val="32"/>
          <w:szCs w:val="32"/>
          <w:highlight w:val="none"/>
        </w:rPr>
        <w:t>治</w:t>
      </w:r>
      <w:r>
        <w:rPr>
          <w:rFonts w:hint="eastAsia" w:eastAsia="仿宋_GB2312"/>
          <w:color w:val="auto"/>
          <w:kern w:val="0"/>
          <w:sz w:val="32"/>
          <w:szCs w:val="32"/>
          <w:highlight w:val="none"/>
        </w:rPr>
        <w:t>本攻坚三年行动，以“起底式、打样板”风险隐患排查为抓手，深化有限空间、高处坠落、外包施工等重点领域专项整治，推动重大事故隐患动态清零，确保生产安全事故起数、死亡人数“双下降”。</w:t>
      </w:r>
      <w:r>
        <w:rPr>
          <w:rFonts w:hint="eastAsia" w:eastAsia="仿宋_GB2312"/>
          <w:color w:val="auto"/>
          <w:kern w:val="0"/>
          <w:sz w:val="32"/>
          <w:szCs w:val="32"/>
          <w:highlight w:val="none"/>
          <w:lang w:eastAsia="zh-CN"/>
        </w:rPr>
        <w:t>新建</w:t>
      </w:r>
      <w:r>
        <w:rPr>
          <w:rFonts w:hint="eastAsia" w:eastAsia="仿宋_GB2312"/>
          <w:color w:val="auto"/>
          <w:kern w:val="0"/>
          <w:sz w:val="32"/>
          <w:szCs w:val="32"/>
          <w:highlight w:val="none"/>
        </w:rPr>
        <w:t>改造应急避难场所5处，组织开展重点行业综合演练、应急预案演练、疏散转移演练16次以上，切实增强“防抗救”实战效能。</w:t>
      </w:r>
    </w:p>
    <w:p w14:paraId="6BBBE891">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筑牢经济安全底线。</w:t>
      </w:r>
      <w:r>
        <w:rPr>
          <w:rFonts w:hint="eastAsia" w:eastAsia="仿宋_GB2312"/>
          <w:color w:val="auto"/>
          <w:kern w:val="0"/>
          <w:sz w:val="32"/>
          <w:szCs w:val="32"/>
          <w:highlight w:val="none"/>
        </w:rPr>
        <w:t>严格执行政府债务限额管理，将一般债务、专项债务全面纳入预算管理，确保政府债务规模适度、风险可控。加强国有企业债务动态监测和流动性管理，推动国有企业</w:t>
      </w:r>
      <w:r>
        <w:rPr>
          <w:rFonts w:eastAsia="仿宋_GB2312"/>
          <w:color w:val="auto"/>
          <w:kern w:val="0"/>
          <w:sz w:val="32"/>
          <w:szCs w:val="32"/>
          <w:highlight w:val="none"/>
        </w:rPr>
        <w:t>健康</w:t>
      </w:r>
      <w:r>
        <w:rPr>
          <w:rFonts w:hint="eastAsia" w:eastAsia="仿宋_GB2312"/>
          <w:color w:val="auto"/>
          <w:kern w:val="0"/>
          <w:sz w:val="32"/>
          <w:szCs w:val="32"/>
          <w:highlight w:val="none"/>
        </w:rPr>
        <w:t>发展。健全跨部门协同的非法集资防控机制，聚焦旅游、养老等重点领域开展专项整治，依法严厉打击非法</w:t>
      </w:r>
      <w:r>
        <w:rPr>
          <w:rFonts w:eastAsia="仿宋_GB2312"/>
          <w:color w:val="auto"/>
          <w:kern w:val="0"/>
          <w:sz w:val="32"/>
          <w:szCs w:val="32"/>
          <w:highlight w:val="none"/>
        </w:rPr>
        <w:t>金融活动</w:t>
      </w:r>
      <w:r>
        <w:rPr>
          <w:rFonts w:hint="eastAsia" w:eastAsia="仿宋_GB2312"/>
          <w:color w:val="auto"/>
          <w:kern w:val="0"/>
          <w:sz w:val="32"/>
          <w:szCs w:val="32"/>
          <w:highlight w:val="none"/>
        </w:rPr>
        <w:t>。开展线上线下金融安全宣传教育</w:t>
      </w:r>
      <w:r>
        <w:rPr>
          <w:rFonts w:hint="eastAsia" w:eastAsia="仿宋_GB2312"/>
          <w:color w:val="auto"/>
          <w:kern w:val="0"/>
          <w:sz w:val="32"/>
          <w:szCs w:val="32"/>
          <w:highlight w:val="none"/>
          <w:lang w:val="en-US" w:eastAsia="zh-CN"/>
        </w:rPr>
        <w:t>50场以上</w:t>
      </w:r>
      <w:r>
        <w:rPr>
          <w:rFonts w:hint="eastAsia" w:eastAsia="仿宋_GB2312"/>
          <w:color w:val="auto"/>
          <w:kern w:val="0"/>
          <w:sz w:val="32"/>
          <w:szCs w:val="32"/>
          <w:highlight w:val="none"/>
        </w:rPr>
        <w:t>，提升群众风险识别和防范能力。</w:t>
      </w:r>
    </w:p>
    <w:p w14:paraId="1384FE7F">
      <w:pPr>
        <w:pStyle w:val="8"/>
        <w:overflowPunct w:val="0"/>
        <w:adjustRightInd w:val="0"/>
        <w:snapToGrid w:val="0"/>
        <w:spacing w:after="0" w:line="590" w:lineRule="exact"/>
        <w:ind w:firstLine="643" w:firstLineChars="200"/>
        <w:rPr>
          <w:rFonts w:hint="eastAsia" w:eastAsia="仿宋_GB2312"/>
          <w:color w:val="auto"/>
          <w:kern w:val="0"/>
          <w:sz w:val="32"/>
          <w:szCs w:val="32"/>
          <w:highlight w:val="none"/>
        </w:rPr>
      </w:pPr>
      <w:r>
        <w:rPr>
          <w:rFonts w:hint="eastAsia" w:eastAsia="仿宋_GB2312"/>
          <w:b/>
          <w:bCs/>
          <w:color w:val="auto"/>
          <w:kern w:val="0"/>
          <w:sz w:val="32"/>
          <w:szCs w:val="32"/>
          <w:highlight w:val="none"/>
        </w:rPr>
        <w:t>维护社会和谐稳定。</w:t>
      </w:r>
      <w:r>
        <w:rPr>
          <w:rFonts w:hint="eastAsia" w:eastAsia="仿宋_GB2312"/>
          <w:color w:val="auto"/>
          <w:kern w:val="0"/>
          <w:sz w:val="32"/>
          <w:szCs w:val="32"/>
          <w:highlight w:val="none"/>
        </w:rPr>
        <w:t>坚持和发展新时代“枫桥经验”，推动综治中心实体化运行，提升矛盾纠纷预防化解能力。打造“天桥热线·温暖相伴”服务品牌，深化“未诉先办”和</w:t>
      </w:r>
      <w:r>
        <w:rPr>
          <w:rFonts w:hint="eastAsia" w:eastAsia="仿宋_GB2312"/>
          <w:color w:val="auto"/>
          <w:kern w:val="0"/>
          <w:sz w:val="32"/>
          <w:szCs w:val="32"/>
          <w:highlight w:val="none"/>
          <w:lang w:val="en-US" w:eastAsia="zh-CN"/>
        </w:rPr>
        <w:t>降量提质</w:t>
      </w:r>
      <w:r>
        <w:rPr>
          <w:rFonts w:hint="eastAsia" w:eastAsia="仿宋_GB2312"/>
          <w:color w:val="auto"/>
          <w:kern w:val="0"/>
          <w:sz w:val="32"/>
          <w:szCs w:val="32"/>
          <w:highlight w:val="none"/>
        </w:rPr>
        <w:t>，12345热线诉求总量</w:t>
      </w:r>
      <w:r>
        <w:rPr>
          <w:rFonts w:hint="eastAsia" w:eastAsia="仿宋_GB2312"/>
          <w:color w:val="auto"/>
          <w:kern w:val="0"/>
          <w:sz w:val="32"/>
          <w:szCs w:val="32"/>
          <w:highlight w:val="none"/>
          <w:lang w:eastAsia="zh-CN"/>
        </w:rPr>
        <w:t>下降</w:t>
      </w:r>
      <w:r>
        <w:rPr>
          <w:rFonts w:hint="eastAsia" w:eastAsia="仿宋_GB2312"/>
          <w:color w:val="auto"/>
          <w:kern w:val="0"/>
          <w:sz w:val="32"/>
          <w:szCs w:val="32"/>
          <w:highlight w:val="none"/>
          <w:lang w:val="en-US" w:eastAsia="zh-CN"/>
        </w:rPr>
        <w:t>10%以上</w:t>
      </w:r>
      <w:r>
        <w:rPr>
          <w:rFonts w:hint="eastAsia" w:eastAsia="仿宋_GB2312"/>
          <w:color w:val="auto"/>
          <w:kern w:val="0"/>
          <w:sz w:val="32"/>
          <w:szCs w:val="32"/>
          <w:highlight w:val="none"/>
        </w:rPr>
        <w:t>。健全社会治安防控体系，常态化开展扫黑除恶</w:t>
      </w:r>
      <w:r>
        <w:rPr>
          <w:rFonts w:hint="eastAsia" w:eastAsia="仿宋_GB2312"/>
          <w:color w:val="auto"/>
          <w:kern w:val="0"/>
          <w:sz w:val="32"/>
          <w:szCs w:val="32"/>
          <w:highlight w:val="none"/>
          <w:lang w:val="en-US" w:eastAsia="zh-CN"/>
        </w:rPr>
        <w:t>斗争</w:t>
      </w:r>
      <w:r>
        <w:rPr>
          <w:rFonts w:hint="eastAsia" w:eastAsia="仿宋_GB2312"/>
          <w:color w:val="auto"/>
          <w:kern w:val="0"/>
          <w:sz w:val="32"/>
          <w:szCs w:val="32"/>
          <w:highlight w:val="none"/>
        </w:rPr>
        <w:t>，依法打击电信网络诈骗、食品药品等领域违法行为，不断提升人民群众安全感、满意度。</w:t>
      </w:r>
    </w:p>
    <w:p w14:paraId="0BBDD359">
      <w:pPr>
        <w:overflowPunct w:val="0"/>
        <w:adjustRightInd w:val="0"/>
        <w:snapToGrid w:val="0"/>
        <w:spacing w:line="590" w:lineRule="exact"/>
        <w:ind w:firstLine="640" w:firstLineChars="200"/>
        <w:rPr>
          <w:rFonts w:hint="eastAsia"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各位代表，</w:t>
      </w:r>
      <w:r>
        <w:rPr>
          <w:rFonts w:hint="eastAsia" w:ascii="Times New Roman" w:hAnsi="Times New Roman" w:eastAsia="仿宋_GB2312"/>
          <w:color w:val="auto"/>
          <w:kern w:val="0"/>
          <w:sz w:val="32"/>
          <w:szCs w:val="32"/>
          <w:highlight w:val="none"/>
        </w:rPr>
        <w:t>人民对美好生活的向往就是我们的奋斗目标。</w:t>
      </w:r>
      <w:r>
        <w:rPr>
          <w:rFonts w:ascii="Times New Roman" w:hAnsi="Times New Roman" w:eastAsia="仿宋_GB2312"/>
          <w:color w:val="auto"/>
          <w:kern w:val="0"/>
          <w:sz w:val="32"/>
          <w:szCs w:val="32"/>
          <w:highlight w:val="none"/>
        </w:rPr>
        <w:t>前期经过广泛征求意见，我们</w:t>
      </w:r>
      <w:r>
        <w:rPr>
          <w:rFonts w:hint="eastAsia" w:ascii="Times New Roman" w:hAnsi="Times New Roman" w:eastAsia="仿宋_GB2312"/>
          <w:color w:val="auto"/>
          <w:kern w:val="0"/>
          <w:sz w:val="32"/>
          <w:szCs w:val="32"/>
          <w:highlight w:val="none"/>
        </w:rPr>
        <w:t>初步</w:t>
      </w:r>
      <w:r>
        <w:rPr>
          <w:rFonts w:ascii="Times New Roman" w:hAnsi="Times New Roman" w:eastAsia="仿宋_GB2312"/>
          <w:color w:val="auto"/>
          <w:kern w:val="0"/>
          <w:sz w:val="32"/>
          <w:szCs w:val="32"/>
          <w:highlight w:val="none"/>
        </w:rPr>
        <w:t>遴选</w:t>
      </w:r>
      <w:r>
        <w:rPr>
          <w:rFonts w:hint="eastAsia" w:ascii="Times New Roman" w:hAnsi="Times New Roman" w:eastAsia="仿宋_GB2312"/>
          <w:color w:val="auto"/>
          <w:kern w:val="0"/>
          <w:sz w:val="32"/>
          <w:szCs w:val="32"/>
          <w:highlight w:val="none"/>
        </w:rPr>
        <w:t>出19</w:t>
      </w:r>
      <w:r>
        <w:rPr>
          <w:rFonts w:ascii="Times New Roman" w:hAnsi="Times New Roman" w:eastAsia="仿宋_GB2312"/>
          <w:color w:val="auto"/>
          <w:kern w:val="0"/>
          <w:sz w:val="32"/>
          <w:szCs w:val="32"/>
          <w:highlight w:val="none"/>
        </w:rPr>
        <w:t>件民生实事</w:t>
      </w:r>
      <w:r>
        <w:rPr>
          <w:rFonts w:hint="eastAsia" w:ascii="Times New Roman" w:hAnsi="Times New Roman" w:eastAsia="仿宋_GB2312"/>
          <w:color w:val="auto"/>
          <w:kern w:val="0"/>
          <w:sz w:val="32"/>
          <w:szCs w:val="32"/>
          <w:highlight w:val="none"/>
        </w:rPr>
        <w:t>候选项目</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请各位代表审议并票决。我们将始终把民生实事放在心上、抓在手上，把每一件实事办好、好事办实，全力兑现政府承诺。</w:t>
      </w:r>
    </w:p>
    <w:p w14:paraId="7C5C918C">
      <w:pPr>
        <w:overflowPunct w:val="0"/>
        <w:adjustRightInd w:val="0"/>
        <w:snapToGrid w:val="0"/>
        <w:spacing w:line="590" w:lineRule="exact"/>
        <w:ind w:firstLine="640" w:firstLineChars="200"/>
        <w:rPr>
          <w:rFonts w:hint="eastAsia"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各位代表，踏上新征程，政府工作肩负着新使命、新要求。我们将以更高标准、更实作风加强自身建设，全力打造务实有为、人民满意的服务型政府。</w:t>
      </w:r>
      <w:r>
        <w:rPr>
          <w:rFonts w:hint="eastAsia" w:ascii="楷体_GB2312" w:hAnsi="楷体_GB2312" w:eastAsia="楷体_GB2312" w:cs="楷体_GB2312"/>
          <w:b w:val="0"/>
          <w:bCs w:val="0"/>
          <w:color w:val="auto"/>
          <w:kern w:val="0"/>
          <w:sz w:val="32"/>
          <w:szCs w:val="32"/>
          <w:highlight w:val="none"/>
        </w:rPr>
        <w:t>一是永葆对党忠诚本色</w:t>
      </w:r>
      <w:r>
        <w:rPr>
          <w:rFonts w:hint="eastAsia" w:ascii="楷体_GB2312" w:hAnsi="楷体_GB2312" w:eastAsia="楷体_GB2312" w:cs="楷体_GB2312"/>
          <w:color w:val="auto"/>
          <w:kern w:val="0"/>
          <w:sz w:val="32"/>
          <w:szCs w:val="32"/>
          <w:highlight w:val="none"/>
        </w:rPr>
        <w:t>，</w:t>
      </w:r>
      <w:r>
        <w:rPr>
          <w:rFonts w:hint="eastAsia" w:ascii="Times New Roman" w:hAnsi="Times New Roman" w:eastAsia="仿宋_GB2312"/>
          <w:color w:val="auto"/>
          <w:kern w:val="0"/>
          <w:sz w:val="32"/>
          <w:szCs w:val="32"/>
          <w:highlight w:val="none"/>
        </w:rPr>
        <w:t>始终把党的政治建设摆在首位，自觉在思想上政治上行动上同党中央保持高度一致，确保上级各项决策部署在天桥不折不扣落地生根。</w:t>
      </w:r>
      <w:r>
        <w:rPr>
          <w:rFonts w:hint="eastAsia" w:ascii="楷体_GB2312" w:hAnsi="楷体_GB2312" w:eastAsia="楷体_GB2312" w:cs="楷体_GB2312"/>
          <w:b w:val="0"/>
          <w:bCs w:val="0"/>
          <w:color w:val="auto"/>
          <w:kern w:val="0"/>
          <w:sz w:val="32"/>
          <w:szCs w:val="32"/>
          <w:highlight w:val="none"/>
        </w:rPr>
        <w:t>二是严格依法规范履职，</w:t>
      </w:r>
      <w:r>
        <w:rPr>
          <w:rFonts w:hint="eastAsia" w:ascii="Times New Roman" w:hAnsi="Times New Roman" w:eastAsia="仿宋_GB2312"/>
          <w:color w:val="auto"/>
          <w:kern w:val="0"/>
          <w:sz w:val="32"/>
          <w:szCs w:val="32"/>
          <w:highlight w:val="none"/>
        </w:rPr>
        <w:t>全面贯彻习近平法治思想，扎实推进法治政府建设，主动接受人大法律监督、政协民主监督和社会各界监督，做到依法决策、依法履职、依法办事。</w:t>
      </w:r>
      <w:r>
        <w:rPr>
          <w:rFonts w:hint="eastAsia" w:ascii="楷体_GB2312" w:hAnsi="楷体_GB2312" w:eastAsia="楷体_GB2312" w:cs="楷体_GB2312"/>
          <w:b w:val="0"/>
          <w:bCs w:val="0"/>
          <w:color w:val="auto"/>
          <w:kern w:val="0"/>
          <w:sz w:val="32"/>
          <w:szCs w:val="32"/>
          <w:highlight w:val="none"/>
        </w:rPr>
        <w:t>三是用心用情服务人民，</w:t>
      </w:r>
      <w:r>
        <w:rPr>
          <w:rFonts w:hint="eastAsia" w:ascii="Times New Roman" w:hAnsi="Times New Roman" w:eastAsia="仿宋_GB2312"/>
          <w:color w:val="auto"/>
          <w:kern w:val="0"/>
          <w:sz w:val="32"/>
          <w:szCs w:val="32"/>
          <w:highlight w:val="none"/>
        </w:rPr>
        <w:t>牢固树立和践行造福人民的政绩观，大力弘扬“四下基层”优良作风，着力解决就业、教育、医疗、养老等人民群众急难愁盼问题。</w:t>
      </w:r>
      <w:r>
        <w:rPr>
          <w:rFonts w:hint="eastAsia" w:ascii="楷体_GB2312" w:hAnsi="楷体_GB2312" w:eastAsia="楷体_GB2312" w:cs="楷体_GB2312"/>
          <w:b w:val="0"/>
          <w:bCs w:val="0"/>
          <w:color w:val="auto"/>
          <w:kern w:val="0"/>
          <w:sz w:val="32"/>
          <w:szCs w:val="32"/>
          <w:highlight w:val="none"/>
        </w:rPr>
        <w:t>四是坚守清正廉洁底线，</w:t>
      </w:r>
      <w:r>
        <w:rPr>
          <w:rFonts w:hint="eastAsia" w:ascii="Times New Roman" w:hAnsi="Times New Roman" w:eastAsia="仿宋_GB2312"/>
          <w:color w:val="auto"/>
          <w:kern w:val="0"/>
          <w:sz w:val="32"/>
          <w:szCs w:val="32"/>
          <w:highlight w:val="none"/>
        </w:rPr>
        <w:t>严格落实全面从严治党主体责任，纵深推进政府系统党风廉政建设，常态化整治群众身边不正之风和腐败问题</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rPr>
        <w:t>持续巩固拓展深入贯彻中央八项规定精神学习教育成果。坚持政府过“紧日子”，严控一般性支出，把更多财力用在推动发展、改善民生上。</w:t>
      </w:r>
    </w:p>
    <w:p w14:paraId="5FCD846C">
      <w:pPr>
        <w:overflowPunct w:val="0"/>
        <w:adjustRightInd w:val="0"/>
        <w:snapToGrid w:val="0"/>
        <w:spacing w:line="590" w:lineRule="exact"/>
        <w:ind w:firstLine="640" w:firstLineChars="200"/>
        <w:rPr>
          <w:rFonts w:hint="default" w:ascii="Times New Roman" w:hAnsi="Times New Roman" w:eastAsia="仿宋_GB2312"/>
          <w:color w:val="auto"/>
          <w:kern w:val="0"/>
          <w:sz w:val="32"/>
          <w:szCs w:val="32"/>
          <w:highlight w:val="none"/>
          <w:lang w:val="en-US" w:eastAsia="zh-CN"/>
        </w:rPr>
      </w:pPr>
      <w:r>
        <w:rPr>
          <w:rFonts w:ascii="Times New Roman" w:hAnsi="Times New Roman" w:eastAsia="仿宋_GB2312"/>
          <w:color w:val="auto"/>
          <w:kern w:val="0"/>
          <w:sz w:val="32"/>
          <w:szCs w:val="32"/>
          <w:highlight w:val="none"/>
        </w:rPr>
        <w:t>各位代表！</w:t>
      </w:r>
      <w:r>
        <w:rPr>
          <w:rFonts w:hint="eastAsia" w:ascii="Times New Roman" w:hAnsi="Times New Roman" w:eastAsia="仿宋_GB2312"/>
          <w:color w:val="auto"/>
          <w:kern w:val="0"/>
          <w:sz w:val="32"/>
          <w:szCs w:val="32"/>
          <w:highlight w:val="none"/>
        </w:rPr>
        <w:t>奋斗铸就辉煌，实干赢得未来。今日的天桥，正站在</w:t>
      </w:r>
      <w:r>
        <w:rPr>
          <w:rFonts w:hint="eastAsia" w:ascii="Times New Roman" w:hAnsi="Times New Roman" w:eastAsia="仿宋_GB2312"/>
          <w:color w:val="auto"/>
          <w:kern w:val="0"/>
          <w:sz w:val="32"/>
          <w:szCs w:val="32"/>
          <w:highlight w:val="none"/>
          <w:lang w:eastAsia="zh-CN"/>
        </w:rPr>
        <w:t>现代化</w:t>
      </w:r>
      <w:r>
        <w:rPr>
          <w:rFonts w:hint="eastAsia" w:ascii="Times New Roman" w:hAnsi="Times New Roman" w:eastAsia="仿宋_GB2312"/>
          <w:color w:val="auto"/>
          <w:kern w:val="0"/>
          <w:sz w:val="32"/>
          <w:szCs w:val="32"/>
          <w:highlight w:val="none"/>
        </w:rPr>
        <w:t>强区建设全面起势的关键节点，肩负着继往开来的时代重托，承载着全区人民的殷切期望。新征程上，唯有以坚定不移的信念</w:t>
      </w:r>
      <w:r>
        <w:rPr>
          <w:rFonts w:hint="eastAsia" w:ascii="Times New Roman" w:hAnsi="Times New Roman" w:eastAsia="仿宋_GB2312"/>
          <w:color w:val="auto"/>
          <w:kern w:val="0"/>
          <w:sz w:val="32"/>
          <w:szCs w:val="32"/>
          <w:highlight w:val="none"/>
          <w:lang w:eastAsia="zh-CN"/>
        </w:rPr>
        <w:t>迎难而上</w:t>
      </w:r>
      <w:r>
        <w:rPr>
          <w:rFonts w:hint="eastAsia" w:ascii="Times New Roman" w:hAnsi="Times New Roman" w:eastAsia="仿宋_GB2312"/>
          <w:color w:val="auto"/>
          <w:kern w:val="0"/>
          <w:sz w:val="32"/>
          <w:szCs w:val="32"/>
          <w:highlight w:val="none"/>
        </w:rPr>
        <w:t>，以敢为人先的胆识开拓新局，以锲而不舍的韧劲</w:t>
      </w:r>
      <w:r>
        <w:rPr>
          <w:rFonts w:hint="eastAsia" w:ascii="Times New Roman" w:hAnsi="Times New Roman" w:eastAsia="仿宋_GB2312"/>
          <w:color w:val="auto"/>
          <w:kern w:val="0"/>
          <w:sz w:val="32"/>
          <w:szCs w:val="32"/>
          <w:highlight w:val="none"/>
          <w:lang w:eastAsia="zh-CN"/>
        </w:rPr>
        <w:t>全力</w:t>
      </w:r>
      <w:r>
        <w:rPr>
          <w:rFonts w:hint="eastAsia" w:ascii="Times New Roman" w:hAnsi="Times New Roman" w:eastAsia="仿宋_GB2312"/>
          <w:color w:val="auto"/>
          <w:kern w:val="0"/>
          <w:sz w:val="32"/>
          <w:szCs w:val="32"/>
          <w:highlight w:val="none"/>
        </w:rPr>
        <w:t>攻坚，才能将宏伟蓝图转化为高质量发展的生动实践和人民可感可及的幸福生活。一个充满希望、大有可为的新天桥，正召唤我们同心同德、砥砺前行。</w:t>
      </w:r>
      <w:r>
        <w:rPr>
          <w:rFonts w:ascii="Times New Roman" w:hAnsi="Times New Roman" w:eastAsia="仿宋_GB2312"/>
          <w:color w:val="auto"/>
          <w:kern w:val="0"/>
          <w:sz w:val="32"/>
          <w:szCs w:val="32"/>
          <w:highlight w:val="none"/>
        </w:rPr>
        <w:t>让我们更加紧密地团结在以习近平同志为核心的党中央周围，在市委、市政府和区委的坚强领导下，</w:t>
      </w:r>
      <w:r>
        <w:rPr>
          <w:rFonts w:hint="eastAsia" w:ascii="Times New Roman" w:hAnsi="Times New Roman" w:eastAsia="仿宋_GB2312"/>
          <w:color w:val="auto"/>
          <w:kern w:val="0"/>
          <w:sz w:val="32"/>
          <w:szCs w:val="32"/>
          <w:highlight w:val="none"/>
        </w:rPr>
        <w:t>以奋发有为的精神状态、只争朝夕的拼搏劲头、务实高效的工作作风，众志成城，奋勇争先，全力谱写中国式现代化天桥实践新篇章，为</w:t>
      </w:r>
      <w:r>
        <w:rPr>
          <w:rFonts w:hint="eastAsia" w:ascii="Times New Roman" w:hAnsi="Times New Roman" w:eastAsia="仿宋_GB2312"/>
          <w:color w:val="auto"/>
          <w:kern w:val="0"/>
          <w:sz w:val="32"/>
          <w:szCs w:val="32"/>
          <w:highlight w:val="none"/>
          <w:lang w:eastAsia="zh-CN"/>
        </w:rPr>
        <w:t>加快建设</w:t>
      </w:r>
      <w:r>
        <w:rPr>
          <w:rFonts w:hint="eastAsia" w:ascii="Times New Roman" w:hAnsi="Times New Roman" w:eastAsia="仿宋_GB2312"/>
          <w:color w:val="auto"/>
          <w:kern w:val="0"/>
          <w:sz w:val="32"/>
          <w:szCs w:val="32"/>
          <w:highlight w:val="none"/>
        </w:rPr>
        <w:t>新时代社会主义现代化强区</w:t>
      </w:r>
      <w:r>
        <w:rPr>
          <w:rFonts w:hint="eastAsia" w:ascii="Times New Roman" w:hAnsi="Times New Roman" w:eastAsia="仿宋_GB2312"/>
          <w:color w:val="auto"/>
          <w:kern w:val="0"/>
          <w:sz w:val="32"/>
          <w:szCs w:val="32"/>
          <w:highlight w:val="none"/>
          <w:lang w:val="en-US" w:eastAsia="zh-CN"/>
        </w:rPr>
        <w:t>而努力奋斗</w:t>
      </w:r>
      <w:r>
        <w:rPr>
          <w:rFonts w:hint="eastAsia" w:ascii="Times New Roman" w:hAnsi="Times New Roman" w:eastAsia="仿宋_GB2312"/>
          <w:color w:val="auto"/>
          <w:kern w:val="0"/>
          <w:sz w:val="32"/>
          <w:szCs w:val="32"/>
          <w:highlight w:val="none"/>
          <w:lang w:eastAsia="zh-CN"/>
        </w:rPr>
        <w:t>！</w:t>
      </w:r>
    </w:p>
    <w:sectPr>
      <w:headerReference r:id="rId3" w:type="default"/>
      <w:footerReference r:id="rId5" w:type="default"/>
      <w:headerReference r:id="rId4" w:type="even"/>
      <w:footerReference r:id="rId6" w:type="even"/>
      <w:pgSz w:w="11906" w:h="16838"/>
      <w:pgMar w:top="1985" w:right="1503" w:bottom="1814" w:left="1503" w:header="851" w:footer="992" w:gutter="0"/>
      <w:pgNumType w:fmt="decimal"/>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E00006FF" w:usb1="420024FF"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5B03">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32B92">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0C032B92">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4E117ED3">
    <w:pPr>
      <w:pStyle w:val="12"/>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98CB">
    <w:pPr>
      <w:pStyle w:val="12"/>
      <w:framePr w:wrap="around" w:vAnchor="text" w:hAnchor="margin" w:xAlign="outside" w:y="1"/>
      <w:rPr>
        <w:rStyle w:val="25"/>
      </w:rPr>
    </w:pPr>
    <w:r>
      <w:fldChar w:fldCharType="begin"/>
    </w:r>
    <w:r>
      <w:rPr>
        <w:rStyle w:val="25"/>
      </w:rPr>
      <w:instrText xml:space="preserve">PAGE  </w:instrText>
    </w:r>
    <w:r>
      <w:fldChar w:fldCharType="end"/>
    </w:r>
  </w:p>
  <w:p w14:paraId="45DAFAB7">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A82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3CE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29F9"/>
    <w:multiLevelType w:val="singleLevel"/>
    <w:tmpl w:val="FF5F29F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31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BD"/>
    <w:rsid w:val="00001B56"/>
    <w:rsid w:val="0000211B"/>
    <w:rsid w:val="0000372C"/>
    <w:rsid w:val="0000415E"/>
    <w:rsid w:val="0000470A"/>
    <w:rsid w:val="00004BCD"/>
    <w:rsid w:val="00004EBA"/>
    <w:rsid w:val="000055E4"/>
    <w:rsid w:val="00006297"/>
    <w:rsid w:val="00006850"/>
    <w:rsid w:val="0000691A"/>
    <w:rsid w:val="00006B2A"/>
    <w:rsid w:val="00007312"/>
    <w:rsid w:val="00007A56"/>
    <w:rsid w:val="00007B35"/>
    <w:rsid w:val="00012970"/>
    <w:rsid w:val="00013277"/>
    <w:rsid w:val="0001408D"/>
    <w:rsid w:val="00014D5C"/>
    <w:rsid w:val="00014FC6"/>
    <w:rsid w:val="000158D5"/>
    <w:rsid w:val="0001675B"/>
    <w:rsid w:val="0001751A"/>
    <w:rsid w:val="000215C8"/>
    <w:rsid w:val="00023A50"/>
    <w:rsid w:val="000241C3"/>
    <w:rsid w:val="00024C71"/>
    <w:rsid w:val="0002513C"/>
    <w:rsid w:val="00025307"/>
    <w:rsid w:val="000255CA"/>
    <w:rsid w:val="000257FA"/>
    <w:rsid w:val="00025815"/>
    <w:rsid w:val="00027366"/>
    <w:rsid w:val="00027D01"/>
    <w:rsid w:val="00027D9B"/>
    <w:rsid w:val="00030438"/>
    <w:rsid w:val="00031F94"/>
    <w:rsid w:val="00032BDC"/>
    <w:rsid w:val="00032CF9"/>
    <w:rsid w:val="00032E65"/>
    <w:rsid w:val="000330BF"/>
    <w:rsid w:val="000333A3"/>
    <w:rsid w:val="000335D2"/>
    <w:rsid w:val="00034F07"/>
    <w:rsid w:val="00035427"/>
    <w:rsid w:val="00035C6D"/>
    <w:rsid w:val="00036418"/>
    <w:rsid w:val="00037206"/>
    <w:rsid w:val="00037346"/>
    <w:rsid w:val="000374BE"/>
    <w:rsid w:val="0003751F"/>
    <w:rsid w:val="00037744"/>
    <w:rsid w:val="00042549"/>
    <w:rsid w:val="00042FC8"/>
    <w:rsid w:val="00044232"/>
    <w:rsid w:val="0004433B"/>
    <w:rsid w:val="00045FFF"/>
    <w:rsid w:val="00047614"/>
    <w:rsid w:val="00047BF2"/>
    <w:rsid w:val="00047DAC"/>
    <w:rsid w:val="0005059B"/>
    <w:rsid w:val="000505D3"/>
    <w:rsid w:val="00050F8C"/>
    <w:rsid w:val="00051364"/>
    <w:rsid w:val="000518DD"/>
    <w:rsid w:val="00052F9A"/>
    <w:rsid w:val="00053127"/>
    <w:rsid w:val="0005325E"/>
    <w:rsid w:val="000533FC"/>
    <w:rsid w:val="00053969"/>
    <w:rsid w:val="000545C5"/>
    <w:rsid w:val="00054FBC"/>
    <w:rsid w:val="00055AFB"/>
    <w:rsid w:val="000572E9"/>
    <w:rsid w:val="00057694"/>
    <w:rsid w:val="00060138"/>
    <w:rsid w:val="000602B8"/>
    <w:rsid w:val="00061169"/>
    <w:rsid w:val="000625FD"/>
    <w:rsid w:val="00062E41"/>
    <w:rsid w:val="00063797"/>
    <w:rsid w:val="00063B16"/>
    <w:rsid w:val="00064F72"/>
    <w:rsid w:val="0006509F"/>
    <w:rsid w:val="00065424"/>
    <w:rsid w:val="00065999"/>
    <w:rsid w:val="00065E46"/>
    <w:rsid w:val="00066343"/>
    <w:rsid w:val="00066BEF"/>
    <w:rsid w:val="0006759E"/>
    <w:rsid w:val="00070014"/>
    <w:rsid w:val="00070045"/>
    <w:rsid w:val="000708C0"/>
    <w:rsid w:val="0007141F"/>
    <w:rsid w:val="000720D9"/>
    <w:rsid w:val="00074273"/>
    <w:rsid w:val="000742A3"/>
    <w:rsid w:val="0007538F"/>
    <w:rsid w:val="00075E25"/>
    <w:rsid w:val="0007673F"/>
    <w:rsid w:val="00080281"/>
    <w:rsid w:val="000820E2"/>
    <w:rsid w:val="000823EC"/>
    <w:rsid w:val="000842D2"/>
    <w:rsid w:val="00085178"/>
    <w:rsid w:val="000858A5"/>
    <w:rsid w:val="00085D37"/>
    <w:rsid w:val="000868B6"/>
    <w:rsid w:val="00086AA5"/>
    <w:rsid w:val="0008763E"/>
    <w:rsid w:val="00087E06"/>
    <w:rsid w:val="00090881"/>
    <w:rsid w:val="00090F6F"/>
    <w:rsid w:val="000919E4"/>
    <w:rsid w:val="00091D45"/>
    <w:rsid w:val="0009342F"/>
    <w:rsid w:val="00093B9F"/>
    <w:rsid w:val="0009470D"/>
    <w:rsid w:val="000949B0"/>
    <w:rsid w:val="000954CA"/>
    <w:rsid w:val="00095A1A"/>
    <w:rsid w:val="00095FFB"/>
    <w:rsid w:val="0009685C"/>
    <w:rsid w:val="000A0CDB"/>
    <w:rsid w:val="000A2BE9"/>
    <w:rsid w:val="000A2EAF"/>
    <w:rsid w:val="000A3128"/>
    <w:rsid w:val="000A32CB"/>
    <w:rsid w:val="000A40F7"/>
    <w:rsid w:val="000A4814"/>
    <w:rsid w:val="000A489D"/>
    <w:rsid w:val="000A4915"/>
    <w:rsid w:val="000A4B29"/>
    <w:rsid w:val="000A4EEF"/>
    <w:rsid w:val="000A4F26"/>
    <w:rsid w:val="000A6241"/>
    <w:rsid w:val="000B0CC1"/>
    <w:rsid w:val="000B15C6"/>
    <w:rsid w:val="000B1A21"/>
    <w:rsid w:val="000B247B"/>
    <w:rsid w:val="000B2CCC"/>
    <w:rsid w:val="000B3574"/>
    <w:rsid w:val="000B38E2"/>
    <w:rsid w:val="000B3D3B"/>
    <w:rsid w:val="000B3F1F"/>
    <w:rsid w:val="000B50BE"/>
    <w:rsid w:val="000B7408"/>
    <w:rsid w:val="000B74BF"/>
    <w:rsid w:val="000B7EB7"/>
    <w:rsid w:val="000C05F2"/>
    <w:rsid w:val="000C1B76"/>
    <w:rsid w:val="000C2BF6"/>
    <w:rsid w:val="000C3570"/>
    <w:rsid w:val="000C4107"/>
    <w:rsid w:val="000C42CD"/>
    <w:rsid w:val="000C480E"/>
    <w:rsid w:val="000C4AFB"/>
    <w:rsid w:val="000C5E48"/>
    <w:rsid w:val="000C79DD"/>
    <w:rsid w:val="000D04DB"/>
    <w:rsid w:val="000D0B2C"/>
    <w:rsid w:val="000D0B80"/>
    <w:rsid w:val="000D1181"/>
    <w:rsid w:val="000D15E5"/>
    <w:rsid w:val="000D187F"/>
    <w:rsid w:val="000D1E71"/>
    <w:rsid w:val="000D3FA9"/>
    <w:rsid w:val="000D4605"/>
    <w:rsid w:val="000D4ADC"/>
    <w:rsid w:val="000D4E99"/>
    <w:rsid w:val="000D4EBA"/>
    <w:rsid w:val="000D4F99"/>
    <w:rsid w:val="000D5567"/>
    <w:rsid w:val="000D5C92"/>
    <w:rsid w:val="000D6B75"/>
    <w:rsid w:val="000D6FB4"/>
    <w:rsid w:val="000D6FFC"/>
    <w:rsid w:val="000E0425"/>
    <w:rsid w:val="000E1E3C"/>
    <w:rsid w:val="000E2018"/>
    <w:rsid w:val="000E23EE"/>
    <w:rsid w:val="000E24D4"/>
    <w:rsid w:val="000E2A9A"/>
    <w:rsid w:val="000E2DBD"/>
    <w:rsid w:val="000E2F37"/>
    <w:rsid w:val="000E43C5"/>
    <w:rsid w:val="000E5F46"/>
    <w:rsid w:val="000E6B0A"/>
    <w:rsid w:val="000E6EED"/>
    <w:rsid w:val="000E7C53"/>
    <w:rsid w:val="000F10C7"/>
    <w:rsid w:val="000F1BD8"/>
    <w:rsid w:val="000F266D"/>
    <w:rsid w:val="000F2E94"/>
    <w:rsid w:val="000F3361"/>
    <w:rsid w:val="000F35F5"/>
    <w:rsid w:val="000F3810"/>
    <w:rsid w:val="000F5A27"/>
    <w:rsid w:val="000F5B20"/>
    <w:rsid w:val="000F6C24"/>
    <w:rsid w:val="000F7BFF"/>
    <w:rsid w:val="000F7C6D"/>
    <w:rsid w:val="000F7D7E"/>
    <w:rsid w:val="00100D1B"/>
    <w:rsid w:val="00101C02"/>
    <w:rsid w:val="00102654"/>
    <w:rsid w:val="00102B1A"/>
    <w:rsid w:val="00103CAA"/>
    <w:rsid w:val="00104AA7"/>
    <w:rsid w:val="00105329"/>
    <w:rsid w:val="00106A1E"/>
    <w:rsid w:val="00106DD0"/>
    <w:rsid w:val="00106EDB"/>
    <w:rsid w:val="00107159"/>
    <w:rsid w:val="00107345"/>
    <w:rsid w:val="00107570"/>
    <w:rsid w:val="00107829"/>
    <w:rsid w:val="001103C2"/>
    <w:rsid w:val="00111B77"/>
    <w:rsid w:val="00112196"/>
    <w:rsid w:val="00112305"/>
    <w:rsid w:val="00112425"/>
    <w:rsid w:val="001127AA"/>
    <w:rsid w:val="0011296E"/>
    <w:rsid w:val="00113093"/>
    <w:rsid w:val="00114D28"/>
    <w:rsid w:val="0011571F"/>
    <w:rsid w:val="00115ACE"/>
    <w:rsid w:val="00115DAA"/>
    <w:rsid w:val="0011630B"/>
    <w:rsid w:val="00116661"/>
    <w:rsid w:val="00116787"/>
    <w:rsid w:val="001168B3"/>
    <w:rsid w:val="00117835"/>
    <w:rsid w:val="00117C84"/>
    <w:rsid w:val="001204EF"/>
    <w:rsid w:val="001205B0"/>
    <w:rsid w:val="00120828"/>
    <w:rsid w:val="00120F09"/>
    <w:rsid w:val="00122188"/>
    <w:rsid w:val="00122427"/>
    <w:rsid w:val="001224FA"/>
    <w:rsid w:val="001225FE"/>
    <w:rsid w:val="0012375A"/>
    <w:rsid w:val="00123D57"/>
    <w:rsid w:val="00126399"/>
    <w:rsid w:val="00127E7E"/>
    <w:rsid w:val="00130A3D"/>
    <w:rsid w:val="00130C76"/>
    <w:rsid w:val="00130D3F"/>
    <w:rsid w:val="001316E5"/>
    <w:rsid w:val="00132839"/>
    <w:rsid w:val="00133DB5"/>
    <w:rsid w:val="0013518B"/>
    <w:rsid w:val="0013528F"/>
    <w:rsid w:val="001358D2"/>
    <w:rsid w:val="00135F0A"/>
    <w:rsid w:val="00137BC4"/>
    <w:rsid w:val="00137CB9"/>
    <w:rsid w:val="00140B32"/>
    <w:rsid w:val="00141681"/>
    <w:rsid w:val="0014290E"/>
    <w:rsid w:val="00143C3B"/>
    <w:rsid w:val="0014454B"/>
    <w:rsid w:val="00144E21"/>
    <w:rsid w:val="00145EC6"/>
    <w:rsid w:val="0014661E"/>
    <w:rsid w:val="001475EB"/>
    <w:rsid w:val="00147A20"/>
    <w:rsid w:val="00150CF0"/>
    <w:rsid w:val="00151472"/>
    <w:rsid w:val="00151D15"/>
    <w:rsid w:val="0015266D"/>
    <w:rsid w:val="00152756"/>
    <w:rsid w:val="00152C11"/>
    <w:rsid w:val="0015382F"/>
    <w:rsid w:val="001562A4"/>
    <w:rsid w:val="001567C0"/>
    <w:rsid w:val="00156BCA"/>
    <w:rsid w:val="00156BF2"/>
    <w:rsid w:val="00156C90"/>
    <w:rsid w:val="0015715C"/>
    <w:rsid w:val="001578FE"/>
    <w:rsid w:val="00157AC4"/>
    <w:rsid w:val="00157E09"/>
    <w:rsid w:val="001607E9"/>
    <w:rsid w:val="00161519"/>
    <w:rsid w:val="00161C05"/>
    <w:rsid w:val="00161D9A"/>
    <w:rsid w:val="00161E0C"/>
    <w:rsid w:val="0016232B"/>
    <w:rsid w:val="001623D6"/>
    <w:rsid w:val="0016255D"/>
    <w:rsid w:val="0016293F"/>
    <w:rsid w:val="00163ADD"/>
    <w:rsid w:val="00164739"/>
    <w:rsid w:val="00164BA8"/>
    <w:rsid w:val="001657A0"/>
    <w:rsid w:val="00165DF9"/>
    <w:rsid w:val="001660E9"/>
    <w:rsid w:val="00166817"/>
    <w:rsid w:val="00167FD9"/>
    <w:rsid w:val="001701B7"/>
    <w:rsid w:val="00171FBD"/>
    <w:rsid w:val="001726BB"/>
    <w:rsid w:val="001728AF"/>
    <w:rsid w:val="001729A1"/>
    <w:rsid w:val="00173C20"/>
    <w:rsid w:val="0017442A"/>
    <w:rsid w:val="00174C47"/>
    <w:rsid w:val="00174E54"/>
    <w:rsid w:val="001754D0"/>
    <w:rsid w:val="00175F22"/>
    <w:rsid w:val="00176823"/>
    <w:rsid w:val="00176D7D"/>
    <w:rsid w:val="0017728F"/>
    <w:rsid w:val="0017748D"/>
    <w:rsid w:val="00180300"/>
    <w:rsid w:val="001808BA"/>
    <w:rsid w:val="00181307"/>
    <w:rsid w:val="00182232"/>
    <w:rsid w:val="00182762"/>
    <w:rsid w:val="00183885"/>
    <w:rsid w:val="0018458F"/>
    <w:rsid w:val="00184D15"/>
    <w:rsid w:val="0018523C"/>
    <w:rsid w:val="001854C9"/>
    <w:rsid w:val="001855A2"/>
    <w:rsid w:val="00186402"/>
    <w:rsid w:val="00186EBE"/>
    <w:rsid w:val="00187476"/>
    <w:rsid w:val="0018756E"/>
    <w:rsid w:val="0018775C"/>
    <w:rsid w:val="00190318"/>
    <w:rsid w:val="00190484"/>
    <w:rsid w:val="0019111E"/>
    <w:rsid w:val="00191711"/>
    <w:rsid w:val="00191768"/>
    <w:rsid w:val="0019295C"/>
    <w:rsid w:val="00194D6C"/>
    <w:rsid w:val="001957E2"/>
    <w:rsid w:val="00196401"/>
    <w:rsid w:val="00196DE3"/>
    <w:rsid w:val="001979CE"/>
    <w:rsid w:val="00197E3C"/>
    <w:rsid w:val="001A0DBE"/>
    <w:rsid w:val="001A0F3B"/>
    <w:rsid w:val="001A20D3"/>
    <w:rsid w:val="001A2385"/>
    <w:rsid w:val="001A2594"/>
    <w:rsid w:val="001A294D"/>
    <w:rsid w:val="001A2F60"/>
    <w:rsid w:val="001A3307"/>
    <w:rsid w:val="001A334A"/>
    <w:rsid w:val="001A3AAB"/>
    <w:rsid w:val="001A41EB"/>
    <w:rsid w:val="001A4959"/>
    <w:rsid w:val="001A5125"/>
    <w:rsid w:val="001A6355"/>
    <w:rsid w:val="001A6B3B"/>
    <w:rsid w:val="001A6C9E"/>
    <w:rsid w:val="001A7108"/>
    <w:rsid w:val="001A7C37"/>
    <w:rsid w:val="001A7FCF"/>
    <w:rsid w:val="001B0198"/>
    <w:rsid w:val="001B0E69"/>
    <w:rsid w:val="001B1D24"/>
    <w:rsid w:val="001B1F4A"/>
    <w:rsid w:val="001B28E0"/>
    <w:rsid w:val="001B4056"/>
    <w:rsid w:val="001B4BF4"/>
    <w:rsid w:val="001C006B"/>
    <w:rsid w:val="001C0094"/>
    <w:rsid w:val="001C093C"/>
    <w:rsid w:val="001C1ABC"/>
    <w:rsid w:val="001C1C16"/>
    <w:rsid w:val="001C2671"/>
    <w:rsid w:val="001C2965"/>
    <w:rsid w:val="001C30D7"/>
    <w:rsid w:val="001C32E3"/>
    <w:rsid w:val="001C3335"/>
    <w:rsid w:val="001C4456"/>
    <w:rsid w:val="001C45E2"/>
    <w:rsid w:val="001C5AEE"/>
    <w:rsid w:val="001C6575"/>
    <w:rsid w:val="001C6619"/>
    <w:rsid w:val="001C722B"/>
    <w:rsid w:val="001C78E8"/>
    <w:rsid w:val="001D144D"/>
    <w:rsid w:val="001D15BB"/>
    <w:rsid w:val="001D1654"/>
    <w:rsid w:val="001D1C35"/>
    <w:rsid w:val="001D1D50"/>
    <w:rsid w:val="001D25A7"/>
    <w:rsid w:val="001D2DA0"/>
    <w:rsid w:val="001D4180"/>
    <w:rsid w:val="001D47F7"/>
    <w:rsid w:val="001D5481"/>
    <w:rsid w:val="001D720C"/>
    <w:rsid w:val="001D7592"/>
    <w:rsid w:val="001D7B56"/>
    <w:rsid w:val="001D7FBA"/>
    <w:rsid w:val="001E16E5"/>
    <w:rsid w:val="001E4184"/>
    <w:rsid w:val="001E41A1"/>
    <w:rsid w:val="001E4E0B"/>
    <w:rsid w:val="001E5599"/>
    <w:rsid w:val="001E5EFA"/>
    <w:rsid w:val="001E6FAE"/>
    <w:rsid w:val="001E7031"/>
    <w:rsid w:val="001E7A01"/>
    <w:rsid w:val="001E7D72"/>
    <w:rsid w:val="001F14EA"/>
    <w:rsid w:val="001F1A32"/>
    <w:rsid w:val="001F2344"/>
    <w:rsid w:val="001F269E"/>
    <w:rsid w:val="001F28B6"/>
    <w:rsid w:val="001F2B48"/>
    <w:rsid w:val="001F2C16"/>
    <w:rsid w:val="001F306A"/>
    <w:rsid w:val="001F31B0"/>
    <w:rsid w:val="001F32BD"/>
    <w:rsid w:val="001F35B8"/>
    <w:rsid w:val="001F4F6D"/>
    <w:rsid w:val="001F552F"/>
    <w:rsid w:val="001F5A56"/>
    <w:rsid w:val="001F5A8D"/>
    <w:rsid w:val="0020028D"/>
    <w:rsid w:val="00200A32"/>
    <w:rsid w:val="00202278"/>
    <w:rsid w:val="002026CC"/>
    <w:rsid w:val="00202F57"/>
    <w:rsid w:val="00204BB9"/>
    <w:rsid w:val="00205436"/>
    <w:rsid w:val="00205D89"/>
    <w:rsid w:val="00205E78"/>
    <w:rsid w:val="00206803"/>
    <w:rsid w:val="00206846"/>
    <w:rsid w:val="00206CE3"/>
    <w:rsid w:val="00206F13"/>
    <w:rsid w:val="002078E6"/>
    <w:rsid w:val="00207910"/>
    <w:rsid w:val="0020797D"/>
    <w:rsid w:val="00207FF2"/>
    <w:rsid w:val="00210396"/>
    <w:rsid w:val="002108DC"/>
    <w:rsid w:val="00212FE2"/>
    <w:rsid w:val="0021434F"/>
    <w:rsid w:val="00214785"/>
    <w:rsid w:val="00214965"/>
    <w:rsid w:val="00215D7D"/>
    <w:rsid w:val="00216476"/>
    <w:rsid w:val="00216858"/>
    <w:rsid w:val="00216CD2"/>
    <w:rsid w:val="002172A5"/>
    <w:rsid w:val="00217300"/>
    <w:rsid w:val="002200C7"/>
    <w:rsid w:val="00221131"/>
    <w:rsid w:val="0022145B"/>
    <w:rsid w:val="0022296C"/>
    <w:rsid w:val="00222E72"/>
    <w:rsid w:val="002230AA"/>
    <w:rsid w:val="002235F0"/>
    <w:rsid w:val="0022423D"/>
    <w:rsid w:val="00224E25"/>
    <w:rsid w:val="002252B8"/>
    <w:rsid w:val="00225692"/>
    <w:rsid w:val="0022587D"/>
    <w:rsid w:val="00225FA1"/>
    <w:rsid w:val="00225FD7"/>
    <w:rsid w:val="00225FF8"/>
    <w:rsid w:val="00226070"/>
    <w:rsid w:val="00226116"/>
    <w:rsid w:val="00226539"/>
    <w:rsid w:val="002265EA"/>
    <w:rsid w:val="00226F49"/>
    <w:rsid w:val="00227927"/>
    <w:rsid w:val="00227D9C"/>
    <w:rsid w:val="0023114E"/>
    <w:rsid w:val="00231282"/>
    <w:rsid w:val="002315FD"/>
    <w:rsid w:val="00231888"/>
    <w:rsid w:val="00231C24"/>
    <w:rsid w:val="00232F9C"/>
    <w:rsid w:val="002330E0"/>
    <w:rsid w:val="002345F6"/>
    <w:rsid w:val="0023471B"/>
    <w:rsid w:val="0023685B"/>
    <w:rsid w:val="0023750A"/>
    <w:rsid w:val="00237FE3"/>
    <w:rsid w:val="00240B61"/>
    <w:rsid w:val="00241182"/>
    <w:rsid w:val="002414B0"/>
    <w:rsid w:val="00241724"/>
    <w:rsid w:val="00241770"/>
    <w:rsid w:val="00241F6A"/>
    <w:rsid w:val="00243099"/>
    <w:rsid w:val="00243342"/>
    <w:rsid w:val="002455D4"/>
    <w:rsid w:val="002455F1"/>
    <w:rsid w:val="00246EB5"/>
    <w:rsid w:val="0024774B"/>
    <w:rsid w:val="0025043D"/>
    <w:rsid w:val="00250481"/>
    <w:rsid w:val="00251A91"/>
    <w:rsid w:val="0025264D"/>
    <w:rsid w:val="0025285A"/>
    <w:rsid w:val="00252E21"/>
    <w:rsid w:val="002533E7"/>
    <w:rsid w:val="00253F7D"/>
    <w:rsid w:val="00254D8F"/>
    <w:rsid w:val="002559C3"/>
    <w:rsid w:val="00255A8A"/>
    <w:rsid w:val="00255DE7"/>
    <w:rsid w:val="0025632F"/>
    <w:rsid w:val="00256FB2"/>
    <w:rsid w:val="002575D3"/>
    <w:rsid w:val="00260149"/>
    <w:rsid w:val="002606CD"/>
    <w:rsid w:val="00260C72"/>
    <w:rsid w:val="00261923"/>
    <w:rsid w:val="00261E09"/>
    <w:rsid w:val="0026357A"/>
    <w:rsid w:val="00263BE8"/>
    <w:rsid w:val="00265455"/>
    <w:rsid w:val="002656B4"/>
    <w:rsid w:val="00265E36"/>
    <w:rsid w:val="002666FC"/>
    <w:rsid w:val="00266908"/>
    <w:rsid w:val="00267C8C"/>
    <w:rsid w:val="002700FF"/>
    <w:rsid w:val="002704CA"/>
    <w:rsid w:val="00270C85"/>
    <w:rsid w:val="002725D6"/>
    <w:rsid w:val="002747AA"/>
    <w:rsid w:val="002750D1"/>
    <w:rsid w:val="0027510B"/>
    <w:rsid w:val="00275829"/>
    <w:rsid w:val="00275D43"/>
    <w:rsid w:val="00275D94"/>
    <w:rsid w:val="00275E6B"/>
    <w:rsid w:val="002764B2"/>
    <w:rsid w:val="00276572"/>
    <w:rsid w:val="00277D5E"/>
    <w:rsid w:val="002805EA"/>
    <w:rsid w:val="00280BA2"/>
    <w:rsid w:val="00281952"/>
    <w:rsid w:val="00282132"/>
    <w:rsid w:val="00282242"/>
    <w:rsid w:val="00282540"/>
    <w:rsid w:val="002827EE"/>
    <w:rsid w:val="00282883"/>
    <w:rsid w:val="00283531"/>
    <w:rsid w:val="00284000"/>
    <w:rsid w:val="0028416A"/>
    <w:rsid w:val="002842A5"/>
    <w:rsid w:val="0028431D"/>
    <w:rsid w:val="002845F2"/>
    <w:rsid w:val="0028466F"/>
    <w:rsid w:val="00284868"/>
    <w:rsid w:val="002851FC"/>
    <w:rsid w:val="00285962"/>
    <w:rsid w:val="00285A62"/>
    <w:rsid w:val="002866F6"/>
    <w:rsid w:val="00287676"/>
    <w:rsid w:val="002877D5"/>
    <w:rsid w:val="00287DB1"/>
    <w:rsid w:val="00290253"/>
    <w:rsid w:val="00291203"/>
    <w:rsid w:val="002916DB"/>
    <w:rsid w:val="00292480"/>
    <w:rsid w:val="00292D00"/>
    <w:rsid w:val="0029300E"/>
    <w:rsid w:val="00293025"/>
    <w:rsid w:val="00293E06"/>
    <w:rsid w:val="00294691"/>
    <w:rsid w:val="00294F66"/>
    <w:rsid w:val="00295230"/>
    <w:rsid w:val="002973E3"/>
    <w:rsid w:val="00297817"/>
    <w:rsid w:val="00297C05"/>
    <w:rsid w:val="00297CEE"/>
    <w:rsid w:val="00297DF9"/>
    <w:rsid w:val="00297FA6"/>
    <w:rsid w:val="002A06E4"/>
    <w:rsid w:val="002A0C96"/>
    <w:rsid w:val="002A1992"/>
    <w:rsid w:val="002A260F"/>
    <w:rsid w:val="002A2A76"/>
    <w:rsid w:val="002A3974"/>
    <w:rsid w:val="002A3BE2"/>
    <w:rsid w:val="002A3D62"/>
    <w:rsid w:val="002A4623"/>
    <w:rsid w:val="002A46CE"/>
    <w:rsid w:val="002A54B2"/>
    <w:rsid w:val="002A5551"/>
    <w:rsid w:val="002A58A6"/>
    <w:rsid w:val="002A5B99"/>
    <w:rsid w:val="002A5E17"/>
    <w:rsid w:val="002A6BED"/>
    <w:rsid w:val="002A6C64"/>
    <w:rsid w:val="002A6FFC"/>
    <w:rsid w:val="002A7547"/>
    <w:rsid w:val="002A7EA8"/>
    <w:rsid w:val="002B0AA4"/>
    <w:rsid w:val="002B1047"/>
    <w:rsid w:val="002B1256"/>
    <w:rsid w:val="002B14BA"/>
    <w:rsid w:val="002B1E1F"/>
    <w:rsid w:val="002B239F"/>
    <w:rsid w:val="002B2613"/>
    <w:rsid w:val="002B2C85"/>
    <w:rsid w:val="002B344E"/>
    <w:rsid w:val="002B3677"/>
    <w:rsid w:val="002B42AB"/>
    <w:rsid w:val="002B4B35"/>
    <w:rsid w:val="002B4BC2"/>
    <w:rsid w:val="002B5E3E"/>
    <w:rsid w:val="002B6BA5"/>
    <w:rsid w:val="002B75AD"/>
    <w:rsid w:val="002C00D0"/>
    <w:rsid w:val="002C0128"/>
    <w:rsid w:val="002C0419"/>
    <w:rsid w:val="002C0546"/>
    <w:rsid w:val="002C081D"/>
    <w:rsid w:val="002C1E93"/>
    <w:rsid w:val="002C2386"/>
    <w:rsid w:val="002C6396"/>
    <w:rsid w:val="002C7D5A"/>
    <w:rsid w:val="002D0F7C"/>
    <w:rsid w:val="002D2778"/>
    <w:rsid w:val="002D4776"/>
    <w:rsid w:val="002D4F83"/>
    <w:rsid w:val="002D5766"/>
    <w:rsid w:val="002D5C70"/>
    <w:rsid w:val="002D6B68"/>
    <w:rsid w:val="002D786C"/>
    <w:rsid w:val="002D7D05"/>
    <w:rsid w:val="002E03CC"/>
    <w:rsid w:val="002E08D0"/>
    <w:rsid w:val="002E0E68"/>
    <w:rsid w:val="002E0F79"/>
    <w:rsid w:val="002E1B8E"/>
    <w:rsid w:val="002E1D4F"/>
    <w:rsid w:val="002E2716"/>
    <w:rsid w:val="002E29F0"/>
    <w:rsid w:val="002E4CB2"/>
    <w:rsid w:val="002E4FA8"/>
    <w:rsid w:val="002E5804"/>
    <w:rsid w:val="002E635F"/>
    <w:rsid w:val="002E7239"/>
    <w:rsid w:val="002E7977"/>
    <w:rsid w:val="002F14D4"/>
    <w:rsid w:val="002F22A7"/>
    <w:rsid w:val="002F30DF"/>
    <w:rsid w:val="002F48C4"/>
    <w:rsid w:val="002F56FE"/>
    <w:rsid w:val="002F5C06"/>
    <w:rsid w:val="002F65FA"/>
    <w:rsid w:val="002F7602"/>
    <w:rsid w:val="002F7692"/>
    <w:rsid w:val="002F7ADA"/>
    <w:rsid w:val="0030109D"/>
    <w:rsid w:val="00301650"/>
    <w:rsid w:val="003019F8"/>
    <w:rsid w:val="00302285"/>
    <w:rsid w:val="00302F3E"/>
    <w:rsid w:val="00304717"/>
    <w:rsid w:val="00304F22"/>
    <w:rsid w:val="003050D5"/>
    <w:rsid w:val="00305623"/>
    <w:rsid w:val="00305CDE"/>
    <w:rsid w:val="00305E1B"/>
    <w:rsid w:val="00306E48"/>
    <w:rsid w:val="00306E81"/>
    <w:rsid w:val="00307E2F"/>
    <w:rsid w:val="00310959"/>
    <w:rsid w:val="00310A49"/>
    <w:rsid w:val="00311811"/>
    <w:rsid w:val="00311CB7"/>
    <w:rsid w:val="003125D3"/>
    <w:rsid w:val="00312C3A"/>
    <w:rsid w:val="0031405C"/>
    <w:rsid w:val="003157C8"/>
    <w:rsid w:val="00316B5A"/>
    <w:rsid w:val="00317669"/>
    <w:rsid w:val="0032027F"/>
    <w:rsid w:val="00320D64"/>
    <w:rsid w:val="00321056"/>
    <w:rsid w:val="00321672"/>
    <w:rsid w:val="00321B6F"/>
    <w:rsid w:val="00321C6C"/>
    <w:rsid w:val="003222B0"/>
    <w:rsid w:val="00322E14"/>
    <w:rsid w:val="00322E9C"/>
    <w:rsid w:val="003234C3"/>
    <w:rsid w:val="00324099"/>
    <w:rsid w:val="0032423B"/>
    <w:rsid w:val="00325271"/>
    <w:rsid w:val="00326537"/>
    <w:rsid w:val="003275DA"/>
    <w:rsid w:val="0032777F"/>
    <w:rsid w:val="00327F96"/>
    <w:rsid w:val="00330D7A"/>
    <w:rsid w:val="00331385"/>
    <w:rsid w:val="0033142C"/>
    <w:rsid w:val="00335387"/>
    <w:rsid w:val="0033546B"/>
    <w:rsid w:val="00335B43"/>
    <w:rsid w:val="0033636F"/>
    <w:rsid w:val="003364BA"/>
    <w:rsid w:val="00336EE1"/>
    <w:rsid w:val="00340B14"/>
    <w:rsid w:val="003412ED"/>
    <w:rsid w:val="0034146C"/>
    <w:rsid w:val="00341AC0"/>
    <w:rsid w:val="00342581"/>
    <w:rsid w:val="00342D0F"/>
    <w:rsid w:val="00342D92"/>
    <w:rsid w:val="00342E6F"/>
    <w:rsid w:val="00343028"/>
    <w:rsid w:val="003434CC"/>
    <w:rsid w:val="00343661"/>
    <w:rsid w:val="00344F47"/>
    <w:rsid w:val="003456CC"/>
    <w:rsid w:val="00345831"/>
    <w:rsid w:val="003469C2"/>
    <w:rsid w:val="003504BB"/>
    <w:rsid w:val="0035072E"/>
    <w:rsid w:val="00350990"/>
    <w:rsid w:val="003527CB"/>
    <w:rsid w:val="00352D59"/>
    <w:rsid w:val="00353277"/>
    <w:rsid w:val="003544F4"/>
    <w:rsid w:val="00356B02"/>
    <w:rsid w:val="0035769C"/>
    <w:rsid w:val="00357A89"/>
    <w:rsid w:val="00357C1E"/>
    <w:rsid w:val="00357F28"/>
    <w:rsid w:val="003605EB"/>
    <w:rsid w:val="00360847"/>
    <w:rsid w:val="0036095A"/>
    <w:rsid w:val="00361FEF"/>
    <w:rsid w:val="003620C7"/>
    <w:rsid w:val="003627F1"/>
    <w:rsid w:val="00362967"/>
    <w:rsid w:val="00363545"/>
    <w:rsid w:val="0036414E"/>
    <w:rsid w:val="00364CE5"/>
    <w:rsid w:val="00365590"/>
    <w:rsid w:val="00365C68"/>
    <w:rsid w:val="003660CB"/>
    <w:rsid w:val="003661AB"/>
    <w:rsid w:val="00366965"/>
    <w:rsid w:val="00367C42"/>
    <w:rsid w:val="00370BBB"/>
    <w:rsid w:val="00371535"/>
    <w:rsid w:val="00371ADB"/>
    <w:rsid w:val="0037277C"/>
    <w:rsid w:val="003748F4"/>
    <w:rsid w:val="003757D4"/>
    <w:rsid w:val="0037580F"/>
    <w:rsid w:val="00376182"/>
    <w:rsid w:val="003762C5"/>
    <w:rsid w:val="00376E73"/>
    <w:rsid w:val="00377037"/>
    <w:rsid w:val="003776B3"/>
    <w:rsid w:val="00377F0D"/>
    <w:rsid w:val="00380570"/>
    <w:rsid w:val="00380E79"/>
    <w:rsid w:val="00381423"/>
    <w:rsid w:val="00382525"/>
    <w:rsid w:val="0038289C"/>
    <w:rsid w:val="0038289E"/>
    <w:rsid w:val="00382937"/>
    <w:rsid w:val="00382A40"/>
    <w:rsid w:val="00383624"/>
    <w:rsid w:val="003847D7"/>
    <w:rsid w:val="003862A2"/>
    <w:rsid w:val="003862CA"/>
    <w:rsid w:val="003870FF"/>
    <w:rsid w:val="003910CC"/>
    <w:rsid w:val="0039121B"/>
    <w:rsid w:val="00392285"/>
    <w:rsid w:val="00392F55"/>
    <w:rsid w:val="003943FA"/>
    <w:rsid w:val="00394BBB"/>
    <w:rsid w:val="00396145"/>
    <w:rsid w:val="00396F9F"/>
    <w:rsid w:val="003A1101"/>
    <w:rsid w:val="003A19A9"/>
    <w:rsid w:val="003A486D"/>
    <w:rsid w:val="003A5B0B"/>
    <w:rsid w:val="003A5D81"/>
    <w:rsid w:val="003A6084"/>
    <w:rsid w:val="003A67C6"/>
    <w:rsid w:val="003A6B7A"/>
    <w:rsid w:val="003A76E6"/>
    <w:rsid w:val="003A7CE6"/>
    <w:rsid w:val="003A7D92"/>
    <w:rsid w:val="003B0EA1"/>
    <w:rsid w:val="003B1778"/>
    <w:rsid w:val="003B26B9"/>
    <w:rsid w:val="003B45D3"/>
    <w:rsid w:val="003B51B0"/>
    <w:rsid w:val="003B56BD"/>
    <w:rsid w:val="003B7448"/>
    <w:rsid w:val="003B76FA"/>
    <w:rsid w:val="003B7B13"/>
    <w:rsid w:val="003C024B"/>
    <w:rsid w:val="003C05BF"/>
    <w:rsid w:val="003C0E0D"/>
    <w:rsid w:val="003C0FB2"/>
    <w:rsid w:val="003C123D"/>
    <w:rsid w:val="003C16B3"/>
    <w:rsid w:val="003C24DB"/>
    <w:rsid w:val="003C273A"/>
    <w:rsid w:val="003C3209"/>
    <w:rsid w:val="003C5585"/>
    <w:rsid w:val="003C5760"/>
    <w:rsid w:val="003C6BA6"/>
    <w:rsid w:val="003C7167"/>
    <w:rsid w:val="003C773C"/>
    <w:rsid w:val="003D082F"/>
    <w:rsid w:val="003D1318"/>
    <w:rsid w:val="003D30E9"/>
    <w:rsid w:val="003D3DEA"/>
    <w:rsid w:val="003D4EA1"/>
    <w:rsid w:val="003D6643"/>
    <w:rsid w:val="003D6D7D"/>
    <w:rsid w:val="003D7798"/>
    <w:rsid w:val="003D79EF"/>
    <w:rsid w:val="003E04C6"/>
    <w:rsid w:val="003E0AEB"/>
    <w:rsid w:val="003E11FE"/>
    <w:rsid w:val="003E1BA8"/>
    <w:rsid w:val="003E1BE9"/>
    <w:rsid w:val="003E20C9"/>
    <w:rsid w:val="003E2902"/>
    <w:rsid w:val="003E30F4"/>
    <w:rsid w:val="003E4CB2"/>
    <w:rsid w:val="003E4D9B"/>
    <w:rsid w:val="003E4F2D"/>
    <w:rsid w:val="003E557A"/>
    <w:rsid w:val="003E59FA"/>
    <w:rsid w:val="003E68E7"/>
    <w:rsid w:val="003E69A9"/>
    <w:rsid w:val="003E7AC9"/>
    <w:rsid w:val="003E7C12"/>
    <w:rsid w:val="003E7E3E"/>
    <w:rsid w:val="003F02A5"/>
    <w:rsid w:val="003F0D0B"/>
    <w:rsid w:val="003F126D"/>
    <w:rsid w:val="003F27B0"/>
    <w:rsid w:val="003F2E1E"/>
    <w:rsid w:val="003F33DF"/>
    <w:rsid w:val="003F3E0C"/>
    <w:rsid w:val="003F43B7"/>
    <w:rsid w:val="003F4947"/>
    <w:rsid w:val="003F520B"/>
    <w:rsid w:val="003F5B9E"/>
    <w:rsid w:val="003F5C99"/>
    <w:rsid w:val="003F660A"/>
    <w:rsid w:val="003F68D1"/>
    <w:rsid w:val="003F6D16"/>
    <w:rsid w:val="003F6F9A"/>
    <w:rsid w:val="003F761A"/>
    <w:rsid w:val="004036F3"/>
    <w:rsid w:val="00403725"/>
    <w:rsid w:val="00403C63"/>
    <w:rsid w:val="0040412E"/>
    <w:rsid w:val="004045D7"/>
    <w:rsid w:val="00404EB3"/>
    <w:rsid w:val="004050F1"/>
    <w:rsid w:val="00405287"/>
    <w:rsid w:val="0040599B"/>
    <w:rsid w:val="0040757E"/>
    <w:rsid w:val="004104FE"/>
    <w:rsid w:val="00411CD1"/>
    <w:rsid w:val="00412E81"/>
    <w:rsid w:val="0041349E"/>
    <w:rsid w:val="00414C63"/>
    <w:rsid w:val="00414C6C"/>
    <w:rsid w:val="00415079"/>
    <w:rsid w:val="004158A0"/>
    <w:rsid w:val="00415CAE"/>
    <w:rsid w:val="00417063"/>
    <w:rsid w:val="00417165"/>
    <w:rsid w:val="00421F44"/>
    <w:rsid w:val="00421F83"/>
    <w:rsid w:val="00421FC9"/>
    <w:rsid w:val="00422777"/>
    <w:rsid w:val="00422F0B"/>
    <w:rsid w:val="004233F2"/>
    <w:rsid w:val="00424001"/>
    <w:rsid w:val="00424D1F"/>
    <w:rsid w:val="0042543E"/>
    <w:rsid w:val="00425737"/>
    <w:rsid w:val="00425ABB"/>
    <w:rsid w:val="00425D4D"/>
    <w:rsid w:val="004260E2"/>
    <w:rsid w:val="0042688D"/>
    <w:rsid w:val="00426C86"/>
    <w:rsid w:val="00426F12"/>
    <w:rsid w:val="004278DE"/>
    <w:rsid w:val="00427F05"/>
    <w:rsid w:val="0043023A"/>
    <w:rsid w:val="00430EB8"/>
    <w:rsid w:val="00430EE8"/>
    <w:rsid w:val="00430F7A"/>
    <w:rsid w:val="00431EB7"/>
    <w:rsid w:val="0043368F"/>
    <w:rsid w:val="00435701"/>
    <w:rsid w:val="00435FAE"/>
    <w:rsid w:val="00436907"/>
    <w:rsid w:val="00436C0A"/>
    <w:rsid w:val="0043739F"/>
    <w:rsid w:val="004375F3"/>
    <w:rsid w:val="00440690"/>
    <w:rsid w:val="00440A4E"/>
    <w:rsid w:val="00442B0D"/>
    <w:rsid w:val="00443A38"/>
    <w:rsid w:val="00443F5F"/>
    <w:rsid w:val="004440B8"/>
    <w:rsid w:val="00445193"/>
    <w:rsid w:val="00445788"/>
    <w:rsid w:val="00445C47"/>
    <w:rsid w:val="00446C2D"/>
    <w:rsid w:val="00447693"/>
    <w:rsid w:val="004501BC"/>
    <w:rsid w:val="004502FB"/>
    <w:rsid w:val="004508A1"/>
    <w:rsid w:val="00451E95"/>
    <w:rsid w:val="004524CE"/>
    <w:rsid w:val="004538BE"/>
    <w:rsid w:val="00453F99"/>
    <w:rsid w:val="0045452F"/>
    <w:rsid w:val="00454F3E"/>
    <w:rsid w:val="0045518D"/>
    <w:rsid w:val="00455442"/>
    <w:rsid w:val="0045580E"/>
    <w:rsid w:val="00455C7C"/>
    <w:rsid w:val="004561E8"/>
    <w:rsid w:val="004563A6"/>
    <w:rsid w:val="004565C4"/>
    <w:rsid w:val="0045718B"/>
    <w:rsid w:val="004575AC"/>
    <w:rsid w:val="00460D93"/>
    <w:rsid w:val="004637F9"/>
    <w:rsid w:val="00463CDD"/>
    <w:rsid w:val="0046557A"/>
    <w:rsid w:val="00467714"/>
    <w:rsid w:val="0046771E"/>
    <w:rsid w:val="00467B2B"/>
    <w:rsid w:val="00470250"/>
    <w:rsid w:val="00470532"/>
    <w:rsid w:val="00470D41"/>
    <w:rsid w:val="00470E6F"/>
    <w:rsid w:val="00471168"/>
    <w:rsid w:val="004719C3"/>
    <w:rsid w:val="00472FFC"/>
    <w:rsid w:val="0047502B"/>
    <w:rsid w:val="00475846"/>
    <w:rsid w:val="00476F16"/>
    <w:rsid w:val="004775D9"/>
    <w:rsid w:val="00477813"/>
    <w:rsid w:val="00481BBE"/>
    <w:rsid w:val="00482EFE"/>
    <w:rsid w:val="00482FBF"/>
    <w:rsid w:val="00483119"/>
    <w:rsid w:val="00483940"/>
    <w:rsid w:val="00483B44"/>
    <w:rsid w:val="00485198"/>
    <w:rsid w:val="004867AF"/>
    <w:rsid w:val="00490B7C"/>
    <w:rsid w:val="004913E6"/>
    <w:rsid w:val="004924D1"/>
    <w:rsid w:val="00492539"/>
    <w:rsid w:val="00492C54"/>
    <w:rsid w:val="00492E98"/>
    <w:rsid w:val="00494855"/>
    <w:rsid w:val="00494E26"/>
    <w:rsid w:val="00495813"/>
    <w:rsid w:val="00495866"/>
    <w:rsid w:val="00495B88"/>
    <w:rsid w:val="0049663E"/>
    <w:rsid w:val="00496B31"/>
    <w:rsid w:val="00496BA0"/>
    <w:rsid w:val="00496BA5"/>
    <w:rsid w:val="004972D9"/>
    <w:rsid w:val="004976DA"/>
    <w:rsid w:val="004A033A"/>
    <w:rsid w:val="004A0BEF"/>
    <w:rsid w:val="004A11A9"/>
    <w:rsid w:val="004A1589"/>
    <w:rsid w:val="004A1CA6"/>
    <w:rsid w:val="004A2DD6"/>
    <w:rsid w:val="004A526C"/>
    <w:rsid w:val="004A57F8"/>
    <w:rsid w:val="004A5852"/>
    <w:rsid w:val="004A5D55"/>
    <w:rsid w:val="004A615C"/>
    <w:rsid w:val="004A7BE0"/>
    <w:rsid w:val="004B17BA"/>
    <w:rsid w:val="004B18D5"/>
    <w:rsid w:val="004B2A45"/>
    <w:rsid w:val="004B3721"/>
    <w:rsid w:val="004B37AA"/>
    <w:rsid w:val="004B390A"/>
    <w:rsid w:val="004B43B3"/>
    <w:rsid w:val="004B4704"/>
    <w:rsid w:val="004B50C1"/>
    <w:rsid w:val="004B5565"/>
    <w:rsid w:val="004B5DB4"/>
    <w:rsid w:val="004B6BEE"/>
    <w:rsid w:val="004B7878"/>
    <w:rsid w:val="004C0286"/>
    <w:rsid w:val="004C0791"/>
    <w:rsid w:val="004C113E"/>
    <w:rsid w:val="004C182F"/>
    <w:rsid w:val="004C1872"/>
    <w:rsid w:val="004C2BE9"/>
    <w:rsid w:val="004C3AA1"/>
    <w:rsid w:val="004C3D36"/>
    <w:rsid w:val="004C4651"/>
    <w:rsid w:val="004C56A2"/>
    <w:rsid w:val="004C674D"/>
    <w:rsid w:val="004C7128"/>
    <w:rsid w:val="004C7AD6"/>
    <w:rsid w:val="004D00CE"/>
    <w:rsid w:val="004D05B9"/>
    <w:rsid w:val="004D094E"/>
    <w:rsid w:val="004D116A"/>
    <w:rsid w:val="004D3EDE"/>
    <w:rsid w:val="004D41AB"/>
    <w:rsid w:val="004D5232"/>
    <w:rsid w:val="004D626F"/>
    <w:rsid w:val="004D64C0"/>
    <w:rsid w:val="004D6D93"/>
    <w:rsid w:val="004D6F55"/>
    <w:rsid w:val="004D70F4"/>
    <w:rsid w:val="004D78A5"/>
    <w:rsid w:val="004E02F3"/>
    <w:rsid w:val="004E04B4"/>
    <w:rsid w:val="004E1032"/>
    <w:rsid w:val="004E298C"/>
    <w:rsid w:val="004E2BBD"/>
    <w:rsid w:val="004E334C"/>
    <w:rsid w:val="004E3D1B"/>
    <w:rsid w:val="004E4746"/>
    <w:rsid w:val="004E4BEF"/>
    <w:rsid w:val="004E63A3"/>
    <w:rsid w:val="004F13DC"/>
    <w:rsid w:val="004F179D"/>
    <w:rsid w:val="004F1859"/>
    <w:rsid w:val="004F1E88"/>
    <w:rsid w:val="004F2064"/>
    <w:rsid w:val="004F3288"/>
    <w:rsid w:val="004F3642"/>
    <w:rsid w:val="004F3B4F"/>
    <w:rsid w:val="004F3EC1"/>
    <w:rsid w:val="004F547A"/>
    <w:rsid w:val="004F58EB"/>
    <w:rsid w:val="004F60C8"/>
    <w:rsid w:val="004F7408"/>
    <w:rsid w:val="004F7667"/>
    <w:rsid w:val="00500510"/>
    <w:rsid w:val="00500DA4"/>
    <w:rsid w:val="0050116A"/>
    <w:rsid w:val="005012A1"/>
    <w:rsid w:val="00501A23"/>
    <w:rsid w:val="005025B3"/>
    <w:rsid w:val="00502F01"/>
    <w:rsid w:val="00503E32"/>
    <w:rsid w:val="00504044"/>
    <w:rsid w:val="00504695"/>
    <w:rsid w:val="00504B33"/>
    <w:rsid w:val="00505A3E"/>
    <w:rsid w:val="005063BD"/>
    <w:rsid w:val="00506F5F"/>
    <w:rsid w:val="00507A8C"/>
    <w:rsid w:val="00510639"/>
    <w:rsid w:val="005111AB"/>
    <w:rsid w:val="0051124E"/>
    <w:rsid w:val="00512491"/>
    <w:rsid w:val="00512510"/>
    <w:rsid w:val="00513BBE"/>
    <w:rsid w:val="005141A0"/>
    <w:rsid w:val="005143C4"/>
    <w:rsid w:val="00515A8B"/>
    <w:rsid w:val="00515D05"/>
    <w:rsid w:val="00515D1C"/>
    <w:rsid w:val="00515E9D"/>
    <w:rsid w:val="00515F4D"/>
    <w:rsid w:val="00516B58"/>
    <w:rsid w:val="00516E95"/>
    <w:rsid w:val="0051701E"/>
    <w:rsid w:val="005172F1"/>
    <w:rsid w:val="00517A82"/>
    <w:rsid w:val="00520361"/>
    <w:rsid w:val="00521633"/>
    <w:rsid w:val="00521654"/>
    <w:rsid w:val="00521D2F"/>
    <w:rsid w:val="00521DB6"/>
    <w:rsid w:val="00522628"/>
    <w:rsid w:val="00522AF6"/>
    <w:rsid w:val="00523272"/>
    <w:rsid w:val="00523ED2"/>
    <w:rsid w:val="00523F06"/>
    <w:rsid w:val="00524378"/>
    <w:rsid w:val="00524777"/>
    <w:rsid w:val="00524F99"/>
    <w:rsid w:val="00525538"/>
    <w:rsid w:val="00527FBB"/>
    <w:rsid w:val="00531577"/>
    <w:rsid w:val="00532C7B"/>
    <w:rsid w:val="00532CA7"/>
    <w:rsid w:val="0053370C"/>
    <w:rsid w:val="00533CC1"/>
    <w:rsid w:val="00534D09"/>
    <w:rsid w:val="00534EF3"/>
    <w:rsid w:val="005357E5"/>
    <w:rsid w:val="005358C7"/>
    <w:rsid w:val="00535A3B"/>
    <w:rsid w:val="005366C5"/>
    <w:rsid w:val="00536CB2"/>
    <w:rsid w:val="00537B5A"/>
    <w:rsid w:val="00540C35"/>
    <w:rsid w:val="00540C9D"/>
    <w:rsid w:val="00541D83"/>
    <w:rsid w:val="0054209F"/>
    <w:rsid w:val="00542673"/>
    <w:rsid w:val="00542857"/>
    <w:rsid w:val="005433B6"/>
    <w:rsid w:val="005452BA"/>
    <w:rsid w:val="005455E3"/>
    <w:rsid w:val="00545945"/>
    <w:rsid w:val="00546D36"/>
    <w:rsid w:val="00547A80"/>
    <w:rsid w:val="00547E72"/>
    <w:rsid w:val="00550649"/>
    <w:rsid w:val="00551714"/>
    <w:rsid w:val="00551DD2"/>
    <w:rsid w:val="00552FD5"/>
    <w:rsid w:val="005533D4"/>
    <w:rsid w:val="00556ABC"/>
    <w:rsid w:val="00556F81"/>
    <w:rsid w:val="005571DF"/>
    <w:rsid w:val="00557D46"/>
    <w:rsid w:val="005600E9"/>
    <w:rsid w:val="00560BEF"/>
    <w:rsid w:val="00560EC9"/>
    <w:rsid w:val="00561A59"/>
    <w:rsid w:val="00561BE0"/>
    <w:rsid w:val="00561DBC"/>
    <w:rsid w:val="00561FB9"/>
    <w:rsid w:val="00562FEA"/>
    <w:rsid w:val="005631B7"/>
    <w:rsid w:val="005638BB"/>
    <w:rsid w:val="005644D4"/>
    <w:rsid w:val="0056466B"/>
    <w:rsid w:val="00564E6D"/>
    <w:rsid w:val="00565B2C"/>
    <w:rsid w:val="00565FA8"/>
    <w:rsid w:val="005660EF"/>
    <w:rsid w:val="00567185"/>
    <w:rsid w:val="005678C6"/>
    <w:rsid w:val="00570C7A"/>
    <w:rsid w:val="00571071"/>
    <w:rsid w:val="00571912"/>
    <w:rsid w:val="0057199E"/>
    <w:rsid w:val="00571AC4"/>
    <w:rsid w:val="00572114"/>
    <w:rsid w:val="005724FC"/>
    <w:rsid w:val="00572580"/>
    <w:rsid w:val="0057338B"/>
    <w:rsid w:val="00573657"/>
    <w:rsid w:val="0057408E"/>
    <w:rsid w:val="00574D2C"/>
    <w:rsid w:val="00574E43"/>
    <w:rsid w:val="0057513E"/>
    <w:rsid w:val="00575392"/>
    <w:rsid w:val="00576ACD"/>
    <w:rsid w:val="0057757D"/>
    <w:rsid w:val="00577DE0"/>
    <w:rsid w:val="00580247"/>
    <w:rsid w:val="005803A6"/>
    <w:rsid w:val="005806CF"/>
    <w:rsid w:val="00580707"/>
    <w:rsid w:val="005812E8"/>
    <w:rsid w:val="00581967"/>
    <w:rsid w:val="0058202B"/>
    <w:rsid w:val="00582800"/>
    <w:rsid w:val="0058284B"/>
    <w:rsid w:val="00582FCB"/>
    <w:rsid w:val="005831EF"/>
    <w:rsid w:val="00583DFD"/>
    <w:rsid w:val="00583FC7"/>
    <w:rsid w:val="00584114"/>
    <w:rsid w:val="005846EE"/>
    <w:rsid w:val="00584A2A"/>
    <w:rsid w:val="00584D0E"/>
    <w:rsid w:val="00585003"/>
    <w:rsid w:val="005853E5"/>
    <w:rsid w:val="00585828"/>
    <w:rsid w:val="005858CC"/>
    <w:rsid w:val="00585CCE"/>
    <w:rsid w:val="00585D55"/>
    <w:rsid w:val="00585E57"/>
    <w:rsid w:val="00586329"/>
    <w:rsid w:val="0058662B"/>
    <w:rsid w:val="0058728B"/>
    <w:rsid w:val="005877BA"/>
    <w:rsid w:val="00590405"/>
    <w:rsid w:val="00590AA3"/>
    <w:rsid w:val="00591AD9"/>
    <w:rsid w:val="00592188"/>
    <w:rsid w:val="00592DBF"/>
    <w:rsid w:val="00594190"/>
    <w:rsid w:val="00594DC4"/>
    <w:rsid w:val="005964DA"/>
    <w:rsid w:val="00596861"/>
    <w:rsid w:val="00596A51"/>
    <w:rsid w:val="00596BE3"/>
    <w:rsid w:val="005974DF"/>
    <w:rsid w:val="00597CF0"/>
    <w:rsid w:val="005A0140"/>
    <w:rsid w:val="005A1144"/>
    <w:rsid w:val="005A3056"/>
    <w:rsid w:val="005A3538"/>
    <w:rsid w:val="005A3B8C"/>
    <w:rsid w:val="005A4025"/>
    <w:rsid w:val="005A48EC"/>
    <w:rsid w:val="005A48EF"/>
    <w:rsid w:val="005A57FF"/>
    <w:rsid w:val="005A5E3E"/>
    <w:rsid w:val="005A6196"/>
    <w:rsid w:val="005A6299"/>
    <w:rsid w:val="005A78B2"/>
    <w:rsid w:val="005B022F"/>
    <w:rsid w:val="005B0B66"/>
    <w:rsid w:val="005B1237"/>
    <w:rsid w:val="005B14C4"/>
    <w:rsid w:val="005B1B26"/>
    <w:rsid w:val="005B2A77"/>
    <w:rsid w:val="005B30AC"/>
    <w:rsid w:val="005B4841"/>
    <w:rsid w:val="005B4A17"/>
    <w:rsid w:val="005B57C2"/>
    <w:rsid w:val="005B782E"/>
    <w:rsid w:val="005B79A5"/>
    <w:rsid w:val="005B7A7D"/>
    <w:rsid w:val="005B7C6E"/>
    <w:rsid w:val="005C104D"/>
    <w:rsid w:val="005C187D"/>
    <w:rsid w:val="005C18AC"/>
    <w:rsid w:val="005C1ACF"/>
    <w:rsid w:val="005C2338"/>
    <w:rsid w:val="005C2481"/>
    <w:rsid w:val="005C2510"/>
    <w:rsid w:val="005C2BC9"/>
    <w:rsid w:val="005C2BFA"/>
    <w:rsid w:val="005C3926"/>
    <w:rsid w:val="005C3C5F"/>
    <w:rsid w:val="005C3FFA"/>
    <w:rsid w:val="005C46AA"/>
    <w:rsid w:val="005C530D"/>
    <w:rsid w:val="005C57BA"/>
    <w:rsid w:val="005C5B22"/>
    <w:rsid w:val="005D00F4"/>
    <w:rsid w:val="005D097D"/>
    <w:rsid w:val="005D0B58"/>
    <w:rsid w:val="005D1901"/>
    <w:rsid w:val="005D19B2"/>
    <w:rsid w:val="005D1FB0"/>
    <w:rsid w:val="005D259D"/>
    <w:rsid w:val="005D3573"/>
    <w:rsid w:val="005D38DC"/>
    <w:rsid w:val="005D41CF"/>
    <w:rsid w:val="005D4860"/>
    <w:rsid w:val="005D555C"/>
    <w:rsid w:val="005D5A0C"/>
    <w:rsid w:val="005D626F"/>
    <w:rsid w:val="005D6427"/>
    <w:rsid w:val="005D67A5"/>
    <w:rsid w:val="005D7D41"/>
    <w:rsid w:val="005E0286"/>
    <w:rsid w:val="005E0DFD"/>
    <w:rsid w:val="005E11DD"/>
    <w:rsid w:val="005E5906"/>
    <w:rsid w:val="005E5DB3"/>
    <w:rsid w:val="005E5E56"/>
    <w:rsid w:val="005E61C2"/>
    <w:rsid w:val="005E61F8"/>
    <w:rsid w:val="005E637C"/>
    <w:rsid w:val="005E66B8"/>
    <w:rsid w:val="005E6EE5"/>
    <w:rsid w:val="005F0B75"/>
    <w:rsid w:val="005F0D85"/>
    <w:rsid w:val="005F11BB"/>
    <w:rsid w:val="005F14AA"/>
    <w:rsid w:val="005F2CD3"/>
    <w:rsid w:val="005F4D0F"/>
    <w:rsid w:val="005F6E5B"/>
    <w:rsid w:val="005F7220"/>
    <w:rsid w:val="005F7463"/>
    <w:rsid w:val="005F76BA"/>
    <w:rsid w:val="005F7F53"/>
    <w:rsid w:val="00600420"/>
    <w:rsid w:val="00600E5E"/>
    <w:rsid w:val="00601350"/>
    <w:rsid w:val="00602D1E"/>
    <w:rsid w:val="00602DAA"/>
    <w:rsid w:val="00603D67"/>
    <w:rsid w:val="00604B34"/>
    <w:rsid w:val="00604F60"/>
    <w:rsid w:val="0060542A"/>
    <w:rsid w:val="00605C20"/>
    <w:rsid w:val="006063A2"/>
    <w:rsid w:val="006063A8"/>
    <w:rsid w:val="006110E5"/>
    <w:rsid w:val="006116A9"/>
    <w:rsid w:val="00611BCB"/>
    <w:rsid w:val="00612987"/>
    <w:rsid w:val="00612A2C"/>
    <w:rsid w:val="00615E91"/>
    <w:rsid w:val="00617566"/>
    <w:rsid w:val="00617C91"/>
    <w:rsid w:val="006203D3"/>
    <w:rsid w:val="00620796"/>
    <w:rsid w:val="00620BB8"/>
    <w:rsid w:val="0062201B"/>
    <w:rsid w:val="00622599"/>
    <w:rsid w:val="0062339B"/>
    <w:rsid w:val="00623C45"/>
    <w:rsid w:val="006242FA"/>
    <w:rsid w:val="00624610"/>
    <w:rsid w:val="0062500A"/>
    <w:rsid w:val="006255E9"/>
    <w:rsid w:val="006258FE"/>
    <w:rsid w:val="00625B2E"/>
    <w:rsid w:val="00626B93"/>
    <w:rsid w:val="00626CDA"/>
    <w:rsid w:val="00627245"/>
    <w:rsid w:val="006275E7"/>
    <w:rsid w:val="006301FD"/>
    <w:rsid w:val="00630636"/>
    <w:rsid w:val="0063119F"/>
    <w:rsid w:val="00632F51"/>
    <w:rsid w:val="006337C9"/>
    <w:rsid w:val="00633BD2"/>
    <w:rsid w:val="006358B3"/>
    <w:rsid w:val="00635B58"/>
    <w:rsid w:val="00637564"/>
    <w:rsid w:val="0063778A"/>
    <w:rsid w:val="006378DD"/>
    <w:rsid w:val="00640D52"/>
    <w:rsid w:val="00640EB0"/>
    <w:rsid w:val="00641AE2"/>
    <w:rsid w:val="00641B9A"/>
    <w:rsid w:val="00641F60"/>
    <w:rsid w:val="00642266"/>
    <w:rsid w:val="006422E9"/>
    <w:rsid w:val="00642669"/>
    <w:rsid w:val="00642C0B"/>
    <w:rsid w:val="00643166"/>
    <w:rsid w:val="00643511"/>
    <w:rsid w:val="0064358C"/>
    <w:rsid w:val="006439EC"/>
    <w:rsid w:val="00644DB3"/>
    <w:rsid w:val="00645D50"/>
    <w:rsid w:val="00646CF4"/>
    <w:rsid w:val="0064712B"/>
    <w:rsid w:val="006471F0"/>
    <w:rsid w:val="006504EC"/>
    <w:rsid w:val="006508EF"/>
    <w:rsid w:val="00650F6C"/>
    <w:rsid w:val="00651638"/>
    <w:rsid w:val="006516AC"/>
    <w:rsid w:val="00652603"/>
    <w:rsid w:val="00652680"/>
    <w:rsid w:val="00652A68"/>
    <w:rsid w:val="006537D7"/>
    <w:rsid w:val="00654533"/>
    <w:rsid w:val="00654BEF"/>
    <w:rsid w:val="00654F78"/>
    <w:rsid w:val="00655062"/>
    <w:rsid w:val="00655064"/>
    <w:rsid w:val="00655095"/>
    <w:rsid w:val="0065598F"/>
    <w:rsid w:val="00655BC3"/>
    <w:rsid w:val="00657ABE"/>
    <w:rsid w:val="0066086C"/>
    <w:rsid w:val="006616CD"/>
    <w:rsid w:val="00662E04"/>
    <w:rsid w:val="00662E47"/>
    <w:rsid w:val="00663582"/>
    <w:rsid w:val="006635A1"/>
    <w:rsid w:val="00663B56"/>
    <w:rsid w:val="006641A7"/>
    <w:rsid w:val="00664BA2"/>
    <w:rsid w:val="00665A01"/>
    <w:rsid w:val="006673BD"/>
    <w:rsid w:val="00670773"/>
    <w:rsid w:val="00670F24"/>
    <w:rsid w:val="00671D51"/>
    <w:rsid w:val="00671DCD"/>
    <w:rsid w:val="00673092"/>
    <w:rsid w:val="00673691"/>
    <w:rsid w:val="00673AF8"/>
    <w:rsid w:val="00673BAF"/>
    <w:rsid w:val="00673EFC"/>
    <w:rsid w:val="00674193"/>
    <w:rsid w:val="0067465E"/>
    <w:rsid w:val="0067470F"/>
    <w:rsid w:val="00675D54"/>
    <w:rsid w:val="0067696F"/>
    <w:rsid w:val="006779A1"/>
    <w:rsid w:val="00680378"/>
    <w:rsid w:val="00680B39"/>
    <w:rsid w:val="00680C97"/>
    <w:rsid w:val="00681148"/>
    <w:rsid w:val="006811C0"/>
    <w:rsid w:val="0068146C"/>
    <w:rsid w:val="00681DD7"/>
    <w:rsid w:val="00681EDB"/>
    <w:rsid w:val="0068215D"/>
    <w:rsid w:val="00683432"/>
    <w:rsid w:val="00683B36"/>
    <w:rsid w:val="00683D5B"/>
    <w:rsid w:val="00684402"/>
    <w:rsid w:val="00685296"/>
    <w:rsid w:val="00685A5F"/>
    <w:rsid w:val="006902F4"/>
    <w:rsid w:val="00691109"/>
    <w:rsid w:val="00691EC5"/>
    <w:rsid w:val="00692A30"/>
    <w:rsid w:val="00692B1A"/>
    <w:rsid w:val="00694D6B"/>
    <w:rsid w:val="00695148"/>
    <w:rsid w:val="006970C1"/>
    <w:rsid w:val="0069733D"/>
    <w:rsid w:val="00697A9C"/>
    <w:rsid w:val="00697B1B"/>
    <w:rsid w:val="00697E08"/>
    <w:rsid w:val="00697E46"/>
    <w:rsid w:val="006A01D7"/>
    <w:rsid w:val="006A225F"/>
    <w:rsid w:val="006A348F"/>
    <w:rsid w:val="006A6710"/>
    <w:rsid w:val="006A6FF2"/>
    <w:rsid w:val="006B10C6"/>
    <w:rsid w:val="006B19DA"/>
    <w:rsid w:val="006B2991"/>
    <w:rsid w:val="006B30CF"/>
    <w:rsid w:val="006B3B18"/>
    <w:rsid w:val="006B4368"/>
    <w:rsid w:val="006B4D96"/>
    <w:rsid w:val="006B4F80"/>
    <w:rsid w:val="006B5096"/>
    <w:rsid w:val="006B60FC"/>
    <w:rsid w:val="006C08B4"/>
    <w:rsid w:val="006C1A95"/>
    <w:rsid w:val="006C22EE"/>
    <w:rsid w:val="006C2A90"/>
    <w:rsid w:val="006C346A"/>
    <w:rsid w:val="006C3D43"/>
    <w:rsid w:val="006C4451"/>
    <w:rsid w:val="006C4D3E"/>
    <w:rsid w:val="006C4F05"/>
    <w:rsid w:val="006C528F"/>
    <w:rsid w:val="006C54D3"/>
    <w:rsid w:val="006C6EBC"/>
    <w:rsid w:val="006C6FF4"/>
    <w:rsid w:val="006D0CDD"/>
    <w:rsid w:val="006D1026"/>
    <w:rsid w:val="006D130C"/>
    <w:rsid w:val="006D15E1"/>
    <w:rsid w:val="006D1863"/>
    <w:rsid w:val="006D24CF"/>
    <w:rsid w:val="006D3FC0"/>
    <w:rsid w:val="006D4D4B"/>
    <w:rsid w:val="006D4DAD"/>
    <w:rsid w:val="006E11BD"/>
    <w:rsid w:val="006E2273"/>
    <w:rsid w:val="006E272B"/>
    <w:rsid w:val="006E2F03"/>
    <w:rsid w:val="006E419F"/>
    <w:rsid w:val="006E439F"/>
    <w:rsid w:val="006E460D"/>
    <w:rsid w:val="006E4730"/>
    <w:rsid w:val="006E49B5"/>
    <w:rsid w:val="006E643D"/>
    <w:rsid w:val="006E72D4"/>
    <w:rsid w:val="006F056C"/>
    <w:rsid w:val="006F07B2"/>
    <w:rsid w:val="006F099D"/>
    <w:rsid w:val="006F0A83"/>
    <w:rsid w:val="006F1A8C"/>
    <w:rsid w:val="006F1C25"/>
    <w:rsid w:val="006F1DAD"/>
    <w:rsid w:val="006F2727"/>
    <w:rsid w:val="006F33B0"/>
    <w:rsid w:val="006F38E9"/>
    <w:rsid w:val="006F4896"/>
    <w:rsid w:val="006F527E"/>
    <w:rsid w:val="006F60E3"/>
    <w:rsid w:val="006F635B"/>
    <w:rsid w:val="006F66C0"/>
    <w:rsid w:val="006F728A"/>
    <w:rsid w:val="006F7ACA"/>
    <w:rsid w:val="006F7B3A"/>
    <w:rsid w:val="007001C2"/>
    <w:rsid w:val="00700234"/>
    <w:rsid w:val="00700D7D"/>
    <w:rsid w:val="00701608"/>
    <w:rsid w:val="007016E1"/>
    <w:rsid w:val="007019D2"/>
    <w:rsid w:val="00701DE8"/>
    <w:rsid w:val="00701FF4"/>
    <w:rsid w:val="00702254"/>
    <w:rsid w:val="00704069"/>
    <w:rsid w:val="0070450C"/>
    <w:rsid w:val="00704B94"/>
    <w:rsid w:val="00704D9C"/>
    <w:rsid w:val="00705318"/>
    <w:rsid w:val="00705E71"/>
    <w:rsid w:val="00706523"/>
    <w:rsid w:val="0071074A"/>
    <w:rsid w:val="0071090C"/>
    <w:rsid w:val="00711036"/>
    <w:rsid w:val="0071210B"/>
    <w:rsid w:val="00712E90"/>
    <w:rsid w:val="007130C4"/>
    <w:rsid w:val="00713D4A"/>
    <w:rsid w:val="007174C9"/>
    <w:rsid w:val="00720276"/>
    <w:rsid w:val="00720A6B"/>
    <w:rsid w:val="00721B2A"/>
    <w:rsid w:val="00721DE0"/>
    <w:rsid w:val="00721DFB"/>
    <w:rsid w:val="00722147"/>
    <w:rsid w:val="007229F6"/>
    <w:rsid w:val="00722C69"/>
    <w:rsid w:val="00722D18"/>
    <w:rsid w:val="00723086"/>
    <w:rsid w:val="00725082"/>
    <w:rsid w:val="007252B2"/>
    <w:rsid w:val="00725E09"/>
    <w:rsid w:val="007276C6"/>
    <w:rsid w:val="00731EE0"/>
    <w:rsid w:val="00731F40"/>
    <w:rsid w:val="00733044"/>
    <w:rsid w:val="0073374A"/>
    <w:rsid w:val="00733EDD"/>
    <w:rsid w:val="00733F2F"/>
    <w:rsid w:val="00735721"/>
    <w:rsid w:val="00735A87"/>
    <w:rsid w:val="00736104"/>
    <w:rsid w:val="0073629A"/>
    <w:rsid w:val="0073639E"/>
    <w:rsid w:val="00736992"/>
    <w:rsid w:val="00736AF8"/>
    <w:rsid w:val="00737924"/>
    <w:rsid w:val="00737CA0"/>
    <w:rsid w:val="007402CA"/>
    <w:rsid w:val="0074075C"/>
    <w:rsid w:val="007407F6"/>
    <w:rsid w:val="00740B2E"/>
    <w:rsid w:val="00742472"/>
    <w:rsid w:val="00745507"/>
    <w:rsid w:val="00745AD6"/>
    <w:rsid w:val="00746057"/>
    <w:rsid w:val="007460B8"/>
    <w:rsid w:val="0074655C"/>
    <w:rsid w:val="00746863"/>
    <w:rsid w:val="007470EB"/>
    <w:rsid w:val="00747B43"/>
    <w:rsid w:val="00747BD8"/>
    <w:rsid w:val="007508DD"/>
    <w:rsid w:val="007515B0"/>
    <w:rsid w:val="00752C99"/>
    <w:rsid w:val="00753024"/>
    <w:rsid w:val="007532F4"/>
    <w:rsid w:val="00753604"/>
    <w:rsid w:val="007540A4"/>
    <w:rsid w:val="007540E4"/>
    <w:rsid w:val="00756097"/>
    <w:rsid w:val="007566AA"/>
    <w:rsid w:val="00756E5E"/>
    <w:rsid w:val="007571F2"/>
    <w:rsid w:val="007573EE"/>
    <w:rsid w:val="0076055B"/>
    <w:rsid w:val="00760783"/>
    <w:rsid w:val="00761CC6"/>
    <w:rsid w:val="00761D9D"/>
    <w:rsid w:val="007624EC"/>
    <w:rsid w:val="0076278B"/>
    <w:rsid w:val="00762B00"/>
    <w:rsid w:val="00762BED"/>
    <w:rsid w:val="00762E24"/>
    <w:rsid w:val="00763788"/>
    <w:rsid w:val="007643E3"/>
    <w:rsid w:val="00764790"/>
    <w:rsid w:val="007648DE"/>
    <w:rsid w:val="0076522D"/>
    <w:rsid w:val="007652B0"/>
    <w:rsid w:val="00765FDF"/>
    <w:rsid w:val="00766986"/>
    <w:rsid w:val="00766CE6"/>
    <w:rsid w:val="00767AB3"/>
    <w:rsid w:val="0077045D"/>
    <w:rsid w:val="007708EF"/>
    <w:rsid w:val="00770AEE"/>
    <w:rsid w:val="00770C11"/>
    <w:rsid w:val="00770CE6"/>
    <w:rsid w:val="0077116F"/>
    <w:rsid w:val="0077181B"/>
    <w:rsid w:val="00771B05"/>
    <w:rsid w:val="00772133"/>
    <w:rsid w:val="0077254E"/>
    <w:rsid w:val="00772657"/>
    <w:rsid w:val="00773074"/>
    <w:rsid w:val="007739D4"/>
    <w:rsid w:val="00774170"/>
    <w:rsid w:val="00774291"/>
    <w:rsid w:val="0077483A"/>
    <w:rsid w:val="00774E07"/>
    <w:rsid w:val="00775AEB"/>
    <w:rsid w:val="00775DC2"/>
    <w:rsid w:val="00775E5D"/>
    <w:rsid w:val="007764C0"/>
    <w:rsid w:val="007764D6"/>
    <w:rsid w:val="00776F3C"/>
    <w:rsid w:val="00777568"/>
    <w:rsid w:val="00777963"/>
    <w:rsid w:val="00780198"/>
    <w:rsid w:val="007808EF"/>
    <w:rsid w:val="00780BB4"/>
    <w:rsid w:val="00781032"/>
    <w:rsid w:val="007810A3"/>
    <w:rsid w:val="00781FA3"/>
    <w:rsid w:val="0078206F"/>
    <w:rsid w:val="007821F5"/>
    <w:rsid w:val="007822F2"/>
    <w:rsid w:val="00783A4C"/>
    <w:rsid w:val="00783EC9"/>
    <w:rsid w:val="00784376"/>
    <w:rsid w:val="00784CC7"/>
    <w:rsid w:val="00785466"/>
    <w:rsid w:val="00785D66"/>
    <w:rsid w:val="00786085"/>
    <w:rsid w:val="00786D9B"/>
    <w:rsid w:val="007878BA"/>
    <w:rsid w:val="00787BE7"/>
    <w:rsid w:val="00790A39"/>
    <w:rsid w:val="00790DA1"/>
    <w:rsid w:val="007917A8"/>
    <w:rsid w:val="00791A75"/>
    <w:rsid w:val="00791D17"/>
    <w:rsid w:val="00791F3E"/>
    <w:rsid w:val="00791FB5"/>
    <w:rsid w:val="007935B9"/>
    <w:rsid w:val="007948E8"/>
    <w:rsid w:val="00794AC5"/>
    <w:rsid w:val="007956EE"/>
    <w:rsid w:val="00796ADF"/>
    <w:rsid w:val="007A0F6C"/>
    <w:rsid w:val="007A1395"/>
    <w:rsid w:val="007A346B"/>
    <w:rsid w:val="007A4134"/>
    <w:rsid w:val="007A438D"/>
    <w:rsid w:val="007A45C3"/>
    <w:rsid w:val="007A465E"/>
    <w:rsid w:val="007A4988"/>
    <w:rsid w:val="007A5CDD"/>
    <w:rsid w:val="007A5EEA"/>
    <w:rsid w:val="007A67C7"/>
    <w:rsid w:val="007A75F6"/>
    <w:rsid w:val="007A7D55"/>
    <w:rsid w:val="007B0112"/>
    <w:rsid w:val="007B019B"/>
    <w:rsid w:val="007B0AB5"/>
    <w:rsid w:val="007B1656"/>
    <w:rsid w:val="007B231F"/>
    <w:rsid w:val="007B2ABA"/>
    <w:rsid w:val="007B2CFF"/>
    <w:rsid w:val="007B4682"/>
    <w:rsid w:val="007B55CC"/>
    <w:rsid w:val="007B61B7"/>
    <w:rsid w:val="007B7314"/>
    <w:rsid w:val="007B75E8"/>
    <w:rsid w:val="007B792F"/>
    <w:rsid w:val="007B7C9B"/>
    <w:rsid w:val="007B7D28"/>
    <w:rsid w:val="007C0218"/>
    <w:rsid w:val="007C0878"/>
    <w:rsid w:val="007C0FCC"/>
    <w:rsid w:val="007C1BBE"/>
    <w:rsid w:val="007C2C00"/>
    <w:rsid w:val="007C2EEA"/>
    <w:rsid w:val="007C3848"/>
    <w:rsid w:val="007C4906"/>
    <w:rsid w:val="007C4B02"/>
    <w:rsid w:val="007C4DBF"/>
    <w:rsid w:val="007C5333"/>
    <w:rsid w:val="007C7082"/>
    <w:rsid w:val="007C77DF"/>
    <w:rsid w:val="007C7A95"/>
    <w:rsid w:val="007C7C3D"/>
    <w:rsid w:val="007D030B"/>
    <w:rsid w:val="007D05CE"/>
    <w:rsid w:val="007D0C98"/>
    <w:rsid w:val="007D1182"/>
    <w:rsid w:val="007D12F5"/>
    <w:rsid w:val="007D14F5"/>
    <w:rsid w:val="007D20FE"/>
    <w:rsid w:val="007D234C"/>
    <w:rsid w:val="007D2A4A"/>
    <w:rsid w:val="007D31A5"/>
    <w:rsid w:val="007D353C"/>
    <w:rsid w:val="007D3548"/>
    <w:rsid w:val="007D394B"/>
    <w:rsid w:val="007D4644"/>
    <w:rsid w:val="007D4D1E"/>
    <w:rsid w:val="007D53EB"/>
    <w:rsid w:val="007D5997"/>
    <w:rsid w:val="007D5B25"/>
    <w:rsid w:val="007D6CDA"/>
    <w:rsid w:val="007D6D7A"/>
    <w:rsid w:val="007D6DD4"/>
    <w:rsid w:val="007D7D50"/>
    <w:rsid w:val="007D7DDD"/>
    <w:rsid w:val="007E0680"/>
    <w:rsid w:val="007E13CD"/>
    <w:rsid w:val="007E1A39"/>
    <w:rsid w:val="007E220B"/>
    <w:rsid w:val="007E424A"/>
    <w:rsid w:val="007E466D"/>
    <w:rsid w:val="007E4A03"/>
    <w:rsid w:val="007E6A43"/>
    <w:rsid w:val="007E7957"/>
    <w:rsid w:val="007E7A91"/>
    <w:rsid w:val="007F0A25"/>
    <w:rsid w:val="007F1CB7"/>
    <w:rsid w:val="007F2537"/>
    <w:rsid w:val="007F2A92"/>
    <w:rsid w:val="007F3242"/>
    <w:rsid w:val="007F3E7B"/>
    <w:rsid w:val="007F4000"/>
    <w:rsid w:val="007F4A87"/>
    <w:rsid w:val="007F55CA"/>
    <w:rsid w:val="007F59F7"/>
    <w:rsid w:val="007F7A0B"/>
    <w:rsid w:val="007F7A91"/>
    <w:rsid w:val="008003EA"/>
    <w:rsid w:val="008005E5"/>
    <w:rsid w:val="0080095B"/>
    <w:rsid w:val="00801E29"/>
    <w:rsid w:val="00802161"/>
    <w:rsid w:val="00803359"/>
    <w:rsid w:val="008042BC"/>
    <w:rsid w:val="008052FA"/>
    <w:rsid w:val="00810011"/>
    <w:rsid w:val="00810422"/>
    <w:rsid w:val="0081045C"/>
    <w:rsid w:val="00810BD0"/>
    <w:rsid w:val="00810FDF"/>
    <w:rsid w:val="00811622"/>
    <w:rsid w:val="0081178E"/>
    <w:rsid w:val="00813319"/>
    <w:rsid w:val="00813367"/>
    <w:rsid w:val="00813A99"/>
    <w:rsid w:val="00814BED"/>
    <w:rsid w:val="00815445"/>
    <w:rsid w:val="00815797"/>
    <w:rsid w:val="00815C64"/>
    <w:rsid w:val="008173A0"/>
    <w:rsid w:val="00817A9B"/>
    <w:rsid w:val="00817D07"/>
    <w:rsid w:val="00820169"/>
    <w:rsid w:val="0082066F"/>
    <w:rsid w:val="00821160"/>
    <w:rsid w:val="00821662"/>
    <w:rsid w:val="00821712"/>
    <w:rsid w:val="0082182D"/>
    <w:rsid w:val="00821C3A"/>
    <w:rsid w:val="00821D86"/>
    <w:rsid w:val="0082200F"/>
    <w:rsid w:val="00822C0E"/>
    <w:rsid w:val="00823155"/>
    <w:rsid w:val="00823519"/>
    <w:rsid w:val="008237EE"/>
    <w:rsid w:val="008241BE"/>
    <w:rsid w:val="008241F8"/>
    <w:rsid w:val="00824597"/>
    <w:rsid w:val="008249A8"/>
    <w:rsid w:val="00825199"/>
    <w:rsid w:val="008256BB"/>
    <w:rsid w:val="008267C4"/>
    <w:rsid w:val="00827C9D"/>
    <w:rsid w:val="00827DA2"/>
    <w:rsid w:val="00830374"/>
    <w:rsid w:val="008304E7"/>
    <w:rsid w:val="00830A28"/>
    <w:rsid w:val="00831C50"/>
    <w:rsid w:val="008321F9"/>
    <w:rsid w:val="00833E9C"/>
    <w:rsid w:val="0083454E"/>
    <w:rsid w:val="00834D35"/>
    <w:rsid w:val="00834FDC"/>
    <w:rsid w:val="00835D02"/>
    <w:rsid w:val="00836FCF"/>
    <w:rsid w:val="0083729B"/>
    <w:rsid w:val="00837E0D"/>
    <w:rsid w:val="00840009"/>
    <w:rsid w:val="00840972"/>
    <w:rsid w:val="00841100"/>
    <w:rsid w:val="0084288C"/>
    <w:rsid w:val="00842AD3"/>
    <w:rsid w:val="00842D32"/>
    <w:rsid w:val="00843488"/>
    <w:rsid w:val="00844743"/>
    <w:rsid w:val="00844FA1"/>
    <w:rsid w:val="00845956"/>
    <w:rsid w:val="00846668"/>
    <w:rsid w:val="0084687B"/>
    <w:rsid w:val="00847B0F"/>
    <w:rsid w:val="00847CFD"/>
    <w:rsid w:val="008514F9"/>
    <w:rsid w:val="0085224A"/>
    <w:rsid w:val="008523A6"/>
    <w:rsid w:val="00853818"/>
    <w:rsid w:val="0085582B"/>
    <w:rsid w:val="0085600C"/>
    <w:rsid w:val="008564BA"/>
    <w:rsid w:val="0085655F"/>
    <w:rsid w:val="00856BF3"/>
    <w:rsid w:val="00856DAD"/>
    <w:rsid w:val="00856E01"/>
    <w:rsid w:val="00857D73"/>
    <w:rsid w:val="0086110C"/>
    <w:rsid w:val="00861409"/>
    <w:rsid w:val="00861E39"/>
    <w:rsid w:val="00862121"/>
    <w:rsid w:val="00862278"/>
    <w:rsid w:val="0086242D"/>
    <w:rsid w:val="0086277C"/>
    <w:rsid w:val="008627AD"/>
    <w:rsid w:val="00862C4F"/>
    <w:rsid w:val="00862EB0"/>
    <w:rsid w:val="008630A2"/>
    <w:rsid w:val="008631A5"/>
    <w:rsid w:val="0086378B"/>
    <w:rsid w:val="008648AB"/>
    <w:rsid w:val="00866CA0"/>
    <w:rsid w:val="00867992"/>
    <w:rsid w:val="008704E9"/>
    <w:rsid w:val="00870ED0"/>
    <w:rsid w:val="00871A91"/>
    <w:rsid w:val="00871B9F"/>
    <w:rsid w:val="00872636"/>
    <w:rsid w:val="0087337E"/>
    <w:rsid w:val="00874DFD"/>
    <w:rsid w:val="00874F81"/>
    <w:rsid w:val="00874FA3"/>
    <w:rsid w:val="008755BA"/>
    <w:rsid w:val="00875B4B"/>
    <w:rsid w:val="008766E4"/>
    <w:rsid w:val="008769F0"/>
    <w:rsid w:val="00876E2C"/>
    <w:rsid w:val="0087717E"/>
    <w:rsid w:val="0088063A"/>
    <w:rsid w:val="00881A99"/>
    <w:rsid w:val="00881D53"/>
    <w:rsid w:val="0088248B"/>
    <w:rsid w:val="008829EC"/>
    <w:rsid w:val="00882A8D"/>
    <w:rsid w:val="00886DE6"/>
    <w:rsid w:val="008871D4"/>
    <w:rsid w:val="00890685"/>
    <w:rsid w:val="00890F3E"/>
    <w:rsid w:val="008915BB"/>
    <w:rsid w:val="00891BCD"/>
    <w:rsid w:val="00892098"/>
    <w:rsid w:val="008923A6"/>
    <w:rsid w:val="00893C42"/>
    <w:rsid w:val="00893F1D"/>
    <w:rsid w:val="008944DD"/>
    <w:rsid w:val="008948B7"/>
    <w:rsid w:val="00894A12"/>
    <w:rsid w:val="00895CFD"/>
    <w:rsid w:val="00896318"/>
    <w:rsid w:val="008969E8"/>
    <w:rsid w:val="008970E0"/>
    <w:rsid w:val="00897AAC"/>
    <w:rsid w:val="00897F26"/>
    <w:rsid w:val="008A2BDB"/>
    <w:rsid w:val="008A3292"/>
    <w:rsid w:val="008A3631"/>
    <w:rsid w:val="008A4AD9"/>
    <w:rsid w:val="008A4D52"/>
    <w:rsid w:val="008A5059"/>
    <w:rsid w:val="008A5249"/>
    <w:rsid w:val="008A6628"/>
    <w:rsid w:val="008A7ED2"/>
    <w:rsid w:val="008B1525"/>
    <w:rsid w:val="008B15E2"/>
    <w:rsid w:val="008B1640"/>
    <w:rsid w:val="008B18A3"/>
    <w:rsid w:val="008B22AE"/>
    <w:rsid w:val="008B23E8"/>
    <w:rsid w:val="008B31D9"/>
    <w:rsid w:val="008B3A73"/>
    <w:rsid w:val="008B40E4"/>
    <w:rsid w:val="008B5838"/>
    <w:rsid w:val="008B6020"/>
    <w:rsid w:val="008B624A"/>
    <w:rsid w:val="008B665F"/>
    <w:rsid w:val="008C066B"/>
    <w:rsid w:val="008C1226"/>
    <w:rsid w:val="008C1B3D"/>
    <w:rsid w:val="008C1BB0"/>
    <w:rsid w:val="008C395F"/>
    <w:rsid w:val="008C3E63"/>
    <w:rsid w:val="008C4565"/>
    <w:rsid w:val="008C540D"/>
    <w:rsid w:val="008C5940"/>
    <w:rsid w:val="008C5E63"/>
    <w:rsid w:val="008C6094"/>
    <w:rsid w:val="008C772E"/>
    <w:rsid w:val="008D0493"/>
    <w:rsid w:val="008D064A"/>
    <w:rsid w:val="008D1636"/>
    <w:rsid w:val="008D18DE"/>
    <w:rsid w:val="008D1B8A"/>
    <w:rsid w:val="008D1E97"/>
    <w:rsid w:val="008D2239"/>
    <w:rsid w:val="008D4794"/>
    <w:rsid w:val="008D5257"/>
    <w:rsid w:val="008D5507"/>
    <w:rsid w:val="008D6FCB"/>
    <w:rsid w:val="008D71F4"/>
    <w:rsid w:val="008D72FE"/>
    <w:rsid w:val="008D74D2"/>
    <w:rsid w:val="008D7A85"/>
    <w:rsid w:val="008D7ED8"/>
    <w:rsid w:val="008E14F4"/>
    <w:rsid w:val="008E1E4B"/>
    <w:rsid w:val="008E23E2"/>
    <w:rsid w:val="008E2CE4"/>
    <w:rsid w:val="008E30C5"/>
    <w:rsid w:val="008E35C0"/>
    <w:rsid w:val="008E3882"/>
    <w:rsid w:val="008E42D9"/>
    <w:rsid w:val="008E4755"/>
    <w:rsid w:val="008E4A2D"/>
    <w:rsid w:val="008E4C08"/>
    <w:rsid w:val="008E4C44"/>
    <w:rsid w:val="008E6E41"/>
    <w:rsid w:val="008E6FC3"/>
    <w:rsid w:val="008F0535"/>
    <w:rsid w:val="008F05BB"/>
    <w:rsid w:val="008F06CA"/>
    <w:rsid w:val="008F182C"/>
    <w:rsid w:val="008F193B"/>
    <w:rsid w:val="008F2105"/>
    <w:rsid w:val="008F24D9"/>
    <w:rsid w:val="008F3AE7"/>
    <w:rsid w:val="008F3EF5"/>
    <w:rsid w:val="008F4346"/>
    <w:rsid w:val="008F43D7"/>
    <w:rsid w:val="008F43E3"/>
    <w:rsid w:val="008F49AF"/>
    <w:rsid w:val="008F560E"/>
    <w:rsid w:val="008F61BB"/>
    <w:rsid w:val="008F647F"/>
    <w:rsid w:val="008F66EF"/>
    <w:rsid w:val="009004FB"/>
    <w:rsid w:val="009008C1"/>
    <w:rsid w:val="00901A80"/>
    <w:rsid w:val="00902307"/>
    <w:rsid w:val="00902A5E"/>
    <w:rsid w:val="00903E49"/>
    <w:rsid w:val="0090412C"/>
    <w:rsid w:val="009048F9"/>
    <w:rsid w:val="00904A85"/>
    <w:rsid w:val="00904ABD"/>
    <w:rsid w:val="00906950"/>
    <w:rsid w:val="009075A3"/>
    <w:rsid w:val="00907E38"/>
    <w:rsid w:val="0091103B"/>
    <w:rsid w:val="00913816"/>
    <w:rsid w:val="00913F40"/>
    <w:rsid w:val="00914B48"/>
    <w:rsid w:val="00914BF1"/>
    <w:rsid w:val="0091583A"/>
    <w:rsid w:val="0091638E"/>
    <w:rsid w:val="00916750"/>
    <w:rsid w:val="0091727D"/>
    <w:rsid w:val="009173BD"/>
    <w:rsid w:val="00920085"/>
    <w:rsid w:val="00921567"/>
    <w:rsid w:val="009218AA"/>
    <w:rsid w:val="00921B70"/>
    <w:rsid w:val="00925168"/>
    <w:rsid w:val="00925591"/>
    <w:rsid w:val="00925997"/>
    <w:rsid w:val="00925C0E"/>
    <w:rsid w:val="00925E18"/>
    <w:rsid w:val="00926DE4"/>
    <w:rsid w:val="00927393"/>
    <w:rsid w:val="00927A5E"/>
    <w:rsid w:val="0093010C"/>
    <w:rsid w:val="00930D5B"/>
    <w:rsid w:val="009319B3"/>
    <w:rsid w:val="009319D6"/>
    <w:rsid w:val="009319E9"/>
    <w:rsid w:val="009324A0"/>
    <w:rsid w:val="0093274D"/>
    <w:rsid w:val="00933D7C"/>
    <w:rsid w:val="0093517A"/>
    <w:rsid w:val="009352DF"/>
    <w:rsid w:val="0093598E"/>
    <w:rsid w:val="00935D7E"/>
    <w:rsid w:val="00936C71"/>
    <w:rsid w:val="00940F23"/>
    <w:rsid w:val="00941409"/>
    <w:rsid w:val="0094198E"/>
    <w:rsid w:val="00941EC1"/>
    <w:rsid w:val="009424F6"/>
    <w:rsid w:val="00942AA8"/>
    <w:rsid w:val="00942F3F"/>
    <w:rsid w:val="00943085"/>
    <w:rsid w:val="00943B4F"/>
    <w:rsid w:val="00943CE9"/>
    <w:rsid w:val="0094427F"/>
    <w:rsid w:val="009458B8"/>
    <w:rsid w:val="00945B5C"/>
    <w:rsid w:val="00945CCA"/>
    <w:rsid w:val="00947D5B"/>
    <w:rsid w:val="00947E2C"/>
    <w:rsid w:val="00947E43"/>
    <w:rsid w:val="00947FC2"/>
    <w:rsid w:val="00950514"/>
    <w:rsid w:val="009509EC"/>
    <w:rsid w:val="00951EED"/>
    <w:rsid w:val="00951F97"/>
    <w:rsid w:val="00952FF2"/>
    <w:rsid w:val="009537AC"/>
    <w:rsid w:val="00954E21"/>
    <w:rsid w:val="00954E9E"/>
    <w:rsid w:val="00954F7A"/>
    <w:rsid w:val="00955280"/>
    <w:rsid w:val="009552AF"/>
    <w:rsid w:val="00955AFA"/>
    <w:rsid w:val="00960626"/>
    <w:rsid w:val="009612DB"/>
    <w:rsid w:val="00963691"/>
    <w:rsid w:val="009638B9"/>
    <w:rsid w:val="00963C7A"/>
    <w:rsid w:val="009644E3"/>
    <w:rsid w:val="009647F2"/>
    <w:rsid w:val="0096536E"/>
    <w:rsid w:val="00965793"/>
    <w:rsid w:val="009658FC"/>
    <w:rsid w:val="00966A26"/>
    <w:rsid w:val="00966AB2"/>
    <w:rsid w:val="00967F8F"/>
    <w:rsid w:val="0097014E"/>
    <w:rsid w:val="009703F7"/>
    <w:rsid w:val="00970B35"/>
    <w:rsid w:val="00970BCF"/>
    <w:rsid w:val="0097138E"/>
    <w:rsid w:val="0097255E"/>
    <w:rsid w:val="009725FC"/>
    <w:rsid w:val="00972832"/>
    <w:rsid w:val="0097431B"/>
    <w:rsid w:val="0097529F"/>
    <w:rsid w:val="00975941"/>
    <w:rsid w:val="00976CB5"/>
    <w:rsid w:val="00980169"/>
    <w:rsid w:val="009811C0"/>
    <w:rsid w:val="0098390A"/>
    <w:rsid w:val="00984274"/>
    <w:rsid w:val="00984C92"/>
    <w:rsid w:val="009854A0"/>
    <w:rsid w:val="00985E1D"/>
    <w:rsid w:val="00985E41"/>
    <w:rsid w:val="009868DD"/>
    <w:rsid w:val="009870FF"/>
    <w:rsid w:val="00987F0A"/>
    <w:rsid w:val="009903B1"/>
    <w:rsid w:val="0099052E"/>
    <w:rsid w:val="00990BAC"/>
    <w:rsid w:val="00992109"/>
    <w:rsid w:val="009923CE"/>
    <w:rsid w:val="00992659"/>
    <w:rsid w:val="00993CF7"/>
    <w:rsid w:val="00993D3B"/>
    <w:rsid w:val="0099405D"/>
    <w:rsid w:val="00994079"/>
    <w:rsid w:val="0099460F"/>
    <w:rsid w:val="0099512A"/>
    <w:rsid w:val="00995146"/>
    <w:rsid w:val="009957FF"/>
    <w:rsid w:val="00995B6B"/>
    <w:rsid w:val="00995BF5"/>
    <w:rsid w:val="00996564"/>
    <w:rsid w:val="00997813"/>
    <w:rsid w:val="009A03B6"/>
    <w:rsid w:val="009A07E6"/>
    <w:rsid w:val="009A0A1B"/>
    <w:rsid w:val="009A0B3A"/>
    <w:rsid w:val="009A0B62"/>
    <w:rsid w:val="009A0C4A"/>
    <w:rsid w:val="009A1727"/>
    <w:rsid w:val="009A1EDF"/>
    <w:rsid w:val="009A2573"/>
    <w:rsid w:val="009A2F07"/>
    <w:rsid w:val="009A38E0"/>
    <w:rsid w:val="009A3FFC"/>
    <w:rsid w:val="009A4661"/>
    <w:rsid w:val="009A6455"/>
    <w:rsid w:val="009A6838"/>
    <w:rsid w:val="009A74A8"/>
    <w:rsid w:val="009A76ED"/>
    <w:rsid w:val="009B0E9D"/>
    <w:rsid w:val="009B2077"/>
    <w:rsid w:val="009B2AB0"/>
    <w:rsid w:val="009B34AB"/>
    <w:rsid w:val="009B5493"/>
    <w:rsid w:val="009B6BA5"/>
    <w:rsid w:val="009B6F8E"/>
    <w:rsid w:val="009C0568"/>
    <w:rsid w:val="009C13D4"/>
    <w:rsid w:val="009C1696"/>
    <w:rsid w:val="009C1E88"/>
    <w:rsid w:val="009C1FEB"/>
    <w:rsid w:val="009C2BAC"/>
    <w:rsid w:val="009C3676"/>
    <w:rsid w:val="009C3CF3"/>
    <w:rsid w:val="009C47CF"/>
    <w:rsid w:val="009C47D2"/>
    <w:rsid w:val="009C4F84"/>
    <w:rsid w:val="009C5507"/>
    <w:rsid w:val="009C5843"/>
    <w:rsid w:val="009C5908"/>
    <w:rsid w:val="009C5C4D"/>
    <w:rsid w:val="009C5FA0"/>
    <w:rsid w:val="009C63E1"/>
    <w:rsid w:val="009C65AB"/>
    <w:rsid w:val="009C68D2"/>
    <w:rsid w:val="009C6AD4"/>
    <w:rsid w:val="009C6EA3"/>
    <w:rsid w:val="009C72EF"/>
    <w:rsid w:val="009C749C"/>
    <w:rsid w:val="009D04E4"/>
    <w:rsid w:val="009D0A55"/>
    <w:rsid w:val="009D0B7F"/>
    <w:rsid w:val="009D12C2"/>
    <w:rsid w:val="009D18A6"/>
    <w:rsid w:val="009D4675"/>
    <w:rsid w:val="009D4A1A"/>
    <w:rsid w:val="009D5FC2"/>
    <w:rsid w:val="009D6311"/>
    <w:rsid w:val="009D6FA9"/>
    <w:rsid w:val="009D76DA"/>
    <w:rsid w:val="009D7BD8"/>
    <w:rsid w:val="009D7DDD"/>
    <w:rsid w:val="009E00D2"/>
    <w:rsid w:val="009E08D6"/>
    <w:rsid w:val="009E199A"/>
    <w:rsid w:val="009E1E5F"/>
    <w:rsid w:val="009E29E7"/>
    <w:rsid w:val="009E2DE6"/>
    <w:rsid w:val="009E3427"/>
    <w:rsid w:val="009E351F"/>
    <w:rsid w:val="009E4042"/>
    <w:rsid w:val="009E440A"/>
    <w:rsid w:val="009E482D"/>
    <w:rsid w:val="009E5DC7"/>
    <w:rsid w:val="009E6028"/>
    <w:rsid w:val="009E6779"/>
    <w:rsid w:val="009E791C"/>
    <w:rsid w:val="009E7F9A"/>
    <w:rsid w:val="009F0E08"/>
    <w:rsid w:val="009F13E0"/>
    <w:rsid w:val="009F1621"/>
    <w:rsid w:val="009F1C90"/>
    <w:rsid w:val="009F2061"/>
    <w:rsid w:val="009F2BCE"/>
    <w:rsid w:val="009F3D18"/>
    <w:rsid w:val="009F612B"/>
    <w:rsid w:val="009F6AAB"/>
    <w:rsid w:val="009F6FE8"/>
    <w:rsid w:val="009F7012"/>
    <w:rsid w:val="009F704B"/>
    <w:rsid w:val="00A00419"/>
    <w:rsid w:val="00A014E4"/>
    <w:rsid w:val="00A02D03"/>
    <w:rsid w:val="00A034F9"/>
    <w:rsid w:val="00A03943"/>
    <w:rsid w:val="00A052F9"/>
    <w:rsid w:val="00A05A8B"/>
    <w:rsid w:val="00A0626E"/>
    <w:rsid w:val="00A071A8"/>
    <w:rsid w:val="00A07D56"/>
    <w:rsid w:val="00A10076"/>
    <w:rsid w:val="00A103CE"/>
    <w:rsid w:val="00A10524"/>
    <w:rsid w:val="00A10DF1"/>
    <w:rsid w:val="00A10FBB"/>
    <w:rsid w:val="00A11732"/>
    <w:rsid w:val="00A11F9C"/>
    <w:rsid w:val="00A1211E"/>
    <w:rsid w:val="00A12B81"/>
    <w:rsid w:val="00A13298"/>
    <w:rsid w:val="00A134BC"/>
    <w:rsid w:val="00A135FB"/>
    <w:rsid w:val="00A1451D"/>
    <w:rsid w:val="00A14798"/>
    <w:rsid w:val="00A1490F"/>
    <w:rsid w:val="00A14B4D"/>
    <w:rsid w:val="00A14E67"/>
    <w:rsid w:val="00A150D3"/>
    <w:rsid w:val="00A15B26"/>
    <w:rsid w:val="00A17081"/>
    <w:rsid w:val="00A173AA"/>
    <w:rsid w:val="00A203E1"/>
    <w:rsid w:val="00A20518"/>
    <w:rsid w:val="00A21025"/>
    <w:rsid w:val="00A2181B"/>
    <w:rsid w:val="00A22EFA"/>
    <w:rsid w:val="00A23C62"/>
    <w:rsid w:val="00A24FD3"/>
    <w:rsid w:val="00A25612"/>
    <w:rsid w:val="00A27545"/>
    <w:rsid w:val="00A2759A"/>
    <w:rsid w:val="00A279B7"/>
    <w:rsid w:val="00A30AC2"/>
    <w:rsid w:val="00A30CD8"/>
    <w:rsid w:val="00A31855"/>
    <w:rsid w:val="00A3198A"/>
    <w:rsid w:val="00A320EA"/>
    <w:rsid w:val="00A32271"/>
    <w:rsid w:val="00A323DA"/>
    <w:rsid w:val="00A3249A"/>
    <w:rsid w:val="00A32707"/>
    <w:rsid w:val="00A32C41"/>
    <w:rsid w:val="00A32D7B"/>
    <w:rsid w:val="00A333CD"/>
    <w:rsid w:val="00A33F89"/>
    <w:rsid w:val="00A3520B"/>
    <w:rsid w:val="00A3546E"/>
    <w:rsid w:val="00A3592E"/>
    <w:rsid w:val="00A35BBF"/>
    <w:rsid w:val="00A366D7"/>
    <w:rsid w:val="00A36B4A"/>
    <w:rsid w:val="00A37CC4"/>
    <w:rsid w:val="00A37DC5"/>
    <w:rsid w:val="00A4199D"/>
    <w:rsid w:val="00A420A7"/>
    <w:rsid w:val="00A421E9"/>
    <w:rsid w:val="00A431CC"/>
    <w:rsid w:val="00A433A8"/>
    <w:rsid w:val="00A4443F"/>
    <w:rsid w:val="00A444B9"/>
    <w:rsid w:val="00A44724"/>
    <w:rsid w:val="00A4545F"/>
    <w:rsid w:val="00A45EBB"/>
    <w:rsid w:val="00A46CFE"/>
    <w:rsid w:val="00A4765A"/>
    <w:rsid w:val="00A47FFA"/>
    <w:rsid w:val="00A51A16"/>
    <w:rsid w:val="00A51C11"/>
    <w:rsid w:val="00A51D04"/>
    <w:rsid w:val="00A52299"/>
    <w:rsid w:val="00A5234B"/>
    <w:rsid w:val="00A54435"/>
    <w:rsid w:val="00A544C3"/>
    <w:rsid w:val="00A549E7"/>
    <w:rsid w:val="00A54A22"/>
    <w:rsid w:val="00A56CC3"/>
    <w:rsid w:val="00A57235"/>
    <w:rsid w:val="00A572B6"/>
    <w:rsid w:val="00A60B5B"/>
    <w:rsid w:val="00A6106D"/>
    <w:rsid w:val="00A625D8"/>
    <w:rsid w:val="00A63BE3"/>
    <w:rsid w:val="00A64137"/>
    <w:rsid w:val="00A64C02"/>
    <w:rsid w:val="00A64ED5"/>
    <w:rsid w:val="00A651E6"/>
    <w:rsid w:val="00A65624"/>
    <w:rsid w:val="00A66023"/>
    <w:rsid w:val="00A660E7"/>
    <w:rsid w:val="00A66429"/>
    <w:rsid w:val="00A6680C"/>
    <w:rsid w:val="00A6684B"/>
    <w:rsid w:val="00A670A2"/>
    <w:rsid w:val="00A678A9"/>
    <w:rsid w:val="00A70462"/>
    <w:rsid w:val="00A70B6D"/>
    <w:rsid w:val="00A7132C"/>
    <w:rsid w:val="00A721BC"/>
    <w:rsid w:val="00A728A0"/>
    <w:rsid w:val="00A73454"/>
    <w:rsid w:val="00A734D3"/>
    <w:rsid w:val="00A73B25"/>
    <w:rsid w:val="00A7466F"/>
    <w:rsid w:val="00A753FA"/>
    <w:rsid w:val="00A75619"/>
    <w:rsid w:val="00A77DFC"/>
    <w:rsid w:val="00A80100"/>
    <w:rsid w:val="00A803C9"/>
    <w:rsid w:val="00A81892"/>
    <w:rsid w:val="00A81F46"/>
    <w:rsid w:val="00A82CCF"/>
    <w:rsid w:val="00A82FAC"/>
    <w:rsid w:val="00A836F2"/>
    <w:rsid w:val="00A84591"/>
    <w:rsid w:val="00A845A1"/>
    <w:rsid w:val="00A8461F"/>
    <w:rsid w:val="00A84E5B"/>
    <w:rsid w:val="00A8525C"/>
    <w:rsid w:val="00A85636"/>
    <w:rsid w:val="00A87195"/>
    <w:rsid w:val="00A910AF"/>
    <w:rsid w:val="00A92204"/>
    <w:rsid w:val="00A92355"/>
    <w:rsid w:val="00A92983"/>
    <w:rsid w:val="00A92D7E"/>
    <w:rsid w:val="00A93292"/>
    <w:rsid w:val="00A94023"/>
    <w:rsid w:val="00A9454F"/>
    <w:rsid w:val="00A94663"/>
    <w:rsid w:val="00A95CF6"/>
    <w:rsid w:val="00A97E2B"/>
    <w:rsid w:val="00AA0068"/>
    <w:rsid w:val="00AA0C20"/>
    <w:rsid w:val="00AA0E38"/>
    <w:rsid w:val="00AA1A44"/>
    <w:rsid w:val="00AA2EB0"/>
    <w:rsid w:val="00AA3ACC"/>
    <w:rsid w:val="00AA4F3D"/>
    <w:rsid w:val="00AA60FE"/>
    <w:rsid w:val="00AA66B8"/>
    <w:rsid w:val="00AA6E54"/>
    <w:rsid w:val="00AA6F8A"/>
    <w:rsid w:val="00AA7B90"/>
    <w:rsid w:val="00AB025D"/>
    <w:rsid w:val="00AB02E2"/>
    <w:rsid w:val="00AB0D53"/>
    <w:rsid w:val="00AB1D59"/>
    <w:rsid w:val="00AB1DCA"/>
    <w:rsid w:val="00AB2580"/>
    <w:rsid w:val="00AB2637"/>
    <w:rsid w:val="00AB5E3D"/>
    <w:rsid w:val="00AB60C3"/>
    <w:rsid w:val="00AB6284"/>
    <w:rsid w:val="00AB641C"/>
    <w:rsid w:val="00AB68CB"/>
    <w:rsid w:val="00AB6D30"/>
    <w:rsid w:val="00AB6D8C"/>
    <w:rsid w:val="00AB70CE"/>
    <w:rsid w:val="00AB762B"/>
    <w:rsid w:val="00AB7DF2"/>
    <w:rsid w:val="00AC00DD"/>
    <w:rsid w:val="00AC15C8"/>
    <w:rsid w:val="00AC1755"/>
    <w:rsid w:val="00AC1A81"/>
    <w:rsid w:val="00AC1D1B"/>
    <w:rsid w:val="00AC3AC3"/>
    <w:rsid w:val="00AC45FF"/>
    <w:rsid w:val="00AC4815"/>
    <w:rsid w:val="00AC54FD"/>
    <w:rsid w:val="00AC5A0E"/>
    <w:rsid w:val="00AC6B88"/>
    <w:rsid w:val="00AC7AFB"/>
    <w:rsid w:val="00AD025F"/>
    <w:rsid w:val="00AD0B93"/>
    <w:rsid w:val="00AD1482"/>
    <w:rsid w:val="00AD1D47"/>
    <w:rsid w:val="00AD20AE"/>
    <w:rsid w:val="00AD2271"/>
    <w:rsid w:val="00AD238D"/>
    <w:rsid w:val="00AD25D4"/>
    <w:rsid w:val="00AD33F3"/>
    <w:rsid w:val="00AD38AD"/>
    <w:rsid w:val="00AD3AED"/>
    <w:rsid w:val="00AD5C17"/>
    <w:rsid w:val="00AD5FB8"/>
    <w:rsid w:val="00AD629D"/>
    <w:rsid w:val="00AD6A24"/>
    <w:rsid w:val="00AD6C57"/>
    <w:rsid w:val="00AD6ED6"/>
    <w:rsid w:val="00AE08C2"/>
    <w:rsid w:val="00AE17B4"/>
    <w:rsid w:val="00AE1B73"/>
    <w:rsid w:val="00AE434D"/>
    <w:rsid w:val="00AE4C0D"/>
    <w:rsid w:val="00AE5555"/>
    <w:rsid w:val="00AF02C2"/>
    <w:rsid w:val="00AF0462"/>
    <w:rsid w:val="00AF115C"/>
    <w:rsid w:val="00AF2EFD"/>
    <w:rsid w:val="00AF330B"/>
    <w:rsid w:val="00AF3A9D"/>
    <w:rsid w:val="00AF4156"/>
    <w:rsid w:val="00AF4697"/>
    <w:rsid w:val="00AF4808"/>
    <w:rsid w:val="00AF5651"/>
    <w:rsid w:val="00B00CC5"/>
    <w:rsid w:val="00B01B4C"/>
    <w:rsid w:val="00B0275D"/>
    <w:rsid w:val="00B02C89"/>
    <w:rsid w:val="00B044FE"/>
    <w:rsid w:val="00B0460D"/>
    <w:rsid w:val="00B05FB6"/>
    <w:rsid w:val="00B0719C"/>
    <w:rsid w:val="00B07DEB"/>
    <w:rsid w:val="00B11060"/>
    <w:rsid w:val="00B11E63"/>
    <w:rsid w:val="00B12393"/>
    <w:rsid w:val="00B13096"/>
    <w:rsid w:val="00B1309B"/>
    <w:rsid w:val="00B1391C"/>
    <w:rsid w:val="00B14C46"/>
    <w:rsid w:val="00B14D8E"/>
    <w:rsid w:val="00B151AB"/>
    <w:rsid w:val="00B15ABB"/>
    <w:rsid w:val="00B15D65"/>
    <w:rsid w:val="00B15DFC"/>
    <w:rsid w:val="00B15FC9"/>
    <w:rsid w:val="00B16941"/>
    <w:rsid w:val="00B16C46"/>
    <w:rsid w:val="00B16FDD"/>
    <w:rsid w:val="00B17CD3"/>
    <w:rsid w:val="00B204BD"/>
    <w:rsid w:val="00B20625"/>
    <w:rsid w:val="00B20BCC"/>
    <w:rsid w:val="00B20D30"/>
    <w:rsid w:val="00B20F0B"/>
    <w:rsid w:val="00B212C9"/>
    <w:rsid w:val="00B22051"/>
    <w:rsid w:val="00B22AA1"/>
    <w:rsid w:val="00B22D3C"/>
    <w:rsid w:val="00B23011"/>
    <w:rsid w:val="00B232AE"/>
    <w:rsid w:val="00B23BEB"/>
    <w:rsid w:val="00B240B8"/>
    <w:rsid w:val="00B250F0"/>
    <w:rsid w:val="00B25169"/>
    <w:rsid w:val="00B26300"/>
    <w:rsid w:val="00B26527"/>
    <w:rsid w:val="00B26554"/>
    <w:rsid w:val="00B26D76"/>
    <w:rsid w:val="00B27ADD"/>
    <w:rsid w:val="00B27E7B"/>
    <w:rsid w:val="00B31591"/>
    <w:rsid w:val="00B3209A"/>
    <w:rsid w:val="00B32514"/>
    <w:rsid w:val="00B32A53"/>
    <w:rsid w:val="00B32EC3"/>
    <w:rsid w:val="00B32F54"/>
    <w:rsid w:val="00B3331C"/>
    <w:rsid w:val="00B33B32"/>
    <w:rsid w:val="00B33B6C"/>
    <w:rsid w:val="00B33DF6"/>
    <w:rsid w:val="00B33E00"/>
    <w:rsid w:val="00B342E2"/>
    <w:rsid w:val="00B3492E"/>
    <w:rsid w:val="00B35B57"/>
    <w:rsid w:val="00B36BC9"/>
    <w:rsid w:val="00B3722D"/>
    <w:rsid w:val="00B3760C"/>
    <w:rsid w:val="00B378E0"/>
    <w:rsid w:val="00B37C32"/>
    <w:rsid w:val="00B400A6"/>
    <w:rsid w:val="00B40621"/>
    <w:rsid w:val="00B40C54"/>
    <w:rsid w:val="00B41280"/>
    <w:rsid w:val="00B43210"/>
    <w:rsid w:val="00B439EE"/>
    <w:rsid w:val="00B43D39"/>
    <w:rsid w:val="00B44753"/>
    <w:rsid w:val="00B44B12"/>
    <w:rsid w:val="00B44C03"/>
    <w:rsid w:val="00B45970"/>
    <w:rsid w:val="00B45C0D"/>
    <w:rsid w:val="00B46132"/>
    <w:rsid w:val="00B51009"/>
    <w:rsid w:val="00B52ADA"/>
    <w:rsid w:val="00B54782"/>
    <w:rsid w:val="00B55312"/>
    <w:rsid w:val="00B56E7E"/>
    <w:rsid w:val="00B57CC4"/>
    <w:rsid w:val="00B619E3"/>
    <w:rsid w:val="00B620B0"/>
    <w:rsid w:val="00B6338B"/>
    <w:rsid w:val="00B63EB2"/>
    <w:rsid w:val="00B64256"/>
    <w:rsid w:val="00B64477"/>
    <w:rsid w:val="00B649B2"/>
    <w:rsid w:val="00B649D4"/>
    <w:rsid w:val="00B66659"/>
    <w:rsid w:val="00B66A19"/>
    <w:rsid w:val="00B67100"/>
    <w:rsid w:val="00B67537"/>
    <w:rsid w:val="00B67C3B"/>
    <w:rsid w:val="00B67E90"/>
    <w:rsid w:val="00B70798"/>
    <w:rsid w:val="00B70E05"/>
    <w:rsid w:val="00B724A2"/>
    <w:rsid w:val="00B729CB"/>
    <w:rsid w:val="00B72FB0"/>
    <w:rsid w:val="00B73331"/>
    <w:rsid w:val="00B73971"/>
    <w:rsid w:val="00B73ECB"/>
    <w:rsid w:val="00B75471"/>
    <w:rsid w:val="00B766CB"/>
    <w:rsid w:val="00B7752F"/>
    <w:rsid w:val="00B7753A"/>
    <w:rsid w:val="00B77F37"/>
    <w:rsid w:val="00B805FE"/>
    <w:rsid w:val="00B80CB3"/>
    <w:rsid w:val="00B813B8"/>
    <w:rsid w:val="00B81448"/>
    <w:rsid w:val="00B814A1"/>
    <w:rsid w:val="00B8168D"/>
    <w:rsid w:val="00B81BB2"/>
    <w:rsid w:val="00B8282D"/>
    <w:rsid w:val="00B82C19"/>
    <w:rsid w:val="00B83611"/>
    <w:rsid w:val="00B84266"/>
    <w:rsid w:val="00B84705"/>
    <w:rsid w:val="00B8478A"/>
    <w:rsid w:val="00B85362"/>
    <w:rsid w:val="00B853E5"/>
    <w:rsid w:val="00B87B45"/>
    <w:rsid w:val="00B87F81"/>
    <w:rsid w:val="00B9052A"/>
    <w:rsid w:val="00B90721"/>
    <w:rsid w:val="00B90B4B"/>
    <w:rsid w:val="00B91A57"/>
    <w:rsid w:val="00B920E0"/>
    <w:rsid w:val="00B923F5"/>
    <w:rsid w:val="00B93B1F"/>
    <w:rsid w:val="00B95407"/>
    <w:rsid w:val="00B958C8"/>
    <w:rsid w:val="00B9614D"/>
    <w:rsid w:val="00B96881"/>
    <w:rsid w:val="00B96D7A"/>
    <w:rsid w:val="00B97DF8"/>
    <w:rsid w:val="00BA0523"/>
    <w:rsid w:val="00BA083D"/>
    <w:rsid w:val="00BA0A8C"/>
    <w:rsid w:val="00BA0F76"/>
    <w:rsid w:val="00BA1542"/>
    <w:rsid w:val="00BA1ACE"/>
    <w:rsid w:val="00BA2151"/>
    <w:rsid w:val="00BA352E"/>
    <w:rsid w:val="00BA48AE"/>
    <w:rsid w:val="00BA4D69"/>
    <w:rsid w:val="00BA5213"/>
    <w:rsid w:val="00BA5BF3"/>
    <w:rsid w:val="00BA5D29"/>
    <w:rsid w:val="00BA79C5"/>
    <w:rsid w:val="00BA7A2B"/>
    <w:rsid w:val="00BA7CA7"/>
    <w:rsid w:val="00BA7F7A"/>
    <w:rsid w:val="00BB0023"/>
    <w:rsid w:val="00BB0A79"/>
    <w:rsid w:val="00BB1635"/>
    <w:rsid w:val="00BB2411"/>
    <w:rsid w:val="00BB4AC9"/>
    <w:rsid w:val="00BB52B1"/>
    <w:rsid w:val="00BB5674"/>
    <w:rsid w:val="00BB6554"/>
    <w:rsid w:val="00BB7938"/>
    <w:rsid w:val="00BC03BC"/>
    <w:rsid w:val="00BC0851"/>
    <w:rsid w:val="00BC1EED"/>
    <w:rsid w:val="00BC2827"/>
    <w:rsid w:val="00BC2EBF"/>
    <w:rsid w:val="00BC4A69"/>
    <w:rsid w:val="00BC4B82"/>
    <w:rsid w:val="00BC576F"/>
    <w:rsid w:val="00BC585D"/>
    <w:rsid w:val="00BC5A7B"/>
    <w:rsid w:val="00BC6135"/>
    <w:rsid w:val="00BC648F"/>
    <w:rsid w:val="00BC6630"/>
    <w:rsid w:val="00BC6754"/>
    <w:rsid w:val="00BC685C"/>
    <w:rsid w:val="00BD049E"/>
    <w:rsid w:val="00BD0C8A"/>
    <w:rsid w:val="00BD0CEA"/>
    <w:rsid w:val="00BD108F"/>
    <w:rsid w:val="00BD11F7"/>
    <w:rsid w:val="00BD1B8D"/>
    <w:rsid w:val="00BD288D"/>
    <w:rsid w:val="00BD2B0F"/>
    <w:rsid w:val="00BD37AE"/>
    <w:rsid w:val="00BD3D48"/>
    <w:rsid w:val="00BD4F7A"/>
    <w:rsid w:val="00BD61AD"/>
    <w:rsid w:val="00BD6CF7"/>
    <w:rsid w:val="00BD6D92"/>
    <w:rsid w:val="00BD70BD"/>
    <w:rsid w:val="00BE085C"/>
    <w:rsid w:val="00BE23DA"/>
    <w:rsid w:val="00BE2916"/>
    <w:rsid w:val="00BE2A35"/>
    <w:rsid w:val="00BE3B07"/>
    <w:rsid w:val="00BE4366"/>
    <w:rsid w:val="00BE4B09"/>
    <w:rsid w:val="00BE4FEC"/>
    <w:rsid w:val="00BE69FB"/>
    <w:rsid w:val="00BE7DB6"/>
    <w:rsid w:val="00BF01EF"/>
    <w:rsid w:val="00BF0661"/>
    <w:rsid w:val="00BF0B2E"/>
    <w:rsid w:val="00BF18D6"/>
    <w:rsid w:val="00BF27AD"/>
    <w:rsid w:val="00BF2EE3"/>
    <w:rsid w:val="00BF3071"/>
    <w:rsid w:val="00BF3254"/>
    <w:rsid w:val="00BF3AF7"/>
    <w:rsid w:val="00BF3B20"/>
    <w:rsid w:val="00BF56F2"/>
    <w:rsid w:val="00BF5B4C"/>
    <w:rsid w:val="00BF6CC0"/>
    <w:rsid w:val="00C01E5A"/>
    <w:rsid w:val="00C02BDC"/>
    <w:rsid w:val="00C02C99"/>
    <w:rsid w:val="00C02CA0"/>
    <w:rsid w:val="00C03558"/>
    <w:rsid w:val="00C0356E"/>
    <w:rsid w:val="00C03C9F"/>
    <w:rsid w:val="00C03CB6"/>
    <w:rsid w:val="00C040C2"/>
    <w:rsid w:val="00C0421B"/>
    <w:rsid w:val="00C043A9"/>
    <w:rsid w:val="00C0441E"/>
    <w:rsid w:val="00C045B6"/>
    <w:rsid w:val="00C049B0"/>
    <w:rsid w:val="00C04D30"/>
    <w:rsid w:val="00C04F9B"/>
    <w:rsid w:val="00C059EC"/>
    <w:rsid w:val="00C05D0D"/>
    <w:rsid w:val="00C05E0D"/>
    <w:rsid w:val="00C061F8"/>
    <w:rsid w:val="00C07634"/>
    <w:rsid w:val="00C07CCB"/>
    <w:rsid w:val="00C10061"/>
    <w:rsid w:val="00C10A63"/>
    <w:rsid w:val="00C1191F"/>
    <w:rsid w:val="00C11EE1"/>
    <w:rsid w:val="00C132F4"/>
    <w:rsid w:val="00C13D0A"/>
    <w:rsid w:val="00C14034"/>
    <w:rsid w:val="00C145D9"/>
    <w:rsid w:val="00C14607"/>
    <w:rsid w:val="00C14A08"/>
    <w:rsid w:val="00C15AD7"/>
    <w:rsid w:val="00C16910"/>
    <w:rsid w:val="00C1792A"/>
    <w:rsid w:val="00C2032A"/>
    <w:rsid w:val="00C20618"/>
    <w:rsid w:val="00C21CE8"/>
    <w:rsid w:val="00C222AA"/>
    <w:rsid w:val="00C224AD"/>
    <w:rsid w:val="00C236CC"/>
    <w:rsid w:val="00C23B24"/>
    <w:rsid w:val="00C24323"/>
    <w:rsid w:val="00C246B8"/>
    <w:rsid w:val="00C259BA"/>
    <w:rsid w:val="00C25C64"/>
    <w:rsid w:val="00C25D46"/>
    <w:rsid w:val="00C262DA"/>
    <w:rsid w:val="00C26CA4"/>
    <w:rsid w:val="00C2727C"/>
    <w:rsid w:val="00C27893"/>
    <w:rsid w:val="00C27B62"/>
    <w:rsid w:val="00C27FF7"/>
    <w:rsid w:val="00C3016B"/>
    <w:rsid w:val="00C302B0"/>
    <w:rsid w:val="00C30A09"/>
    <w:rsid w:val="00C30B28"/>
    <w:rsid w:val="00C32D72"/>
    <w:rsid w:val="00C332ED"/>
    <w:rsid w:val="00C3349A"/>
    <w:rsid w:val="00C33FB1"/>
    <w:rsid w:val="00C343AD"/>
    <w:rsid w:val="00C34EAB"/>
    <w:rsid w:val="00C354CE"/>
    <w:rsid w:val="00C3724A"/>
    <w:rsid w:val="00C37734"/>
    <w:rsid w:val="00C40983"/>
    <w:rsid w:val="00C40DA0"/>
    <w:rsid w:val="00C40EA6"/>
    <w:rsid w:val="00C41CC3"/>
    <w:rsid w:val="00C428EE"/>
    <w:rsid w:val="00C429ED"/>
    <w:rsid w:val="00C42EC9"/>
    <w:rsid w:val="00C4388C"/>
    <w:rsid w:val="00C43AC0"/>
    <w:rsid w:val="00C44B37"/>
    <w:rsid w:val="00C44BAD"/>
    <w:rsid w:val="00C44C99"/>
    <w:rsid w:val="00C451A0"/>
    <w:rsid w:val="00C45B82"/>
    <w:rsid w:val="00C46109"/>
    <w:rsid w:val="00C4646B"/>
    <w:rsid w:val="00C46D0D"/>
    <w:rsid w:val="00C510E2"/>
    <w:rsid w:val="00C51505"/>
    <w:rsid w:val="00C51BB5"/>
    <w:rsid w:val="00C52033"/>
    <w:rsid w:val="00C52306"/>
    <w:rsid w:val="00C52433"/>
    <w:rsid w:val="00C52839"/>
    <w:rsid w:val="00C53134"/>
    <w:rsid w:val="00C539C5"/>
    <w:rsid w:val="00C547B0"/>
    <w:rsid w:val="00C558E4"/>
    <w:rsid w:val="00C56031"/>
    <w:rsid w:val="00C5622B"/>
    <w:rsid w:val="00C563E3"/>
    <w:rsid w:val="00C568E0"/>
    <w:rsid w:val="00C57143"/>
    <w:rsid w:val="00C5796B"/>
    <w:rsid w:val="00C57B4A"/>
    <w:rsid w:val="00C57BBA"/>
    <w:rsid w:val="00C600F9"/>
    <w:rsid w:val="00C6023D"/>
    <w:rsid w:val="00C60D5A"/>
    <w:rsid w:val="00C6209C"/>
    <w:rsid w:val="00C65147"/>
    <w:rsid w:val="00C65221"/>
    <w:rsid w:val="00C65565"/>
    <w:rsid w:val="00C660EC"/>
    <w:rsid w:val="00C666DA"/>
    <w:rsid w:val="00C67055"/>
    <w:rsid w:val="00C67327"/>
    <w:rsid w:val="00C7039D"/>
    <w:rsid w:val="00C71146"/>
    <w:rsid w:val="00C715EC"/>
    <w:rsid w:val="00C71E2E"/>
    <w:rsid w:val="00C72415"/>
    <w:rsid w:val="00C72483"/>
    <w:rsid w:val="00C72717"/>
    <w:rsid w:val="00C72F77"/>
    <w:rsid w:val="00C730FF"/>
    <w:rsid w:val="00C74536"/>
    <w:rsid w:val="00C74FF3"/>
    <w:rsid w:val="00C75512"/>
    <w:rsid w:val="00C75AB6"/>
    <w:rsid w:val="00C75ABB"/>
    <w:rsid w:val="00C75D5A"/>
    <w:rsid w:val="00C76A33"/>
    <w:rsid w:val="00C76CA3"/>
    <w:rsid w:val="00C76CD5"/>
    <w:rsid w:val="00C774D1"/>
    <w:rsid w:val="00C7765E"/>
    <w:rsid w:val="00C7781D"/>
    <w:rsid w:val="00C77A2B"/>
    <w:rsid w:val="00C81640"/>
    <w:rsid w:val="00C81F0E"/>
    <w:rsid w:val="00C83529"/>
    <w:rsid w:val="00C839E1"/>
    <w:rsid w:val="00C84309"/>
    <w:rsid w:val="00C850AF"/>
    <w:rsid w:val="00C86772"/>
    <w:rsid w:val="00C86C52"/>
    <w:rsid w:val="00C86EB4"/>
    <w:rsid w:val="00C87524"/>
    <w:rsid w:val="00C937FC"/>
    <w:rsid w:val="00C939FD"/>
    <w:rsid w:val="00C93E88"/>
    <w:rsid w:val="00C95E81"/>
    <w:rsid w:val="00C9731E"/>
    <w:rsid w:val="00C9735A"/>
    <w:rsid w:val="00C97B77"/>
    <w:rsid w:val="00CA0100"/>
    <w:rsid w:val="00CA0441"/>
    <w:rsid w:val="00CA04B2"/>
    <w:rsid w:val="00CA0751"/>
    <w:rsid w:val="00CA3495"/>
    <w:rsid w:val="00CA3555"/>
    <w:rsid w:val="00CA36E5"/>
    <w:rsid w:val="00CA421C"/>
    <w:rsid w:val="00CA5084"/>
    <w:rsid w:val="00CA5933"/>
    <w:rsid w:val="00CA6C74"/>
    <w:rsid w:val="00CA73A3"/>
    <w:rsid w:val="00CA76D7"/>
    <w:rsid w:val="00CA7B4E"/>
    <w:rsid w:val="00CB060A"/>
    <w:rsid w:val="00CB0ACB"/>
    <w:rsid w:val="00CB0C5D"/>
    <w:rsid w:val="00CB1371"/>
    <w:rsid w:val="00CB1D74"/>
    <w:rsid w:val="00CB2086"/>
    <w:rsid w:val="00CB2319"/>
    <w:rsid w:val="00CB2F2F"/>
    <w:rsid w:val="00CB31B0"/>
    <w:rsid w:val="00CB3782"/>
    <w:rsid w:val="00CB3D48"/>
    <w:rsid w:val="00CB3E84"/>
    <w:rsid w:val="00CB4576"/>
    <w:rsid w:val="00CB45EA"/>
    <w:rsid w:val="00CB4681"/>
    <w:rsid w:val="00CB5353"/>
    <w:rsid w:val="00CB6B81"/>
    <w:rsid w:val="00CB7574"/>
    <w:rsid w:val="00CC0ACB"/>
    <w:rsid w:val="00CC0EB1"/>
    <w:rsid w:val="00CC10E9"/>
    <w:rsid w:val="00CC2191"/>
    <w:rsid w:val="00CC2923"/>
    <w:rsid w:val="00CC2D13"/>
    <w:rsid w:val="00CC3434"/>
    <w:rsid w:val="00CC3BD4"/>
    <w:rsid w:val="00CC3E64"/>
    <w:rsid w:val="00CC4401"/>
    <w:rsid w:val="00CC46F2"/>
    <w:rsid w:val="00CC4DD1"/>
    <w:rsid w:val="00CC521D"/>
    <w:rsid w:val="00CC55EC"/>
    <w:rsid w:val="00CC6125"/>
    <w:rsid w:val="00CC6F0A"/>
    <w:rsid w:val="00CC7B70"/>
    <w:rsid w:val="00CD00E7"/>
    <w:rsid w:val="00CD048E"/>
    <w:rsid w:val="00CD14D5"/>
    <w:rsid w:val="00CD1740"/>
    <w:rsid w:val="00CD36D6"/>
    <w:rsid w:val="00CD4718"/>
    <w:rsid w:val="00CD6CC7"/>
    <w:rsid w:val="00CD7136"/>
    <w:rsid w:val="00CD7C8E"/>
    <w:rsid w:val="00CE0249"/>
    <w:rsid w:val="00CE0D95"/>
    <w:rsid w:val="00CE1063"/>
    <w:rsid w:val="00CE21E0"/>
    <w:rsid w:val="00CE2D8B"/>
    <w:rsid w:val="00CE40AC"/>
    <w:rsid w:val="00CE7615"/>
    <w:rsid w:val="00CE78D3"/>
    <w:rsid w:val="00CE7FD4"/>
    <w:rsid w:val="00CF017F"/>
    <w:rsid w:val="00CF1083"/>
    <w:rsid w:val="00CF11E5"/>
    <w:rsid w:val="00CF17C3"/>
    <w:rsid w:val="00CF23A8"/>
    <w:rsid w:val="00CF25EE"/>
    <w:rsid w:val="00CF2D7A"/>
    <w:rsid w:val="00CF3030"/>
    <w:rsid w:val="00CF3617"/>
    <w:rsid w:val="00CF3A3B"/>
    <w:rsid w:val="00CF3D15"/>
    <w:rsid w:val="00CF42F2"/>
    <w:rsid w:val="00CF5CBC"/>
    <w:rsid w:val="00CF6956"/>
    <w:rsid w:val="00D003FA"/>
    <w:rsid w:val="00D006CD"/>
    <w:rsid w:val="00D00ADA"/>
    <w:rsid w:val="00D02503"/>
    <w:rsid w:val="00D032FB"/>
    <w:rsid w:val="00D04F88"/>
    <w:rsid w:val="00D05358"/>
    <w:rsid w:val="00D061CB"/>
    <w:rsid w:val="00D062A5"/>
    <w:rsid w:val="00D0650A"/>
    <w:rsid w:val="00D07AB6"/>
    <w:rsid w:val="00D10053"/>
    <w:rsid w:val="00D10D46"/>
    <w:rsid w:val="00D11523"/>
    <w:rsid w:val="00D115BC"/>
    <w:rsid w:val="00D11B10"/>
    <w:rsid w:val="00D11E0C"/>
    <w:rsid w:val="00D125B4"/>
    <w:rsid w:val="00D12963"/>
    <w:rsid w:val="00D12D7D"/>
    <w:rsid w:val="00D1340D"/>
    <w:rsid w:val="00D1368B"/>
    <w:rsid w:val="00D13A98"/>
    <w:rsid w:val="00D142C4"/>
    <w:rsid w:val="00D146F8"/>
    <w:rsid w:val="00D14836"/>
    <w:rsid w:val="00D15AE2"/>
    <w:rsid w:val="00D172DC"/>
    <w:rsid w:val="00D17310"/>
    <w:rsid w:val="00D2112F"/>
    <w:rsid w:val="00D212AC"/>
    <w:rsid w:val="00D21E86"/>
    <w:rsid w:val="00D2307E"/>
    <w:rsid w:val="00D2369C"/>
    <w:rsid w:val="00D245B8"/>
    <w:rsid w:val="00D254D4"/>
    <w:rsid w:val="00D25F83"/>
    <w:rsid w:val="00D2674C"/>
    <w:rsid w:val="00D26DB0"/>
    <w:rsid w:val="00D27270"/>
    <w:rsid w:val="00D27F14"/>
    <w:rsid w:val="00D3003A"/>
    <w:rsid w:val="00D30057"/>
    <w:rsid w:val="00D30251"/>
    <w:rsid w:val="00D30955"/>
    <w:rsid w:val="00D30B60"/>
    <w:rsid w:val="00D31012"/>
    <w:rsid w:val="00D31450"/>
    <w:rsid w:val="00D32A68"/>
    <w:rsid w:val="00D32F08"/>
    <w:rsid w:val="00D334F6"/>
    <w:rsid w:val="00D34D11"/>
    <w:rsid w:val="00D3519C"/>
    <w:rsid w:val="00D36A4B"/>
    <w:rsid w:val="00D36D7B"/>
    <w:rsid w:val="00D37441"/>
    <w:rsid w:val="00D3777E"/>
    <w:rsid w:val="00D37B07"/>
    <w:rsid w:val="00D37F4D"/>
    <w:rsid w:val="00D40464"/>
    <w:rsid w:val="00D40C66"/>
    <w:rsid w:val="00D41A91"/>
    <w:rsid w:val="00D41F97"/>
    <w:rsid w:val="00D43025"/>
    <w:rsid w:val="00D437E2"/>
    <w:rsid w:val="00D43AC5"/>
    <w:rsid w:val="00D43EFA"/>
    <w:rsid w:val="00D45EFA"/>
    <w:rsid w:val="00D46434"/>
    <w:rsid w:val="00D4656C"/>
    <w:rsid w:val="00D46E7D"/>
    <w:rsid w:val="00D47565"/>
    <w:rsid w:val="00D475AC"/>
    <w:rsid w:val="00D51409"/>
    <w:rsid w:val="00D51418"/>
    <w:rsid w:val="00D519E8"/>
    <w:rsid w:val="00D52F4D"/>
    <w:rsid w:val="00D53B75"/>
    <w:rsid w:val="00D53E25"/>
    <w:rsid w:val="00D53EB5"/>
    <w:rsid w:val="00D5420B"/>
    <w:rsid w:val="00D55845"/>
    <w:rsid w:val="00D55C28"/>
    <w:rsid w:val="00D57FE2"/>
    <w:rsid w:val="00D604B8"/>
    <w:rsid w:val="00D613CE"/>
    <w:rsid w:val="00D633CF"/>
    <w:rsid w:val="00D63589"/>
    <w:rsid w:val="00D63AE2"/>
    <w:rsid w:val="00D64592"/>
    <w:rsid w:val="00D64E32"/>
    <w:rsid w:val="00D6511E"/>
    <w:rsid w:val="00D66218"/>
    <w:rsid w:val="00D677BC"/>
    <w:rsid w:val="00D70181"/>
    <w:rsid w:val="00D7099E"/>
    <w:rsid w:val="00D70D4D"/>
    <w:rsid w:val="00D71851"/>
    <w:rsid w:val="00D72520"/>
    <w:rsid w:val="00D73154"/>
    <w:rsid w:val="00D7471E"/>
    <w:rsid w:val="00D75165"/>
    <w:rsid w:val="00D76A68"/>
    <w:rsid w:val="00D8026C"/>
    <w:rsid w:val="00D8088A"/>
    <w:rsid w:val="00D81F31"/>
    <w:rsid w:val="00D82B84"/>
    <w:rsid w:val="00D83075"/>
    <w:rsid w:val="00D83A1C"/>
    <w:rsid w:val="00D83F23"/>
    <w:rsid w:val="00D847C0"/>
    <w:rsid w:val="00D85744"/>
    <w:rsid w:val="00D8591A"/>
    <w:rsid w:val="00D85AFA"/>
    <w:rsid w:val="00D8616D"/>
    <w:rsid w:val="00D8670A"/>
    <w:rsid w:val="00D8711C"/>
    <w:rsid w:val="00D90716"/>
    <w:rsid w:val="00D91464"/>
    <w:rsid w:val="00D91490"/>
    <w:rsid w:val="00D91E71"/>
    <w:rsid w:val="00D92F00"/>
    <w:rsid w:val="00D930A7"/>
    <w:rsid w:val="00D9339A"/>
    <w:rsid w:val="00D93B1F"/>
    <w:rsid w:val="00D94F9F"/>
    <w:rsid w:val="00D95294"/>
    <w:rsid w:val="00D955FC"/>
    <w:rsid w:val="00D9562B"/>
    <w:rsid w:val="00D95750"/>
    <w:rsid w:val="00D96576"/>
    <w:rsid w:val="00D97C04"/>
    <w:rsid w:val="00DA1801"/>
    <w:rsid w:val="00DA1BCF"/>
    <w:rsid w:val="00DA2D7B"/>
    <w:rsid w:val="00DA39A7"/>
    <w:rsid w:val="00DA4C06"/>
    <w:rsid w:val="00DA5326"/>
    <w:rsid w:val="00DA544A"/>
    <w:rsid w:val="00DA5D59"/>
    <w:rsid w:val="00DA619F"/>
    <w:rsid w:val="00DA6D35"/>
    <w:rsid w:val="00DA754C"/>
    <w:rsid w:val="00DA7562"/>
    <w:rsid w:val="00DA7A91"/>
    <w:rsid w:val="00DB0C1F"/>
    <w:rsid w:val="00DB0DF4"/>
    <w:rsid w:val="00DB135B"/>
    <w:rsid w:val="00DB1A8C"/>
    <w:rsid w:val="00DB2569"/>
    <w:rsid w:val="00DB2D59"/>
    <w:rsid w:val="00DB4711"/>
    <w:rsid w:val="00DB53C8"/>
    <w:rsid w:val="00DB55EE"/>
    <w:rsid w:val="00DB6067"/>
    <w:rsid w:val="00DB61AA"/>
    <w:rsid w:val="00DB648C"/>
    <w:rsid w:val="00DB6EC7"/>
    <w:rsid w:val="00DB78D0"/>
    <w:rsid w:val="00DC0126"/>
    <w:rsid w:val="00DC0F10"/>
    <w:rsid w:val="00DC1BA7"/>
    <w:rsid w:val="00DC28A4"/>
    <w:rsid w:val="00DC2D6C"/>
    <w:rsid w:val="00DC3C3F"/>
    <w:rsid w:val="00DC3D59"/>
    <w:rsid w:val="00DC3E21"/>
    <w:rsid w:val="00DC4572"/>
    <w:rsid w:val="00DC49F7"/>
    <w:rsid w:val="00DC4AAB"/>
    <w:rsid w:val="00DC5CFD"/>
    <w:rsid w:val="00DC6F76"/>
    <w:rsid w:val="00DC74B3"/>
    <w:rsid w:val="00DC7FAE"/>
    <w:rsid w:val="00DD055B"/>
    <w:rsid w:val="00DD1697"/>
    <w:rsid w:val="00DD2082"/>
    <w:rsid w:val="00DD25CC"/>
    <w:rsid w:val="00DD2C01"/>
    <w:rsid w:val="00DD32CD"/>
    <w:rsid w:val="00DD342B"/>
    <w:rsid w:val="00DD3994"/>
    <w:rsid w:val="00DD4103"/>
    <w:rsid w:val="00DD4D0C"/>
    <w:rsid w:val="00DD53D3"/>
    <w:rsid w:val="00DD5AD1"/>
    <w:rsid w:val="00DD6AF7"/>
    <w:rsid w:val="00DE05EA"/>
    <w:rsid w:val="00DE15C6"/>
    <w:rsid w:val="00DE1CE2"/>
    <w:rsid w:val="00DE336B"/>
    <w:rsid w:val="00DE4545"/>
    <w:rsid w:val="00DE5B6B"/>
    <w:rsid w:val="00DE5C64"/>
    <w:rsid w:val="00DE6718"/>
    <w:rsid w:val="00DE768B"/>
    <w:rsid w:val="00DE79C2"/>
    <w:rsid w:val="00DE7CD6"/>
    <w:rsid w:val="00DE7F99"/>
    <w:rsid w:val="00DF2C03"/>
    <w:rsid w:val="00DF2F12"/>
    <w:rsid w:val="00DF35EE"/>
    <w:rsid w:val="00DF42AB"/>
    <w:rsid w:val="00DF44F2"/>
    <w:rsid w:val="00DF5426"/>
    <w:rsid w:val="00DF5AE9"/>
    <w:rsid w:val="00DF7620"/>
    <w:rsid w:val="00E000DA"/>
    <w:rsid w:val="00E00B1E"/>
    <w:rsid w:val="00E01552"/>
    <w:rsid w:val="00E01CB4"/>
    <w:rsid w:val="00E0243B"/>
    <w:rsid w:val="00E02BBE"/>
    <w:rsid w:val="00E03019"/>
    <w:rsid w:val="00E035FC"/>
    <w:rsid w:val="00E03E61"/>
    <w:rsid w:val="00E041F6"/>
    <w:rsid w:val="00E05B79"/>
    <w:rsid w:val="00E05C0B"/>
    <w:rsid w:val="00E062B3"/>
    <w:rsid w:val="00E0645E"/>
    <w:rsid w:val="00E06665"/>
    <w:rsid w:val="00E06772"/>
    <w:rsid w:val="00E0681C"/>
    <w:rsid w:val="00E06B36"/>
    <w:rsid w:val="00E06E82"/>
    <w:rsid w:val="00E10822"/>
    <w:rsid w:val="00E10A6E"/>
    <w:rsid w:val="00E10A79"/>
    <w:rsid w:val="00E10DF5"/>
    <w:rsid w:val="00E11FFE"/>
    <w:rsid w:val="00E12348"/>
    <w:rsid w:val="00E130FB"/>
    <w:rsid w:val="00E13A9E"/>
    <w:rsid w:val="00E13B6E"/>
    <w:rsid w:val="00E1475E"/>
    <w:rsid w:val="00E14BB3"/>
    <w:rsid w:val="00E155E2"/>
    <w:rsid w:val="00E160B0"/>
    <w:rsid w:val="00E17041"/>
    <w:rsid w:val="00E17243"/>
    <w:rsid w:val="00E173D0"/>
    <w:rsid w:val="00E17C0A"/>
    <w:rsid w:val="00E17DA8"/>
    <w:rsid w:val="00E20153"/>
    <w:rsid w:val="00E206E8"/>
    <w:rsid w:val="00E21B9E"/>
    <w:rsid w:val="00E22701"/>
    <w:rsid w:val="00E237B0"/>
    <w:rsid w:val="00E23F8C"/>
    <w:rsid w:val="00E24D27"/>
    <w:rsid w:val="00E25444"/>
    <w:rsid w:val="00E25F70"/>
    <w:rsid w:val="00E26364"/>
    <w:rsid w:val="00E26938"/>
    <w:rsid w:val="00E26DE0"/>
    <w:rsid w:val="00E2707C"/>
    <w:rsid w:val="00E27A0C"/>
    <w:rsid w:val="00E30492"/>
    <w:rsid w:val="00E30E15"/>
    <w:rsid w:val="00E30F17"/>
    <w:rsid w:val="00E31693"/>
    <w:rsid w:val="00E31837"/>
    <w:rsid w:val="00E31A7C"/>
    <w:rsid w:val="00E32F27"/>
    <w:rsid w:val="00E33DC7"/>
    <w:rsid w:val="00E345AA"/>
    <w:rsid w:val="00E34BC5"/>
    <w:rsid w:val="00E3555B"/>
    <w:rsid w:val="00E35A55"/>
    <w:rsid w:val="00E35CAC"/>
    <w:rsid w:val="00E364CA"/>
    <w:rsid w:val="00E3657A"/>
    <w:rsid w:val="00E36906"/>
    <w:rsid w:val="00E3692F"/>
    <w:rsid w:val="00E36B13"/>
    <w:rsid w:val="00E36D68"/>
    <w:rsid w:val="00E37BAA"/>
    <w:rsid w:val="00E37CF0"/>
    <w:rsid w:val="00E403F4"/>
    <w:rsid w:val="00E406C7"/>
    <w:rsid w:val="00E4213B"/>
    <w:rsid w:val="00E42424"/>
    <w:rsid w:val="00E4377C"/>
    <w:rsid w:val="00E4555F"/>
    <w:rsid w:val="00E45DEB"/>
    <w:rsid w:val="00E47324"/>
    <w:rsid w:val="00E47A56"/>
    <w:rsid w:val="00E5036F"/>
    <w:rsid w:val="00E506CF"/>
    <w:rsid w:val="00E5190D"/>
    <w:rsid w:val="00E52C9B"/>
    <w:rsid w:val="00E530F4"/>
    <w:rsid w:val="00E53134"/>
    <w:rsid w:val="00E53487"/>
    <w:rsid w:val="00E5421C"/>
    <w:rsid w:val="00E549E8"/>
    <w:rsid w:val="00E54F05"/>
    <w:rsid w:val="00E5520B"/>
    <w:rsid w:val="00E56C86"/>
    <w:rsid w:val="00E5712F"/>
    <w:rsid w:val="00E57519"/>
    <w:rsid w:val="00E57624"/>
    <w:rsid w:val="00E5772D"/>
    <w:rsid w:val="00E57B41"/>
    <w:rsid w:val="00E60DAF"/>
    <w:rsid w:val="00E612E1"/>
    <w:rsid w:val="00E61BDF"/>
    <w:rsid w:val="00E61FB7"/>
    <w:rsid w:val="00E61FEE"/>
    <w:rsid w:val="00E624E8"/>
    <w:rsid w:val="00E62A99"/>
    <w:rsid w:val="00E63261"/>
    <w:rsid w:val="00E646BB"/>
    <w:rsid w:val="00E65D6B"/>
    <w:rsid w:val="00E65E65"/>
    <w:rsid w:val="00E66018"/>
    <w:rsid w:val="00E66169"/>
    <w:rsid w:val="00E66253"/>
    <w:rsid w:val="00E6679F"/>
    <w:rsid w:val="00E678BC"/>
    <w:rsid w:val="00E6791F"/>
    <w:rsid w:val="00E67DCA"/>
    <w:rsid w:val="00E7066D"/>
    <w:rsid w:val="00E71670"/>
    <w:rsid w:val="00E73084"/>
    <w:rsid w:val="00E733C6"/>
    <w:rsid w:val="00E73E9B"/>
    <w:rsid w:val="00E740D7"/>
    <w:rsid w:val="00E74981"/>
    <w:rsid w:val="00E74F20"/>
    <w:rsid w:val="00E75C7C"/>
    <w:rsid w:val="00E76A1E"/>
    <w:rsid w:val="00E76F75"/>
    <w:rsid w:val="00E77359"/>
    <w:rsid w:val="00E778CE"/>
    <w:rsid w:val="00E7790E"/>
    <w:rsid w:val="00E77CCB"/>
    <w:rsid w:val="00E77D2F"/>
    <w:rsid w:val="00E80163"/>
    <w:rsid w:val="00E80696"/>
    <w:rsid w:val="00E81195"/>
    <w:rsid w:val="00E8170F"/>
    <w:rsid w:val="00E82248"/>
    <w:rsid w:val="00E82437"/>
    <w:rsid w:val="00E824B8"/>
    <w:rsid w:val="00E83F54"/>
    <w:rsid w:val="00E84348"/>
    <w:rsid w:val="00E849E5"/>
    <w:rsid w:val="00E84BB6"/>
    <w:rsid w:val="00E85D47"/>
    <w:rsid w:val="00E869FD"/>
    <w:rsid w:val="00E8746D"/>
    <w:rsid w:val="00E874CC"/>
    <w:rsid w:val="00E874D2"/>
    <w:rsid w:val="00E87C21"/>
    <w:rsid w:val="00E90B2E"/>
    <w:rsid w:val="00E914F7"/>
    <w:rsid w:val="00E91A3E"/>
    <w:rsid w:val="00E92D3F"/>
    <w:rsid w:val="00E93819"/>
    <w:rsid w:val="00E93973"/>
    <w:rsid w:val="00E93AB6"/>
    <w:rsid w:val="00E93FF8"/>
    <w:rsid w:val="00E95C8F"/>
    <w:rsid w:val="00E95F0D"/>
    <w:rsid w:val="00E9604B"/>
    <w:rsid w:val="00E97DA7"/>
    <w:rsid w:val="00E97DEA"/>
    <w:rsid w:val="00E97E0F"/>
    <w:rsid w:val="00E97EAD"/>
    <w:rsid w:val="00EA093B"/>
    <w:rsid w:val="00EA175D"/>
    <w:rsid w:val="00EA1859"/>
    <w:rsid w:val="00EA1F8B"/>
    <w:rsid w:val="00EA2019"/>
    <w:rsid w:val="00EA22F6"/>
    <w:rsid w:val="00EA40E8"/>
    <w:rsid w:val="00EA495C"/>
    <w:rsid w:val="00EA5CF6"/>
    <w:rsid w:val="00EA5D4C"/>
    <w:rsid w:val="00EA650A"/>
    <w:rsid w:val="00EB01E4"/>
    <w:rsid w:val="00EB0B6A"/>
    <w:rsid w:val="00EB0FAA"/>
    <w:rsid w:val="00EB29CB"/>
    <w:rsid w:val="00EB4298"/>
    <w:rsid w:val="00EB45AC"/>
    <w:rsid w:val="00EB47B9"/>
    <w:rsid w:val="00EB5150"/>
    <w:rsid w:val="00EB58AA"/>
    <w:rsid w:val="00EB5E48"/>
    <w:rsid w:val="00EB66FB"/>
    <w:rsid w:val="00EB67F5"/>
    <w:rsid w:val="00EB6DD8"/>
    <w:rsid w:val="00EB715C"/>
    <w:rsid w:val="00EB74A4"/>
    <w:rsid w:val="00EC0FF6"/>
    <w:rsid w:val="00EC133C"/>
    <w:rsid w:val="00EC189A"/>
    <w:rsid w:val="00EC202D"/>
    <w:rsid w:val="00EC2163"/>
    <w:rsid w:val="00EC2A18"/>
    <w:rsid w:val="00EC3359"/>
    <w:rsid w:val="00EC391A"/>
    <w:rsid w:val="00EC4CA6"/>
    <w:rsid w:val="00EC5338"/>
    <w:rsid w:val="00EC6418"/>
    <w:rsid w:val="00EC652B"/>
    <w:rsid w:val="00EC7F29"/>
    <w:rsid w:val="00ED0A8F"/>
    <w:rsid w:val="00ED1078"/>
    <w:rsid w:val="00ED1842"/>
    <w:rsid w:val="00ED1FCF"/>
    <w:rsid w:val="00ED2E2F"/>
    <w:rsid w:val="00ED31FB"/>
    <w:rsid w:val="00ED3771"/>
    <w:rsid w:val="00ED3BD6"/>
    <w:rsid w:val="00ED3CA5"/>
    <w:rsid w:val="00ED4179"/>
    <w:rsid w:val="00ED4216"/>
    <w:rsid w:val="00ED466D"/>
    <w:rsid w:val="00ED5136"/>
    <w:rsid w:val="00ED6B4C"/>
    <w:rsid w:val="00ED710F"/>
    <w:rsid w:val="00ED7947"/>
    <w:rsid w:val="00EE0CCF"/>
    <w:rsid w:val="00EE1593"/>
    <w:rsid w:val="00EE1712"/>
    <w:rsid w:val="00EE1B42"/>
    <w:rsid w:val="00EE2302"/>
    <w:rsid w:val="00EE250C"/>
    <w:rsid w:val="00EE2BFD"/>
    <w:rsid w:val="00EE324C"/>
    <w:rsid w:val="00EE39A7"/>
    <w:rsid w:val="00EE40B7"/>
    <w:rsid w:val="00EE4652"/>
    <w:rsid w:val="00EE5905"/>
    <w:rsid w:val="00EE5F1B"/>
    <w:rsid w:val="00EE6656"/>
    <w:rsid w:val="00EE6753"/>
    <w:rsid w:val="00EE6DBB"/>
    <w:rsid w:val="00EE7467"/>
    <w:rsid w:val="00EE7698"/>
    <w:rsid w:val="00EE76E1"/>
    <w:rsid w:val="00EF0510"/>
    <w:rsid w:val="00EF08BE"/>
    <w:rsid w:val="00EF0BDB"/>
    <w:rsid w:val="00EF1294"/>
    <w:rsid w:val="00EF33CD"/>
    <w:rsid w:val="00EF4525"/>
    <w:rsid w:val="00EF4FA1"/>
    <w:rsid w:val="00EF5D60"/>
    <w:rsid w:val="00EF6308"/>
    <w:rsid w:val="00EF6E8D"/>
    <w:rsid w:val="00EF744C"/>
    <w:rsid w:val="00EF771F"/>
    <w:rsid w:val="00F0038C"/>
    <w:rsid w:val="00F005C9"/>
    <w:rsid w:val="00F005EC"/>
    <w:rsid w:val="00F01DDE"/>
    <w:rsid w:val="00F03A63"/>
    <w:rsid w:val="00F03F29"/>
    <w:rsid w:val="00F04F6B"/>
    <w:rsid w:val="00F05728"/>
    <w:rsid w:val="00F06634"/>
    <w:rsid w:val="00F070AA"/>
    <w:rsid w:val="00F0712F"/>
    <w:rsid w:val="00F07159"/>
    <w:rsid w:val="00F07587"/>
    <w:rsid w:val="00F07732"/>
    <w:rsid w:val="00F078A9"/>
    <w:rsid w:val="00F07FFA"/>
    <w:rsid w:val="00F1024D"/>
    <w:rsid w:val="00F102E1"/>
    <w:rsid w:val="00F11EF4"/>
    <w:rsid w:val="00F12191"/>
    <w:rsid w:val="00F1262E"/>
    <w:rsid w:val="00F14912"/>
    <w:rsid w:val="00F14AE2"/>
    <w:rsid w:val="00F15326"/>
    <w:rsid w:val="00F16020"/>
    <w:rsid w:val="00F1654E"/>
    <w:rsid w:val="00F1660E"/>
    <w:rsid w:val="00F17CF8"/>
    <w:rsid w:val="00F208AD"/>
    <w:rsid w:val="00F20A1D"/>
    <w:rsid w:val="00F21D31"/>
    <w:rsid w:val="00F22AAE"/>
    <w:rsid w:val="00F231D7"/>
    <w:rsid w:val="00F23B1A"/>
    <w:rsid w:val="00F2416A"/>
    <w:rsid w:val="00F24F4A"/>
    <w:rsid w:val="00F25426"/>
    <w:rsid w:val="00F27192"/>
    <w:rsid w:val="00F27633"/>
    <w:rsid w:val="00F324AC"/>
    <w:rsid w:val="00F33202"/>
    <w:rsid w:val="00F33B88"/>
    <w:rsid w:val="00F33CBE"/>
    <w:rsid w:val="00F33FF4"/>
    <w:rsid w:val="00F344D2"/>
    <w:rsid w:val="00F34555"/>
    <w:rsid w:val="00F3556B"/>
    <w:rsid w:val="00F35766"/>
    <w:rsid w:val="00F359BD"/>
    <w:rsid w:val="00F36996"/>
    <w:rsid w:val="00F36BED"/>
    <w:rsid w:val="00F37A8F"/>
    <w:rsid w:val="00F37BC2"/>
    <w:rsid w:val="00F40B7C"/>
    <w:rsid w:val="00F40E7E"/>
    <w:rsid w:val="00F41440"/>
    <w:rsid w:val="00F418A3"/>
    <w:rsid w:val="00F42090"/>
    <w:rsid w:val="00F42F23"/>
    <w:rsid w:val="00F42FB3"/>
    <w:rsid w:val="00F43B60"/>
    <w:rsid w:val="00F43E6A"/>
    <w:rsid w:val="00F465BB"/>
    <w:rsid w:val="00F46620"/>
    <w:rsid w:val="00F46C4A"/>
    <w:rsid w:val="00F46FD3"/>
    <w:rsid w:val="00F501C8"/>
    <w:rsid w:val="00F50A32"/>
    <w:rsid w:val="00F519BC"/>
    <w:rsid w:val="00F52517"/>
    <w:rsid w:val="00F52838"/>
    <w:rsid w:val="00F530BF"/>
    <w:rsid w:val="00F53962"/>
    <w:rsid w:val="00F53A4B"/>
    <w:rsid w:val="00F53F75"/>
    <w:rsid w:val="00F54DED"/>
    <w:rsid w:val="00F55510"/>
    <w:rsid w:val="00F56486"/>
    <w:rsid w:val="00F57EE6"/>
    <w:rsid w:val="00F60C54"/>
    <w:rsid w:val="00F616A7"/>
    <w:rsid w:val="00F62316"/>
    <w:rsid w:val="00F648D6"/>
    <w:rsid w:val="00F64EB6"/>
    <w:rsid w:val="00F64F21"/>
    <w:rsid w:val="00F66753"/>
    <w:rsid w:val="00F67601"/>
    <w:rsid w:val="00F676F4"/>
    <w:rsid w:val="00F70731"/>
    <w:rsid w:val="00F710A3"/>
    <w:rsid w:val="00F71225"/>
    <w:rsid w:val="00F72AAC"/>
    <w:rsid w:val="00F7426A"/>
    <w:rsid w:val="00F75AF6"/>
    <w:rsid w:val="00F75CDF"/>
    <w:rsid w:val="00F76B32"/>
    <w:rsid w:val="00F801AC"/>
    <w:rsid w:val="00F8026E"/>
    <w:rsid w:val="00F80657"/>
    <w:rsid w:val="00F80A02"/>
    <w:rsid w:val="00F80B15"/>
    <w:rsid w:val="00F80CD8"/>
    <w:rsid w:val="00F80E79"/>
    <w:rsid w:val="00F818AE"/>
    <w:rsid w:val="00F82071"/>
    <w:rsid w:val="00F82425"/>
    <w:rsid w:val="00F8277D"/>
    <w:rsid w:val="00F83472"/>
    <w:rsid w:val="00F8388D"/>
    <w:rsid w:val="00F83CCB"/>
    <w:rsid w:val="00F840FD"/>
    <w:rsid w:val="00F84FD4"/>
    <w:rsid w:val="00F851F7"/>
    <w:rsid w:val="00F85769"/>
    <w:rsid w:val="00F865AE"/>
    <w:rsid w:val="00F86B03"/>
    <w:rsid w:val="00F87256"/>
    <w:rsid w:val="00F875DB"/>
    <w:rsid w:val="00F90B9F"/>
    <w:rsid w:val="00F91391"/>
    <w:rsid w:val="00F915D6"/>
    <w:rsid w:val="00F916D7"/>
    <w:rsid w:val="00F931A9"/>
    <w:rsid w:val="00F936DB"/>
    <w:rsid w:val="00F937A8"/>
    <w:rsid w:val="00F937DC"/>
    <w:rsid w:val="00F93F46"/>
    <w:rsid w:val="00F9424B"/>
    <w:rsid w:val="00F94733"/>
    <w:rsid w:val="00F95145"/>
    <w:rsid w:val="00F95CB6"/>
    <w:rsid w:val="00F95CE9"/>
    <w:rsid w:val="00F97AC3"/>
    <w:rsid w:val="00F97AEF"/>
    <w:rsid w:val="00F97DB3"/>
    <w:rsid w:val="00FA0BF1"/>
    <w:rsid w:val="00FA0CFB"/>
    <w:rsid w:val="00FA10FF"/>
    <w:rsid w:val="00FA16FF"/>
    <w:rsid w:val="00FA26AE"/>
    <w:rsid w:val="00FA3680"/>
    <w:rsid w:val="00FA4930"/>
    <w:rsid w:val="00FA4EC3"/>
    <w:rsid w:val="00FA5063"/>
    <w:rsid w:val="00FA5DDF"/>
    <w:rsid w:val="00FA6A4B"/>
    <w:rsid w:val="00FA74C6"/>
    <w:rsid w:val="00FB00DE"/>
    <w:rsid w:val="00FB0C0D"/>
    <w:rsid w:val="00FB0FCF"/>
    <w:rsid w:val="00FB25AB"/>
    <w:rsid w:val="00FB2813"/>
    <w:rsid w:val="00FB292F"/>
    <w:rsid w:val="00FB3071"/>
    <w:rsid w:val="00FB37DF"/>
    <w:rsid w:val="00FB3EE1"/>
    <w:rsid w:val="00FB49C5"/>
    <w:rsid w:val="00FB4B49"/>
    <w:rsid w:val="00FB5BAF"/>
    <w:rsid w:val="00FB7FC3"/>
    <w:rsid w:val="00FC0140"/>
    <w:rsid w:val="00FC0B0A"/>
    <w:rsid w:val="00FC111B"/>
    <w:rsid w:val="00FC18ED"/>
    <w:rsid w:val="00FC1912"/>
    <w:rsid w:val="00FC1A4E"/>
    <w:rsid w:val="00FC1EE4"/>
    <w:rsid w:val="00FC284E"/>
    <w:rsid w:val="00FC339B"/>
    <w:rsid w:val="00FC3AE8"/>
    <w:rsid w:val="00FC3B48"/>
    <w:rsid w:val="00FC44D9"/>
    <w:rsid w:val="00FC54AC"/>
    <w:rsid w:val="00FC737E"/>
    <w:rsid w:val="00FC7637"/>
    <w:rsid w:val="00FC7B1E"/>
    <w:rsid w:val="00FD0C16"/>
    <w:rsid w:val="00FD155D"/>
    <w:rsid w:val="00FD181F"/>
    <w:rsid w:val="00FD4034"/>
    <w:rsid w:val="00FD635B"/>
    <w:rsid w:val="00FE0695"/>
    <w:rsid w:val="00FE0F61"/>
    <w:rsid w:val="00FE0F6C"/>
    <w:rsid w:val="00FE110E"/>
    <w:rsid w:val="00FE162F"/>
    <w:rsid w:val="00FE199B"/>
    <w:rsid w:val="00FE1BFE"/>
    <w:rsid w:val="00FE2252"/>
    <w:rsid w:val="00FE2325"/>
    <w:rsid w:val="00FE2A91"/>
    <w:rsid w:val="00FE3380"/>
    <w:rsid w:val="00FE429C"/>
    <w:rsid w:val="00FE6443"/>
    <w:rsid w:val="00FE648D"/>
    <w:rsid w:val="00FE6B0B"/>
    <w:rsid w:val="00FE6B4B"/>
    <w:rsid w:val="00FE6F9F"/>
    <w:rsid w:val="00FE777A"/>
    <w:rsid w:val="00FE7C7C"/>
    <w:rsid w:val="00FF038E"/>
    <w:rsid w:val="00FF0B76"/>
    <w:rsid w:val="00FF2043"/>
    <w:rsid w:val="00FF23A0"/>
    <w:rsid w:val="00FF3193"/>
    <w:rsid w:val="00FF3AB3"/>
    <w:rsid w:val="00FF43FF"/>
    <w:rsid w:val="00FF474A"/>
    <w:rsid w:val="00FF5286"/>
    <w:rsid w:val="00FF6ECE"/>
    <w:rsid w:val="010A5FCF"/>
    <w:rsid w:val="01110A1E"/>
    <w:rsid w:val="01251630"/>
    <w:rsid w:val="014C7AD6"/>
    <w:rsid w:val="01657C13"/>
    <w:rsid w:val="01E4237D"/>
    <w:rsid w:val="01FA0067"/>
    <w:rsid w:val="024D0BBA"/>
    <w:rsid w:val="02617C54"/>
    <w:rsid w:val="02714395"/>
    <w:rsid w:val="02A837BC"/>
    <w:rsid w:val="02B250DA"/>
    <w:rsid w:val="02B7610B"/>
    <w:rsid w:val="02D974CE"/>
    <w:rsid w:val="02E31DDC"/>
    <w:rsid w:val="02E97D63"/>
    <w:rsid w:val="030B3721"/>
    <w:rsid w:val="0317754B"/>
    <w:rsid w:val="0327518C"/>
    <w:rsid w:val="039741E2"/>
    <w:rsid w:val="039C1E60"/>
    <w:rsid w:val="039D0CCB"/>
    <w:rsid w:val="03A90DE9"/>
    <w:rsid w:val="03BCA4A2"/>
    <w:rsid w:val="03DD1A2C"/>
    <w:rsid w:val="03ED1E30"/>
    <w:rsid w:val="042168F4"/>
    <w:rsid w:val="04714B20"/>
    <w:rsid w:val="047806D3"/>
    <w:rsid w:val="048174B6"/>
    <w:rsid w:val="04A15D73"/>
    <w:rsid w:val="04E8659B"/>
    <w:rsid w:val="05050063"/>
    <w:rsid w:val="050A6399"/>
    <w:rsid w:val="05487E44"/>
    <w:rsid w:val="05990C83"/>
    <w:rsid w:val="05A34E0D"/>
    <w:rsid w:val="05DA6348"/>
    <w:rsid w:val="05FFE671"/>
    <w:rsid w:val="060B3C3E"/>
    <w:rsid w:val="06536EF4"/>
    <w:rsid w:val="06596FE8"/>
    <w:rsid w:val="06AD5ABE"/>
    <w:rsid w:val="06E918A1"/>
    <w:rsid w:val="06FB10B8"/>
    <w:rsid w:val="07455CD5"/>
    <w:rsid w:val="074625BA"/>
    <w:rsid w:val="0747501B"/>
    <w:rsid w:val="075A5E7B"/>
    <w:rsid w:val="07640E16"/>
    <w:rsid w:val="076D4572"/>
    <w:rsid w:val="077BA2F2"/>
    <w:rsid w:val="07DC69AB"/>
    <w:rsid w:val="07EB311F"/>
    <w:rsid w:val="07F60347"/>
    <w:rsid w:val="07FC2953"/>
    <w:rsid w:val="080C03A2"/>
    <w:rsid w:val="08254E23"/>
    <w:rsid w:val="084367D4"/>
    <w:rsid w:val="084A1B3B"/>
    <w:rsid w:val="08726663"/>
    <w:rsid w:val="0895719D"/>
    <w:rsid w:val="08BA4B44"/>
    <w:rsid w:val="08D71718"/>
    <w:rsid w:val="08EB65AD"/>
    <w:rsid w:val="090C76AB"/>
    <w:rsid w:val="0929793E"/>
    <w:rsid w:val="093C2DA3"/>
    <w:rsid w:val="09462798"/>
    <w:rsid w:val="09694103"/>
    <w:rsid w:val="09931095"/>
    <w:rsid w:val="09BF1E8A"/>
    <w:rsid w:val="09EB0ED1"/>
    <w:rsid w:val="0A0A6712"/>
    <w:rsid w:val="0A17362B"/>
    <w:rsid w:val="0A23384F"/>
    <w:rsid w:val="0A33353C"/>
    <w:rsid w:val="0A5A2362"/>
    <w:rsid w:val="0A6D172D"/>
    <w:rsid w:val="0B3E4E19"/>
    <w:rsid w:val="0B477694"/>
    <w:rsid w:val="0B8E5B7A"/>
    <w:rsid w:val="0BCD1456"/>
    <w:rsid w:val="0C097F57"/>
    <w:rsid w:val="0C0A572E"/>
    <w:rsid w:val="0C3721AC"/>
    <w:rsid w:val="0C61793A"/>
    <w:rsid w:val="0CE5118C"/>
    <w:rsid w:val="0CE628C0"/>
    <w:rsid w:val="0D05123B"/>
    <w:rsid w:val="0D4A5ADA"/>
    <w:rsid w:val="0D4B7906"/>
    <w:rsid w:val="0D541033"/>
    <w:rsid w:val="0D8C39DD"/>
    <w:rsid w:val="0D9E30E3"/>
    <w:rsid w:val="0D9E64A9"/>
    <w:rsid w:val="0DA258F8"/>
    <w:rsid w:val="0DB905CB"/>
    <w:rsid w:val="0DC2369D"/>
    <w:rsid w:val="0DC27B56"/>
    <w:rsid w:val="0DC746F4"/>
    <w:rsid w:val="0DCB52A1"/>
    <w:rsid w:val="0DCE1643"/>
    <w:rsid w:val="0DDDC9C9"/>
    <w:rsid w:val="0DE53553"/>
    <w:rsid w:val="0DF770A6"/>
    <w:rsid w:val="0DFF348B"/>
    <w:rsid w:val="0E295B84"/>
    <w:rsid w:val="0E3D3D4B"/>
    <w:rsid w:val="0E7C47EE"/>
    <w:rsid w:val="0E7C7318"/>
    <w:rsid w:val="0E980EA7"/>
    <w:rsid w:val="0EA72905"/>
    <w:rsid w:val="0EAF4BC3"/>
    <w:rsid w:val="0ECE2082"/>
    <w:rsid w:val="0EFA7954"/>
    <w:rsid w:val="0F3312BC"/>
    <w:rsid w:val="0F6ECDB9"/>
    <w:rsid w:val="0FA4CF4D"/>
    <w:rsid w:val="0FB26B5C"/>
    <w:rsid w:val="0FBF69C8"/>
    <w:rsid w:val="0FDF3286"/>
    <w:rsid w:val="0FE6006F"/>
    <w:rsid w:val="0FEF6B3B"/>
    <w:rsid w:val="0FFF896D"/>
    <w:rsid w:val="10082B50"/>
    <w:rsid w:val="101C3B92"/>
    <w:rsid w:val="108202FD"/>
    <w:rsid w:val="1091551C"/>
    <w:rsid w:val="10AF0F73"/>
    <w:rsid w:val="10DF4263"/>
    <w:rsid w:val="113F44A3"/>
    <w:rsid w:val="115313F1"/>
    <w:rsid w:val="116C0A32"/>
    <w:rsid w:val="11861278"/>
    <w:rsid w:val="118928B9"/>
    <w:rsid w:val="11BC4E82"/>
    <w:rsid w:val="11E64458"/>
    <w:rsid w:val="133D5AE0"/>
    <w:rsid w:val="13492A60"/>
    <w:rsid w:val="137C217B"/>
    <w:rsid w:val="139B61C3"/>
    <w:rsid w:val="139B6BBE"/>
    <w:rsid w:val="13B371FF"/>
    <w:rsid w:val="13BF594A"/>
    <w:rsid w:val="13DF1C65"/>
    <w:rsid w:val="13E24244"/>
    <w:rsid w:val="14267BCF"/>
    <w:rsid w:val="14A651F1"/>
    <w:rsid w:val="14F80F32"/>
    <w:rsid w:val="1513708D"/>
    <w:rsid w:val="151F7D80"/>
    <w:rsid w:val="152D3658"/>
    <w:rsid w:val="153B2C35"/>
    <w:rsid w:val="153D55A9"/>
    <w:rsid w:val="157D650A"/>
    <w:rsid w:val="159E608E"/>
    <w:rsid w:val="15D1541F"/>
    <w:rsid w:val="15E909BB"/>
    <w:rsid w:val="16364CEF"/>
    <w:rsid w:val="1651030E"/>
    <w:rsid w:val="167341B3"/>
    <w:rsid w:val="1684264A"/>
    <w:rsid w:val="16B06C7C"/>
    <w:rsid w:val="16D14526"/>
    <w:rsid w:val="16DA1301"/>
    <w:rsid w:val="16DC407B"/>
    <w:rsid w:val="16F6C5E9"/>
    <w:rsid w:val="16FF6D9E"/>
    <w:rsid w:val="1700D6CC"/>
    <w:rsid w:val="17206667"/>
    <w:rsid w:val="17233A58"/>
    <w:rsid w:val="17255A22"/>
    <w:rsid w:val="177BE373"/>
    <w:rsid w:val="17A25DE8"/>
    <w:rsid w:val="17BD7824"/>
    <w:rsid w:val="17C970C8"/>
    <w:rsid w:val="17D7582D"/>
    <w:rsid w:val="17FD2119"/>
    <w:rsid w:val="17FD9C19"/>
    <w:rsid w:val="18113C88"/>
    <w:rsid w:val="181F3AE0"/>
    <w:rsid w:val="183220DC"/>
    <w:rsid w:val="18443865"/>
    <w:rsid w:val="18534087"/>
    <w:rsid w:val="186E287A"/>
    <w:rsid w:val="188A6CE6"/>
    <w:rsid w:val="18C1565F"/>
    <w:rsid w:val="18E11E1D"/>
    <w:rsid w:val="193F0867"/>
    <w:rsid w:val="195422E9"/>
    <w:rsid w:val="195876C3"/>
    <w:rsid w:val="19CE5911"/>
    <w:rsid w:val="19D46199"/>
    <w:rsid w:val="19DE13D4"/>
    <w:rsid w:val="19DE197F"/>
    <w:rsid w:val="19DE4572"/>
    <w:rsid w:val="19F65454"/>
    <w:rsid w:val="19FD381E"/>
    <w:rsid w:val="1A4106C7"/>
    <w:rsid w:val="1A907884"/>
    <w:rsid w:val="1AAD38D7"/>
    <w:rsid w:val="1AE66783"/>
    <w:rsid w:val="1AF102BE"/>
    <w:rsid w:val="1B601F44"/>
    <w:rsid w:val="1B6BB1E0"/>
    <w:rsid w:val="1BBDA949"/>
    <w:rsid w:val="1BE97D43"/>
    <w:rsid w:val="1C0C01F3"/>
    <w:rsid w:val="1C101070"/>
    <w:rsid w:val="1C3039C0"/>
    <w:rsid w:val="1C330101"/>
    <w:rsid w:val="1C651CA8"/>
    <w:rsid w:val="1C7F5BD5"/>
    <w:rsid w:val="1C9B1991"/>
    <w:rsid w:val="1CD557EA"/>
    <w:rsid w:val="1CD55BF3"/>
    <w:rsid w:val="1CF371CE"/>
    <w:rsid w:val="1D05162A"/>
    <w:rsid w:val="1D0F27F4"/>
    <w:rsid w:val="1D14781E"/>
    <w:rsid w:val="1D1C6679"/>
    <w:rsid w:val="1D331D45"/>
    <w:rsid w:val="1D3C73E3"/>
    <w:rsid w:val="1D7FE0F8"/>
    <w:rsid w:val="1D9E552E"/>
    <w:rsid w:val="1DA83D78"/>
    <w:rsid w:val="1DB5327F"/>
    <w:rsid w:val="1DDC2778"/>
    <w:rsid w:val="1DFB4EB2"/>
    <w:rsid w:val="1DFE3B30"/>
    <w:rsid w:val="1E206F43"/>
    <w:rsid w:val="1E376D4C"/>
    <w:rsid w:val="1E3C19CC"/>
    <w:rsid w:val="1E3E5BB4"/>
    <w:rsid w:val="1E4075E6"/>
    <w:rsid w:val="1E4A561D"/>
    <w:rsid w:val="1E5E3FCF"/>
    <w:rsid w:val="1E7E03AB"/>
    <w:rsid w:val="1E831280"/>
    <w:rsid w:val="1ED52C32"/>
    <w:rsid w:val="1F192DF4"/>
    <w:rsid w:val="1F1B3770"/>
    <w:rsid w:val="1F2006F1"/>
    <w:rsid w:val="1F437159"/>
    <w:rsid w:val="1F482484"/>
    <w:rsid w:val="1F5FC808"/>
    <w:rsid w:val="1F685EF1"/>
    <w:rsid w:val="1F703B82"/>
    <w:rsid w:val="1F7310B6"/>
    <w:rsid w:val="1F7950A0"/>
    <w:rsid w:val="1F7E0D5B"/>
    <w:rsid w:val="1F8C7625"/>
    <w:rsid w:val="1F9CA5ED"/>
    <w:rsid w:val="1FB72F70"/>
    <w:rsid w:val="1FF4A021"/>
    <w:rsid w:val="1FFDFD09"/>
    <w:rsid w:val="1FFFF6D2"/>
    <w:rsid w:val="201B41CB"/>
    <w:rsid w:val="202614C4"/>
    <w:rsid w:val="202707AD"/>
    <w:rsid w:val="20746EFB"/>
    <w:rsid w:val="208E457D"/>
    <w:rsid w:val="20B7743A"/>
    <w:rsid w:val="20C52024"/>
    <w:rsid w:val="20D67A99"/>
    <w:rsid w:val="20DF2D98"/>
    <w:rsid w:val="20E45255"/>
    <w:rsid w:val="20E92F7E"/>
    <w:rsid w:val="20F03D28"/>
    <w:rsid w:val="20FD4674"/>
    <w:rsid w:val="210450BE"/>
    <w:rsid w:val="211B2CE3"/>
    <w:rsid w:val="21AC182F"/>
    <w:rsid w:val="21CD5AAA"/>
    <w:rsid w:val="220E5EB5"/>
    <w:rsid w:val="224A68A8"/>
    <w:rsid w:val="229C17EC"/>
    <w:rsid w:val="22EE58EF"/>
    <w:rsid w:val="22F61A29"/>
    <w:rsid w:val="230839F0"/>
    <w:rsid w:val="23307C29"/>
    <w:rsid w:val="23374A3C"/>
    <w:rsid w:val="237F7592"/>
    <w:rsid w:val="2398784E"/>
    <w:rsid w:val="23A66D0B"/>
    <w:rsid w:val="23B8488C"/>
    <w:rsid w:val="23C30B8F"/>
    <w:rsid w:val="23D413E2"/>
    <w:rsid w:val="24275828"/>
    <w:rsid w:val="243204F7"/>
    <w:rsid w:val="24A11D22"/>
    <w:rsid w:val="24C54F2C"/>
    <w:rsid w:val="24DB047D"/>
    <w:rsid w:val="24EC3558"/>
    <w:rsid w:val="25550598"/>
    <w:rsid w:val="257960DC"/>
    <w:rsid w:val="25AB1048"/>
    <w:rsid w:val="25BF2CA4"/>
    <w:rsid w:val="25D229D9"/>
    <w:rsid w:val="25E92392"/>
    <w:rsid w:val="25FA2AF3"/>
    <w:rsid w:val="261746AE"/>
    <w:rsid w:val="267131B9"/>
    <w:rsid w:val="26841F5F"/>
    <w:rsid w:val="268B6E28"/>
    <w:rsid w:val="268F034E"/>
    <w:rsid w:val="269A1D17"/>
    <w:rsid w:val="26DD28AB"/>
    <w:rsid w:val="26EFC68B"/>
    <w:rsid w:val="27066E99"/>
    <w:rsid w:val="27093196"/>
    <w:rsid w:val="274549BF"/>
    <w:rsid w:val="2748304A"/>
    <w:rsid w:val="274D1B1D"/>
    <w:rsid w:val="2770717E"/>
    <w:rsid w:val="279FB114"/>
    <w:rsid w:val="27A01B9B"/>
    <w:rsid w:val="27FB78A3"/>
    <w:rsid w:val="27FB87F3"/>
    <w:rsid w:val="27FCE305"/>
    <w:rsid w:val="27FFF8F5"/>
    <w:rsid w:val="28440C1B"/>
    <w:rsid w:val="285B3E76"/>
    <w:rsid w:val="28C6239E"/>
    <w:rsid w:val="29207984"/>
    <w:rsid w:val="295819E1"/>
    <w:rsid w:val="299C10EA"/>
    <w:rsid w:val="299F1664"/>
    <w:rsid w:val="29B6075C"/>
    <w:rsid w:val="29DA64FF"/>
    <w:rsid w:val="29FA689B"/>
    <w:rsid w:val="2A5B7364"/>
    <w:rsid w:val="2A6D716C"/>
    <w:rsid w:val="2A9500B9"/>
    <w:rsid w:val="2ABC6D85"/>
    <w:rsid w:val="2AD13F26"/>
    <w:rsid w:val="2AE84A7E"/>
    <w:rsid w:val="2B1B156A"/>
    <w:rsid w:val="2B284C45"/>
    <w:rsid w:val="2B523950"/>
    <w:rsid w:val="2B682D03"/>
    <w:rsid w:val="2B752D03"/>
    <w:rsid w:val="2B7EB44B"/>
    <w:rsid w:val="2BB984DE"/>
    <w:rsid w:val="2BBF3605"/>
    <w:rsid w:val="2BDF6971"/>
    <w:rsid w:val="2BE81737"/>
    <w:rsid w:val="2BF25084"/>
    <w:rsid w:val="2BFF58E8"/>
    <w:rsid w:val="2C500A96"/>
    <w:rsid w:val="2C622E1D"/>
    <w:rsid w:val="2C757D0F"/>
    <w:rsid w:val="2C7768CC"/>
    <w:rsid w:val="2C78F676"/>
    <w:rsid w:val="2C7F3572"/>
    <w:rsid w:val="2CD5539D"/>
    <w:rsid w:val="2CE27B09"/>
    <w:rsid w:val="2CEA709A"/>
    <w:rsid w:val="2D2623E8"/>
    <w:rsid w:val="2D3722F3"/>
    <w:rsid w:val="2D3F63D2"/>
    <w:rsid w:val="2D541A1C"/>
    <w:rsid w:val="2D843967"/>
    <w:rsid w:val="2D896F8D"/>
    <w:rsid w:val="2D9668B6"/>
    <w:rsid w:val="2DAC25A2"/>
    <w:rsid w:val="2DDB32F3"/>
    <w:rsid w:val="2E0C31C9"/>
    <w:rsid w:val="2E0F3FC3"/>
    <w:rsid w:val="2E71E22F"/>
    <w:rsid w:val="2E741C55"/>
    <w:rsid w:val="2E9C65D2"/>
    <w:rsid w:val="2EA33F18"/>
    <w:rsid w:val="2ECC13A8"/>
    <w:rsid w:val="2EDF26C8"/>
    <w:rsid w:val="2EF85CD8"/>
    <w:rsid w:val="2EFF18CF"/>
    <w:rsid w:val="2F3627CE"/>
    <w:rsid w:val="2F3F22A6"/>
    <w:rsid w:val="2F64127C"/>
    <w:rsid w:val="2F6E1C9E"/>
    <w:rsid w:val="2F7F1058"/>
    <w:rsid w:val="2F8F3140"/>
    <w:rsid w:val="2F986338"/>
    <w:rsid w:val="2FCC5282"/>
    <w:rsid w:val="2FDC5525"/>
    <w:rsid w:val="2FDF9877"/>
    <w:rsid w:val="2FDFC4BE"/>
    <w:rsid w:val="2FFF7503"/>
    <w:rsid w:val="30237134"/>
    <w:rsid w:val="30264023"/>
    <w:rsid w:val="30290DBD"/>
    <w:rsid w:val="3042284D"/>
    <w:rsid w:val="30676FB4"/>
    <w:rsid w:val="309730F5"/>
    <w:rsid w:val="30A2411A"/>
    <w:rsid w:val="30A65835"/>
    <w:rsid w:val="30B54EA3"/>
    <w:rsid w:val="30C45C24"/>
    <w:rsid w:val="31117887"/>
    <w:rsid w:val="313DA88F"/>
    <w:rsid w:val="31974E8C"/>
    <w:rsid w:val="319E4C11"/>
    <w:rsid w:val="31C204AF"/>
    <w:rsid w:val="31EF6F01"/>
    <w:rsid w:val="31F5C5BF"/>
    <w:rsid w:val="320E7206"/>
    <w:rsid w:val="322B07A5"/>
    <w:rsid w:val="328621FF"/>
    <w:rsid w:val="32895821"/>
    <w:rsid w:val="328A4988"/>
    <w:rsid w:val="329F95EE"/>
    <w:rsid w:val="32CE1A29"/>
    <w:rsid w:val="32CE4AA6"/>
    <w:rsid w:val="32DA195F"/>
    <w:rsid w:val="332221FA"/>
    <w:rsid w:val="33296CB9"/>
    <w:rsid w:val="33594307"/>
    <w:rsid w:val="336763B2"/>
    <w:rsid w:val="336F0368"/>
    <w:rsid w:val="337F884A"/>
    <w:rsid w:val="338E4557"/>
    <w:rsid w:val="33A65023"/>
    <w:rsid w:val="33AB1FC0"/>
    <w:rsid w:val="33BDB1D7"/>
    <w:rsid w:val="33DCE143"/>
    <w:rsid w:val="33E7AD78"/>
    <w:rsid w:val="33F042AE"/>
    <w:rsid w:val="33F50A47"/>
    <w:rsid w:val="33F96C4D"/>
    <w:rsid w:val="33FA24F5"/>
    <w:rsid w:val="33FBC676"/>
    <w:rsid w:val="342C35B1"/>
    <w:rsid w:val="342E3C5C"/>
    <w:rsid w:val="34C6211E"/>
    <w:rsid w:val="34D62E21"/>
    <w:rsid w:val="35906305"/>
    <w:rsid w:val="35930355"/>
    <w:rsid w:val="35CFF3F8"/>
    <w:rsid w:val="35D42DAC"/>
    <w:rsid w:val="35E6061B"/>
    <w:rsid w:val="35E967C1"/>
    <w:rsid w:val="35E97311"/>
    <w:rsid w:val="35EE6BB7"/>
    <w:rsid w:val="35FB8185"/>
    <w:rsid w:val="35FF46AF"/>
    <w:rsid w:val="36205C84"/>
    <w:rsid w:val="36292B6C"/>
    <w:rsid w:val="364256EC"/>
    <w:rsid w:val="367BC499"/>
    <w:rsid w:val="36A10AFA"/>
    <w:rsid w:val="36ACC2F4"/>
    <w:rsid w:val="36BC166B"/>
    <w:rsid w:val="36BD4493"/>
    <w:rsid w:val="36CF3347"/>
    <w:rsid w:val="36EDB502"/>
    <w:rsid w:val="372FFD74"/>
    <w:rsid w:val="375028E6"/>
    <w:rsid w:val="375FE6DA"/>
    <w:rsid w:val="377FE92F"/>
    <w:rsid w:val="378E0BF1"/>
    <w:rsid w:val="37AFC08F"/>
    <w:rsid w:val="37B5E5E3"/>
    <w:rsid w:val="37BB791F"/>
    <w:rsid w:val="37D71B40"/>
    <w:rsid w:val="37D73DA7"/>
    <w:rsid w:val="37DA2097"/>
    <w:rsid w:val="37DF293A"/>
    <w:rsid w:val="37DFB903"/>
    <w:rsid w:val="37E028AA"/>
    <w:rsid w:val="37F50B6A"/>
    <w:rsid w:val="37FDB96B"/>
    <w:rsid w:val="37FFB2A0"/>
    <w:rsid w:val="38146B3F"/>
    <w:rsid w:val="382A1A47"/>
    <w:rsid w:val="38341057"/>
    <w:rsid w:val="38711827"/>
    <w:rsid w:val="38AD151C"/>
    <w:rsid w:val="391B1AC7"/>
    <w:rsid w:val="391C2294"/>
    <w:rsid w:val="393F1F15"/>
    <w:rsid w:val="3942719B"/>
    <w:rsid w:val="39480DEF"/>
    <w:rsid w:val="3963248C"/>
    <w:rsid w:val="39835224"/>
    <w:rsid w:val="39AF0879"/>
    <w:rsid w:val="39BE4FD4"/>
    <w:rsid w:val="39D375BE"/>
    <w:rsid w:val="39EF75BC"/>
    <w:rsid w:val="39EFB184"/>
    <w:rsid w:val="39EFB64F"/>
    <w:rsid w:val="39FEEAC3"/>
    <w:rsid w:val="39FFAF34"/>
    <w:rsid w:val="3A0177D1"/>
    <w:rsid w:val="3A195F52"/>
    <w:rsid w:val="3A393409"/>
    <w:rsid w:val="3A7F2BF5"/>
    <w:rsid w:val="3A7FA864"/>
    <w:rsid w:val="3A9B0EF4"/>
    <w:rsid w:val="3AA727AF"/>
    <w:rsid w:val="3AAD648B"/>
    <w:rsid w:val="3AD123C6"/>
    <w:rsid w:val="3AD2A089"/>
    <w:rsid w:val="3B57EB08"/>
    <w:rsid w:val="3B5F3488"/>
    <w:rsid w:val="3B5F84E2"/>
    <w:rsid w:val="3B604E10"/>
    <w:rsid w:val="3B7FF293"/>
    <w:rsid w:val="3B97BD65"/>
    <w:rsid w:val="3B9B1CA3"/>
    <w:rsid w:val="3B9E77E2"/>
    <w:rsid w:val="3BB379C6"/>
    <w:rsid w:val="3BB632A3"/>
    <w:rsid w:val="3BBAC632"/>
    <w:rsid w:val="3BDD4B62"/>
    <w:rsid w:val="3BEEBE1F"/>
    <w:rsid w:val="3BEF0E5B"/>
    <w:rsid w:val="3BFD19D9"/>
    <w:rsid w:val="3C5D574B"/>
    <w:rsid w:val="3C6109FB"/>
    <w:rsid w:val="3C6A22B5"/>
    <w:rsid w:val="3C894719"/>
    <w:rsid w:val="3CA36836"/>
    <w:rsid w:val="3CBE2004"/>
    <w:rsid w:val="3CC96973"/>
    <w:rsid w:val="3CDF116D"/>
    <w:rsid w:val="3CFC6C3A"/>
    <w:rsid w:val="3D1A1610"/>
    <w:rsid w:val="3D2E1E9E"/>
    <w:rsid w:val="3D5DE146"/>
    <w:rsid w:val="3D5F5DF5"/>
    <w:rsid w:val="3D99B338"/>
    <w:rsid w:val="3DAE6F28"/>
    <w:rsid w:val="3DB71BF8"/>
    <w:rsid w:val="3DC75B52"/>
    <w:rsid w:val="3DCBBBC1"/>
    <w:rsid w:val="3DD9E074"/>
    <w:rsid w:val="3DDA33ED"/>
    <w:rsid w:val="3DDF8DDC"/>
    <w:rsid w:val="3DE8C3A9"/>
    <w:rsid w:val="3DED1057"/>
    <w:rsid w:val="3DFB9136"/>
    <w:rsid w:val="3DFEDDA1"/>
    <w:rsid w:val="3DFF23D7"/>
    <w:rsid w:val="3DFF54DF"/>
    <w:rsid w:val="3E2E7003"/>
    <w:rsid w:val="3E351B0E"/>
    <w:rsid w:val="3E564C6A"/>
    <w:rsid w:val="3E5D066A"/>
    <w:rsid w:val="3E685992"/>
    <w:rsid w:val="3E9F64B3"/>
    <w:rsid w:val="3EB2B87B"/>
    <w:rsid w:val="3EB74B16"/>
    <w:rsid w:val="3EBD6A4F"/>
    <w:rsid w:val="3EDFF662"/>
    <w:rsid w:val="3EE3F567"/>
    <w:rsid w:val="3EE656BE"/>
    <w:rsid w:val="3EE71EF2"/>
    <w:rsid w:val="3EEF67A7"/>
    <w:rsid w:val="3EF317C6"/>
    <w:rsid w:val="3EF3E7E5"/>
    <w:rsid w:val="3EFD528F"/>
    <w:rsid w:val="3EFE2598"/>
    <w:rsid w:val="3EFE894F"/>
    <w:rsid w:val="3F0616E6"/>
    <w:rsid w:val="3F115226"/>
    <w:rsid w:val="3F12763D"/>
    <w:rsid w:val="3F15D878"/>
    <w:rsid w:val="3F21D558"/>
    <w:rsid w:val="3F4D6939"/>
    <w:rsid w:val="3F4FDF9E"/>
    <w:rsid w:val="3F5BCA34"/>
    <w:rsid w:val="3F5D3677"/>
    <w:rsid w:val="3F5F60C2"/>
    <w:rsid w:val="3F5FD6D4"/>
    <w:rsid w:val="3F6FB66B"/>
    <w:rsid w:val="3F7171A7"/>
    <w:rsid w:val="3F7594F0"/>
    <w:rsid w:val="3F7B6902"/>
    <w:rsid w:val="3F7FC21F"/>
    <w:rsid w:val="3F887537"/>
    <w:rsid w:val="3F8A4E03"/>
    <w:rsid w:val="3FAD6670"/>
    <w:rsid w:val="3FAEA255"/>
    <w:rsid w:val="3FBE0895"/>
    <w:rsid w:val="3FD344E5"/>
    <w:rsid w:val="3FD896F6"/>
    <w:rsid w:val="3FDD2180"/>
    <w:rsid w:val="3FDE8D15"/>
    <w:rsid w:val="3FE75B3D"/>
    <w:rsid w:val="3FE9062F"/>
    <w:rsid w:val="3FEF56E7"/>
    <w:rsid w:val="3FF630BF"/>
    <w:rsid w:val="3FF64966"/>
    <w:rsid w:val="3FF64FAD"/>
    <w:rsid w:val="3FF737F9"/>
    <w:rsid w:val="3FFBB14E"/>
    <w:rsid w:val="3FFD5A58"/>
    <w:rsid w:val="3FFE1579"/>
    <w:rsid w:val="3FFE7B0F"/>
    <w:rsid w:val="3FFF3C3A"/>
    <w:rsid w:val="3FFFB56B"/>
    <w:rsid w:val="3FFFDA51"/>
    <w:rsid w:val="40061D7D"/>
    <w:rsid w:val="40173F54"/>
    <w:rsid w:val="403F2B37"/>
    <w:rsid w:val="40594F82"/>
    <w:rsid w:val="405C1885"/>
    <w:rsid w:val="40626F82"/>
    <w:rsid w:val="40880572"/>
    <w:rsid w:val="408B47F3"/>
    <w:rsid w:val="40CB4F05"/>
    <w:rsid w:val="4115468C"/>
    <w:rsid w:val="4119665B"/>
    <w:rsid w:val="411A1056"/>
    <w:rsid w:val="413C6B19"/>
    <w:rsid w:val="41530197"/>
    <w:rsid w:val="419F47BC"/>
    <w:rsid w:val="41DC5ED2"/>
    <w:rsid w:val="41E050D6"/>
    <w:rsid w:val="42250BC2"/>
    <w:rsid w:val="422D4F7D"/>
    <w:rsid w:val="42426D67"/>
    <w:rsid w:val="42430A6A"/>
    <w:rsid w:val="42454E28"/>
    <w:rsid w:val="424E1A22"/>
    <w:rsid w:val="42764AD5"/>
    <w:rsid w:val="427B25D0"/>
    <w:rsid w:val="42845443"/>
    <w:rsid w:val="428C19AF"/>
    <w:rsid w:val="428F096D"/>
    <w:rsid w:val="42A33B1C"/>
    <w:rsid w:val="42CC2F66"/>
    <w:rsid w:val="435C0CBF"/>
    <w:rsid w:val="43BA713F"/>
    <w:rsid w:val="43CC7A55"/>
    <w:rsid w:val="44550AE5"/>
    <w:rsid w:val="448E7ABF"/>
    <w:rsid w:val="44EE0CA2"/>
    <w:rsid w:val="451B7E5E"/>
    <w:rsid w:val="451E2451"/>
    <w:rsid w:val="45437D74"/>
    <w:rsid w:val="455E2451"/>
    <w:rsid w:val="457F1EF2"/>
    <w:rsid w:val="45975E93"/>
    <w:rsid w:val="45E026C3"/>
    <w:rsid w:val="45F97EF6"/>
    <w:rsid w:val="460459A4"/>
    <w:rsid w:val="46445F0F"/>
    <w:rsid w:val="4649007D"/>
    <w:rsid w:val="46552632"/>
    <w:rsid w:val="465EE982"/>
    <w:rsid w:val="46E9296B"/>
    <w:rsid w:val="475630EF"/>
    <w:rsid w:val="47600C8F"/>
    <w:rsid w:val="47B727F3"/>
    <w:rsid w:val="47BF4422"/>
    <w:rsid w:val="47DE1152"/>
    <w:rsid w:val="47DE73A4"/>
    <w:rsid w:val="47EBE1EA"/>
    <w:rsid w:val="47F477A6"/>
    <w:rsid w:val="47FC0209"/>
    <w:rsid w:val="480212E4"/>
    <w:rsid w:val="480D5106"/>
    <w:rsid w:val="483105AF"/>
    <w:rsid w:val="483730F2"/>
    <w:rsid w:val="483C23DA"/>
    <w:rsid w:val="48541414"/>
    <w:rsid w:val="48645AFB"/>
    <w:rsid w:val="48A71D3E"/>
    <w:rsid w:val="48EF7801"/>
    <w:rsid w:val="48FF6DC4"/>
    <w:rsid w:val="49046D1E"/>
    <w:rsid w:val="49057155"/>
    <w:rsid w:val="49104CDC"/>
    <w:rsid w:val="495057BB"/>
    <w:rsid w:val="49554043"/>
    <w:rsid w:val="49A65499"/>
    <w:rsid w:val="49BB1915"/>
    <w:rsid w:val="49BF177B"/>
    <w:rsid w:val="49F60B76"/>
    <w:rsid w:val="49FB9420"/>
    <w:rsid w:val="49FC0DD1"/>
    <w:rsid w:val="49FF11E7"/>
    <w:rsid w:val="4A074C35"/>
    <w:rsid w:val="4A0F6C62"/>
    <w:rsid w:val="4A205A52"/>
    <w:rsid w:val="4A432CB3"/>
    <w:rsid w:val="4A587F51"/>
    <w:rsid w:val="4A776B08"/>
    <w:rsid w:val="4A7A617F"/>
    <w:rsid w:val="4A8F7EB7"/>
    <w:rsid w:val="4AAB0851"/>
    <w:rsid w:val="4AC74293"/>
    <w:rsid w:val="4AD304F3"/>
    <w:rsid w:val="4ADF1BA7"/>
    <w:rsid w:val="4B022DBA"/>
    <w:rsid w:val="4B07741F"/>
    <w:rsid w:val="4B08036E"/>
    <w:rsid w:val="4B101F6A"/>
    <w:rsid w:val="4B115984"/>
    <w:rsid w:val="4B427C4A"/>
    <w:rsid w:val="4B4858EA"/>
    <w:rsid w:val="4B51BC80"/>
    <w:rsid w:val="4B664B5E"/>
    <w:rsid w:val="4BB53051"/>
    <w:rsid w:val="4BDC1D97"/>
    <w:rsid w:val="4BDD4CB1"/>
    <w:rsid w:val="4BEF96A2"/>
    <w:rsid w:val="4BFD60A7"/>
    <w:rsid w:val="4C3D3B2E"/>
    <w:rsid w:val="4C760A56"/>
    <w:rsid w:val="4C775632"/>
    <w:rsid w:val="4C900326"/>
    <w:rsid w:val="4C982217"/>
    <w:rsid w:val="4C9A7C1D"/>
    <w:rsid w:val="4CC43E58"/>
    <w:rsid w:val="4D4D12D1"/>
    <w:rsid w:val="4D4E6901"/>
    <w:rsid w:val="4D729334"/>
    <w:rsid w:val="4D845DB4"/>
    <w:rsid w:val="4DAE666C"/>
    <w:rsid w:val="4DD22DB2"/>
    <w:rsid w:val="4DFF0C0F"/>
    <w:rsid w:val="4DFF776D"/>
    <w:rsid w:val="4E5C1022"/>
    <w:rsid w:val="4E7D021B"/>
    <w:rsid w:val="4E855346"/>
    <w:rsid w:val="4E8B5ECB"/>
    <w:rsid w:val="4E9052D8"/>
    <w:rsid w:val="4EAD13EF"/>
    <w:rsid w:val="4EE274E3"/>
    <w:rsid w:val="4EEF08A4"/>
    <w:rsid w:val="4EF5A36A"/>
    <w:rsid w:val="4EF7C03F"/>
    <w:rsid w:val="4EFFC472"/>
    <w:rsid w:val="4F1521CC"/>
    <w:rsid w:val="4F1C71CD"/>
    <w:rsid w:val="4F39691A"/>
    <w:rsid w:val="4F431AAB"/>
    <w:rsid w:val="4F512563"/>
    <w:rsid w:val="4F5A2EFF"/>
    <w:rsid w:val="4F737F97"/>
    <w:rsid w:val="4F75F6C5"/>
    <w:rsid w:val="4F7BA77B"/>
    <w:rsid w:val="4F7C2E9D"/>
    <w:rsid w:val="4F865C25"/>
    <w:rsid w:val="4FC9363D"/>
    <w:rsid w:val="4FDDD68E"/>
    <w:rsid w:val="4FDF4DCB"/>
    <w:rsid w:val="4FE560E8"/>
    <w:rsid w:val="4FF10E74"/>
    <w:rsid w:val="4FFEE398"/>
    <w:rsid w:val="4FFF784E"/>
    <w:rsid w:val="500F1752"/>
    <w:rsid w:val="50394FD3"/>
    <w:rsid w:val="503A48B9"/>
    <w:rsid w:val="504D4224"/>
    <w:rsid w:val="50563AF4"/>
    <w:rsid w:val="50816E36"/>
    <w:rsid w:val="50B9275C"/>
    <w:rsid w:val="514476DB"/>
    <w:rsid w:val="515348E6"/>
    <w:rsid w:val="515D5FDA"/>
    <w:rsid w:val="51952E1A"/>
    <w:rsid w:val="52244825"/>
    <w:rsid w:val="52296663"/>
    <w:rsid w:val="529B234E"/>
    <w:rsid w:val="52A779A2"/>
    <w:rsid w:val="52BFFDF3"/>
    <w:rsid w:val="52C359FA"/>
    <w:rsid w:val="52E02904"/>
    <w:rsid w:val="52FF99B0"/>
    <w:rsid w:val="531F627B"/>
    <w:rsid w:val="533055E0"/>
    <w:rsid w:val="535169FB"/>
    <w:rsid w:val="535D22AA"/>
    <w:rsid w:val="536675D4"/>
    <w:rsid w:val="536C378A"/>
    <w:rsid w:val="53CC5E22"/>
    <w:rsid w:val="53DF0029"/>
    <w:rsid w:val="53E1398D"/>
    <w:rsid w:val="53EF5C63"/>
    <w:rsid w:val="54291F05"/>
    <w:rsid w:val="542942D0"/>
    <w:rsid w:val="5467C71F"/>
    <w:rsid w:val="54DA7B30"/>
    <w:rsid w:val="54F46450"/>
    <w:rsid w:val="54F769C3"/>
    <w:rsid w:val="553F1ABE"/>
    <w:rsid w:val="55930546"/>
    <w:rsid w:val="55A617D3"/>
    <w:rsid w:val="55BF00A1"/>
    <w:rsid w:val="55ED7681"/>
    <w:rsid w:val="55EF12E9"/>
    <w:rsid w:val="55FC8269"/>
    <w:rsid w:val="56040F7A"/>
    <w:rsid w:val="562FE246"/>
    <w:rsid w:val="564566D9"/>
    <w:rsid w:val="56470C6D"/>
    <w:rsid w:val="56486826"/>
    <w:rsid w:val="567F1036"/>
    <w:rsid w:val="568F52AC"/>
    <w:rsid w:val="56BF7F0D"/>
    <w:rsid w:val="56C25582"/>
    <w:rsid w:val="56E145F2"/>
    <w:rsid w:val="56FE1CC0"/>
    <w:rsid w:val="570B66C6"/>
    <w:rsid w:val="573B154F"/>
    <w:rsid w:val="5740784A"/>
    <w:rsid w:val="574346E3"/>
    <w:rsid w:val="57496788"/>
    <w:rsid w:val="57951CDE"/>
    <w:rsid w:val="57A12F9E"/>
    <w:rsid w:val="57B51895"/>
    <w:rsid w:val="57BE8B3D"/>
    <w:rsid w:val="57C1B7E6"/>
    <w:rsid w:val="57D7B71B"/>
    <w:rsid w:val="57DDA9EB"/>
    <w:rsid w:val="57FB8372"/>
    <w:rsid w:val="57FFD50F"/>
    <w:rsid w:val="58150BC0"/>
    <w:rsid w:val="582B1EAF"/>
    <w:rsid w:val="582F5C4E"/>
    <w:rsid w:val="58607CA5"/>
    <w:rsid w:val="5877720B"/>
    <w:rsid w:val="58797C08"/>
    <w:rsid w:val="590B549D"/>
    <w:rsid w:val="593CE06E"/>
    <w:rsid w:val="59410277"/>
    <w:rsid w:val="597A5948"/>
    <w:rsid w:val="598B0E26"/>
    <w:rsid w:val="59957CA9"/>
    <w:rsid w:val="59AE6F51"/>
    <w:rsid w:val="59FF1486"/>
    <w:rsid w:val="5A2BE114"/>
    <w:rsid w:val="5A2D0703"/>
    <w:rsid w:val="5A316308"/>
    <w:rsid w:val="5A3FC76F"/>
    <w:rsid w:val="5AB3230E"/>
    <w:rsid w:val="5AB5120B"/>
    <w:rsid w:val="5AEE6DD6"/>
    <w:rsid w:val="5AEF86C2"/>
    <w:rsid w:val="5AFDB9B6"/>
    <w:rsid w:val="5B193B9F"/>
    <w:rsid w:val="5B1A290A"/>
    <w:rsid w:val="5B1B896B"/>
    <w:rsid w:val="5B482953"/>
    <w:rsid w:val="5B508B36"/>
    <w:rsid w:val="5B5B226D"/>
    <w:rsid w:val="5B644E54"/>
    <w:rsid w:val="5B7A6286"/>
    <w:rsid w:val="5B7F1270"/>
    <w:rsid w:val="5B7FDAD0"/>
    <w:rsid w:val="5B7FE06F"/>
    <w:rsid w:val="5B8600A2"/>
    <w:rsid w:val="5B8F7776"/>
    <w:rsid w:val="5B917AEA"/>
    <w:rsid w:val="5B981E06"/>
    <w:rsid w:val="5BA34E9D"/>
    <w:rsid w:val="5BB76511"/>
    <w:rsid w:val="5BBF000D"/>
    <w:rsid w:val="5BC9601F"/>
    <w:rsid w:val="5BCFB2DB"/>
    <w:rsid w:val="5BDA7464"/>
    <w:rsid w:val="5BDB0193"/>
    <w:rsid w:val="5BDB7E97"/>
    <w:rsid w:val="5BDE4A51"/>
    <w:rsid w:val="5BEF96CD"/>
    <w:rsid w:val="5BFD9D09"/>
    <w:rsid w:val="5BFED874"/>
    <w:rsid w:val="5C154551"/>
    <w:rsid w:val="5C3765CC"/>
    <w:rsid w:val="5C579173"/>
    <w:rsid w:val="5C67FBF4"/>
    <w:rsid w:val="5C7E27E6"/>
    <w:rsid w:val="5C7F561F"/>
    <w:rsid w:val="5C855E6F"/>
    <w:rsid w:val="5C8A6F96"/>
    <w:rsid w:val="5CA008CA"/>
    <w:rsid w:val="5CAFE839"/>
    <w:rsid w:val="5CEE433B"/>
    <w:rsid w:val="5CFBC7E8"/>
    <w:rsid w:val="5CFF74AA"/>
    <w:rsid w:val="5D2658E4"/>
    <w:rsid w:val="5D325746"/>
    <w:rsid w:val="5D372874"/>
    <w:rsid w:val="5D3F7630"/>
    <w:rsid w:val="5D484BD3"/>
    <w:rsid w:val="5D4C3F63"/>
    <w:rsid w:val="5D54041E"/>
    <w:rsid w:val="5D6E3DB3"/>
    <w:rsid w:val="5D796579"/>
    <w:rsid w:val="5D7DC4EB"/>
    <w:rsid w:val="5D7FD3FE"/>
    <w:rsid w:val="5D9B45FA"/>
    <w:rsid w:val="5D9F8FA8"/>
    <w:rsid w:val="5DB94D39"/>
    <w:rsid w:val="5DBEF47C"/>
    <w:rsid w:val="5DCB71F0"/>
    <w:rsid w:val="5DDE50B0"/>
    <w:rsid w:val="5DDF6014"/>
    <w:rsid w:val="5DE4A11F"/>
    <w:rsid w:val="5DF6A7E9"/>
    <w:rsid w:val="5DF8474E"/>
    <w:rsid w:val="5DFDC936"/>
    <w:rsid w:val="5DFE39B8"/>
    <w:rsid w:val="5E092A40"/>
    <w:rsid w:val="5E0B3991"/>
    <w:rsid w:val="5E3DCDDF"/>
    <w:rsid w:val="5E4B0597"/>
    <w:rsid w:val="5E6A470D"/>
    <w:rsid w:val="5E7F0E81"/>
    <w:rsid w:val="5E923204"/>
    <w:rsid w:val="5EB5D7DA"/>
    <w:rsid w:val="5EC155B4"/>
    <w:rsid w:val="5ECF9316"/>
    <w:rsid w:val="5EDADC27"/>
    <w:rsid w:val="5EFBF6EA"/>
    <w:rsid w:val="5EFC46BA"/>
    <w:rsid w:val="5EFD670F"/>
    <w:rsid w:val="5EFF2A27"/>
    <w:rsid w:val="5EFF48F0"/>
    <w:rsid w:val="5EFF77FC"/>
    <w:rsid w:val="5F1F94C8"/>
    <w:rsid w:val="5F3E854C"/>
    <w:rsid w:val="5F3FBE9A"/>
    <w:rsid w:val="5F5A29E7"/>
    <w:rsid w:val="5F5B3278"/>
    <w:rsid w:val="5F5FA6C1"/>
    <w:rsid w:val="5F751921"/>
    <w:rsid w:val="5F764D84"/>
    <w:rsid w:val="5F7BA28B"/>
    <w:rsid w:val="5F7CBA8D"/>
    <w:rsid w:val="5F8BE4F3"/>
    <w:rsid w:val="5F965D57"/>
    <w:rsid w:val="5FABA7BD"/>
    <w:rsid w:val="5FB340B7"/>
    <w:rsid w:val="5FB74BCF"/>
    <w:rsid w:val="5FD14078"/>
    <w:rsid w:val="5FD26E4D"/>
    <w:rsid w:val="5FD6B63B"/>
    <w:rsid w:val="5FD7515E"/>
    <w:rsid w:val="5FDD4D9F"/>
    <w:rsid w:val="5FDF5950"/>
    <w:rsid w:val="5FEF478C"/>
    <w:rsid w:val="5FEFDE0D"/>
    <w:rsid w:val="5FF6F862"/>
    <w:rsid w:val="5FF7038D"/>
    <w:rsid w:val="5FFDB0D2"/>
    <w:rsid w:val="5FFDCB47"/>
    <w:rsid w:val="604A544F"/>
    <w:rsid w:val="604B4E98"/>
    <w:rsid w:val="60803C26"/>
    <w:rsid w:val="609716E7"/>
    <w:rsid w:val="60AB05F5"/>
    <w:rsid w:val="60BC29CE"/>
    <w:rsid w:val="60DD2497"/>
    <w:rsid w:val="60FD3D95"/>
    <w:rsid w:val="610E5F71"/>
    <w:rsid w:val="611A0FF5"/>
    <w:rsid w:val="611B5916"/>
    <w:rsid w:val="612A15F4"/>
    <w:rsid w:val="619078AF"/>
    <w:rsid w:val="619D39D4"/>
    <w:rsid w:val="61B33FAB"/>
    <w:rsid w:val="61B35B55"/>
    <w:rsid w:val="61D044C7"/>
    <w:rsid w:val="61DE110A"/>
    <w:rsid w:val="61F0444A"/>
    <w:rsid w:val="6223037D"/>
    <w:rsid w:val="622E23C2"/>
    <w:rsid w:val="626857A4"/>
    <w:rsid w:val="62706471"/>
    <w:rsid w:val="627D2419"/>
    <w:rsid w:val="62E92B36"/>
    <w:rsid w:val="636A1027"/>
    <w:rsid w:val="638C6038"/>
    <w:rsid w:val="63950E07"/>
    <w:rsid w:val="63DF6E2E"/>
    <w:rsid w:val="63EDDAE8"/>
    <w:rsid w:val="63F5AA2F"/>
    <w:rsid w:val="6403178B"/>
    <w:rsid w:val="64235802"/>
    <w:rsid w:val="643B5D4D"/>
    <w:rsid w:val="6477A86E"/>
    <w:rsid w:val="6481138B"/>
    <w:rsid w:val="64A203F4"/>
    <w:rsid w:val="64E13C82"/>
    <w:rsid w:val="64FF94DF"/>
    <w:rsid w:val="651356CF"/>
    <w:rsid w:val="655958ED"/>
    <w:rsid w:val="6598D970"/>
    <w:rsid w:val="65CF846F"/>
    <w:rsid w:val="65D04391"/>
    <w:rsid w:val="663450DE"/>
    <w:rsid w:val="66611474"/>
    <w:rsid w:val="667F4F69"/>
    <w:rsid w:val="66C37A39"/>
    <w:rsid w:val="66D25290"/>
    <w:rsid w:val="66EE5ACE"/>
    <w:rsid w:val="66FD83B3"/>
    <w:rsid w:val="66FE6A53"/>
    <w:rsid w:val="67351DC9"/>
    <w:rsid w:val="673E28F0"/>
    <w:rsid w:val="673F289E"/>
    <w:rsid w:val="6782695D"/>
    <w:rsid w:val="679655A9"/>
    <w:rsid w:val="67B57522"/>
    <w:rsid w:val="67CD0297"/>
    <w:rsid w:val="67D7E7C7"/>
    <w:rsid w:val="67DC6CA8"/>
    <w:rsid w:val="67F205F3"/>
    <w:rsid w:val="67F64BB6"/>
    <w:rsid w:val="67FEBD50"/>
    <w:rsid w:val="67FFCD7B"/>
    <w:rsid w:val="680078CF"/>
    <w:rsid w:val="683C4E48"/>
    <w:rsid w:val="68686188"/>
    <w:rsid w:val="6878510F"/>
    <w:rsid w:val="68907DEF"/>
    <w:rsid w:val="689209F0"/>
    <w:rsid w:val="68BE548C"/>
    <w:rsid w:val="68CF5A35"/>
    <w:rsid w:val="691654C6"/>
    <w:rsid w:val="693337B7"/>
    <w:rsid w:val="693DF95F"/>
    <w:rsid w:val="693F6363"/>
    <w:rsid w:val="6957E4E3"/>
    <w:rsid w:val="69DB51ED"/>
    <w:rsid w:val="69EF0A5C"/>
    <w:rsid w:val="69EF4D40"/>
    <w:rsid w:val="69FF7DAC"/>
    <w:rsid w:val="6A6909B8"/>
    <w:rsid w:val="6AB3BB2A"/>
    <w:rsid w:val="6AD154B8"/>
    <w:rsid w:val="6ADD571E"/>
    <w:rsid w:val="6AEF660D"/>
    <w:rsid w:val="6AF31DE8"/>
    <w:rsid w:val="6B290FAF"/>
    <w:rsid w:val="6B506ACF"/>
    <w:rsid w:val="6B621DDD"/>
    <w:rsid w:val="6B704D3F"/>
    <w:rsid w:val="6B7BA7D3"/>
    <w:rsid w:val="6B876A1E"/>
    <w:rsid w:val="6B9B2059"/>
    <w:rsid w:val="6B9D6513"/>
    <w:rsid w:val="6BAADFB6"/>
    <w:rsid w:val="6BABAE56"/>
    <w:rsid w:val="6BBEAF52"/>
    <w:rsid w:val="6BC7702F"/>
    <w:rsid w:val="6BD76D0F"/>
    <w:rsid w:val="6BE62A05"/>
    <w:rsid w:val="6BF7AE3C"/>
    <w:rsid w:val="6C0467E4"/>
    <w:rsid w:val="6C0528A2"/>
    <w:rsid w:val="6C6241F7"/>
    <w:rsid w:val="6CBF915D"/>
    <w:rsid w:val="6CD7B1B6"/>
    <w:rsid w:val="6D190F03"/>
    <w:rsid w:val="6D3E2315"/>
    <w:rsid w:val="6D3F976B"/>
    <w:rsid w:val="6D3FCBCC"/>
    <w:rsid w:val="6D424113"/>
    <w:rsid w:val="6D55087E"/>
    <w:rsid w:val="6D6D3D09"/>
    <w:rsid w:val="6D6E1E62"/>
    <w:rsid w:val="6D6F0A08"/>
    <w:rsid w:val="6D7D9271"/>
    <w:rsid w:val="6D9777BE"/>
    <w:rsid w:val="6D999C16"/>
    <w:rsid w:val="6DC7D291"/>
    <w:rsid w:val="6DDD3F23"/>
    <w:rsid w:val="6DF530BB"/>
    <w:rsid w:val="6DFAEE0B"/>
    <w:rsid w:val="6DFDBDC8"/>
    <w:rsid w:val="6DFFB1D8"/>
    <w:rsid w:val="6DFFE2AD"/>
    <w:rsid w:val="6E0F7EE1"/>
    <w:rsid w:val="6E1D6479"/>
    <w:rsid w:val="6E2F475A"/>
    <w:rsid w:val="6E479D1E"/>
    <w:rsid w:val="6E5D45DD"/>
    <w:rsid w:val="6E6F5864"/>
    <w:rsid w:val="6E982090"/>
    <w:rsid w:val="6EAF2ACF"/>
    <w:rsid w:val="6EBF2F70"/>
    <w:rsid w:val="6EBF4120"/>
    <w:rsid w:val="6ECFBB49"/>
    <w:rsid w:val="6EDE9730"/>
    <w:rsid w:val="6EDF4BA4"/>
    <w:rsid w:val="6EE815C3"/>
    <w:rsid w:val="6EEFBA16"/>
    <w:rsid w:val="6EFAF69B"/>
    <w:rsid w:val="6EFB968E"/>
    <w:rsid w:val="6EFD6932"/>
    <w:rsid w:val="6EFFB9B4"/>
    <w:rsid w:val="6F03C445"/>
    <w:rsid w:val="6F287214"/>
    <w:rsid w:val="6F3FA76F"/>
    <w:rsid w:val="6F437741"/>
    <w:rsid w:val="6F4A4FE2"/>
    <w:rsid w:val="6F4A74A6"/>
    <w:rsid w:val="6F532D64"/>
    <w:rsid w:val="6F6772CD"/>
    <w:rsid w:val="6F730220"/>
    <w:rsid w:val="6F737F4C"/>
    <w:rsid w:val="6F93726C"/>
    <w:rsid w:val="6F952E38"/>
    <w:rsid w:val="6F981DA4"/>
    <w:rsid w:val="6F9B8410"/>
    <w:rsid w:val="6FAC32BD"/>
    <w:rsid w:val="6FAEBD94"/>
    <w:rsid w:val="6FAF80B9"/>
    <w:rsid w:val="6FB71A30"/>
    <w:rsid w:val="6FBA7C63"/>
    <w:rsid w:val="6FBFDC18"/>
    <w:rsid w:val="6FBFEF50"/>
    <w:rsid w:val="6FD3EAE3"/>
    <w:rsid w:val="6FD72CB2"/>
    <w:rsid w:val="6FDFC1DB"/>
    <w:rsid w:val="6FEDE959"/>
    <w:rsid w:val="6FF13DA6"/>
    <w:rsid w:val="6FF72EE9"/>
    <w:rsid w:val="6FF7AB3C"/>
    <w:rsid w:val="6FFB4457"/>
    <w:rsid w:val="6FFC00F4"/>
    <w:rsid w:val="6FFC22BC"/>
    <w:rsid w:val="6FFF4DDB"/>
    <w:rsid w:val="70025FE2"/>
    <w:rsid w:val="700D4E6B"/>
    <w:rsid w:val="701A6997"/>
    <w:rsid w:val="701D5DE3"/>
    <w:rsid w:val="70260590"/>
    <w:rsid w:val="706D0281"/>
    <w:rsid w:val="70825BCC"/>
    <w:rsid w:val="70A22DB5"/>
    <w:rsid w:val="70BC166E"/>
    <w:rsid w:val="70F64658"/>
    <w:rsid w:val="70FDA24F"/>
    <w:rsid w:val="71513DDA"/>
    <w:rsid w:val="7172030D"/>
    <w:rsid w:val="71833C14"/>
    <w:rsid w:val="71B0505E"/>
    <w:rsid w:val="71B74262"/>
    <w:rsid w:val="71D41352"/>
    <w:rsid w:val="71D8643D"/>
    <w:rsid w:val="71DF8477"/>
    <w:rsid w:val="727C05D4"/>
    <w:rsid w:val="72A234BB"/>
    <w:rsid w:val="72A605DE"/>
    <w:rsid w:val="72A865EB"/>
    <w:rsid w:val="72AD9C21"/>
    <w:rsid w:val="72B049A2"/>
    <w:rsid w:val="72B951BE"/>
    <w:rsid w:val="72BA6194"/>
    <w:rsid w:val="72BBC550"/>
    <w:rsid w:val="72BE4187"/>
    <w:rsid w:val="72C77F74"/>
    <w:rsid w:val="72DC6CFF"/>
    <w:rsid w:val="72DFD3ED"/>
    <w:rsid w:val="72F694BE"/>
    <w:rsid w:val="72FA1B0F"/>
    <w:rsid w:val="72FAD3E4"/>
    <w:rsid w:val="730A3AA1"/>
    <w:rsid w:val="732D266E"/>
    <w:rsid w:val="732F3B04"/>
    <w:rsid w:val="7365120C"/>
    <w:rsid w:val="73767C25"/>
    <w:rsid w:val="737D4F8D"/>
    <w:rsid w:val="737EFAC4"/>
    <w:rsid w:val="73942429"/>
    <w:rsid w:val="739B57DB"/>
    <w:rsid w:val="73AA415E"/>
    <w:rsid w:val="73BF0330"/>
    <w:rsid w:val="73CE0885"/>
    <w:rsid w:val="73DC213A"/>
    <w:rsid w:val="73DD3F82"/>
    <w:rsid w:val="73DF960B"/>
    <w:rsid w:val="73E21E46"/>
    <w:rsid w:val="73ED4347"/>
    <w:rsid w:val="73F7DB96"/>
    <w:rsid w:val="73FAC1DB"/>
    <w:rsid w:val="74063EF5"/>
    <w:rsid w:val="741243D5"/>
    <w:rsid w:val="74193295"/>
    <w:rsid w:val="745C0227"/>
    <w:rsid w:val="74975CF2"/>
    <w:rsid w:val="74BEF8D5"/>
    <w:rsid w:val="74CA447B"/>
    <w:rsid w:val="74D93A79"/>
    <w:rsid w:val="74E074B2"/>
    <w:rsid w:val="74F34474"/>
    <w:rsid w:val="74FF0765"/>
    <w:rsid w:val="751D4AF1"/>
    <w:rsid w:val="75443E1D"/>
    <w:rsid w:val="754A5E35"/>
    <w:rsid w:val="7553CE1F"/>
    <w:rsid w:val="757ECDB1"/>
    <w:rsid w:val="757F2088"/>
    <w:rsid w:val="758B2341"/>
    <w:rsid w:val="758E7262"/>
    <w:rsid w:val="758E75C7"/>
    <w:rsid w:val="75A926D0"/>
    <w:rsid w:val="75B65A93"/>
    <w:rsid w:val="75B84736"/>
    <w:rsid w:val="75B9412A"/>
    <w:rsid w:val="75B98787"/>
    <w:rsid w:val="75BFB97A"/>
    <w:rsid w:val="75C11593"/>
    <w:rsid w:val="75DFFE13"/>
    <w:rsid w:val="75E7909A"/>
    <w:rsid w:val="75EF87D1"/>
    <w:rsid w:val="75F7A473"/>
    <w:rsid w:val="75F9E7B4"/>
    <w:rsid w:val="75FD0357"/>
    <w:rsid w:val="75FF6F06"/>
    <w:rsid w:val="760A5AD8"/>
    <w:rsid w:val="762279B2"/>
    <w:rsid w:val="763FA179"/>
    <w:rsid w:val="7643020D"/>
    <w:rsid w:val="76600279"/>
    <w:rsid w:val="766F0B0F"/>
    <w:rsid w:val="767F34B9"/>
    <w:rsid w:val="768F7EFF"/>
    <w:rsid w:val="769F80FA"/>
    <w:rsid w:val="76A70C5B"/>
    <w:rsid w:val="76BF5B72"/>
    <w:rsid w:val="76C52952"/>
    <w:rsid w:val="76EF4274"/>
    <w:rsid w:val="76F5334D"/>
    <w:rsid w:val="76FB1791"/>
    <w:rsid w:val="76FFF667"/>
    <w:rsid w:val="770242A4"/>
    <w:rsid w:val="770C71DA"/>
    <w:rsid w:val="7736DFE1"/>
    <w:rsid w:val="773B3238"/>
    <w:rsid w:val="77553710"/>
    <w:rsid w:val="775B1422"/>
    <w:rsid w:val="775D3C6B"/>
    <w:rsid w:val="776803ED"/>
    <w:rsid w:val="77719198"/>
    <w:rsid w:val="77753E00"/>
    <w:rsid w:val="777A3DCF"/>
    <w:rsid w:val="778CBFCC"/>
    <w:rsid w:val="7794EA7D"/>
    <w:rsid w:val="77BA4E88"/>
    <w:rsid w:val="77BFF65B"/>
    <w:rsid w:val="77C725DA"/>
    <w:rsid w:val="77DF1C69"/>
    <w:rsid w:val="77E3AD2A"/>
    <w:rsid w:val="77EEEDF2"/>
    <w:rsid w:val="77F66D40"/>
    <w:rsid w:val="77F791E6"/>
    <w:rsid w:val="77FB2854"/>
    <w:rsid w:val="77FBE418"/>
    <w:rsid w:val="77FCEC01"/>
    <w:rsid w:val="77FED621"/>
    <w:rsid w:val="77FF9ECB"/>
    <w:rsid w:val="77FFB507"/>
    <w:rsid w:val="78283BA0"/>
    <w:rsid w:val="78437589"/>
    <w:rsid w:val="78540C34"/>
    <w:rsid w:val="787BC259"/>
    <w:rsid w:val="788C1843"/>
    <w:rsid w:val="78BD896D"/>
    <w:rsid w:val="78D924CF"/>
    <w:rsid w:val="79045540"/>
    <w:rsid w:val="790C6640"/>
    <w:rsid w:val="791B1A79"/>
    <w:rsid w:val="793B0D21"/>
    <w:rsid w:val="79771F99"/>
    <w:rsid w:val="797DB58A"/>
    <w:rsid w:val="799933EC"/>
    <w:rsid w:val="79BF4E25"/>
    <w:rsid w:val="79D3007F"/>
    <w:rsid w:val="79DB68DB"/>
    <w:rsid w:val="79DF8A0F"/>
    <w:rsid w:val="79EF9B95"/>
    <w:rsid w:val="79F14E41"/>
    <w:rsid w:val="79FF6BC4"/>
    <w:rsid w:val="79FF97FB"/>
    <w:rsid w:val="7A1A1800"/>
    <w:rsid w:val="7A4647B1"/>
    <w:rsid w:val="7A4E3DB8"/>
    <w:rsid w:val="7A4E7FE3"/>
    <w:rsid w:val="7A6F3AE3"/>
    <w:rsid w:val="7A77A5C6"/>
    <w:rsid w:val="7A84194F"/>
    <w:rsid w:val="7A89917B"/>
    <w:rsid w:val="7AB232C0"/>
    <w:rsid w:val="7AC4679B"/>
    <w:rsid w:val="7AD14BC8"/>
    <w:rsid w:val="7ADC2E08"/>
    <w:rsid w:val="7ADFB2C4"/>
    <w:rsid w:val="7AE39B3B"/>
    <w:rsid w:val="7AEAB5D6"/>
    <w:rsid w:val="7AF3C90B"/>
    <w:rsid w:val="7AF6FACC"/>
    <w:rsid w:val="7AF73531"/>
    <w:rsid w:val="7AF86C1C"/>
    <w:rsid w:val="7AFEE9FE"/>
    <w:rsid w:val="7AFF2740"/>
    <w:rsid w:val="7AFF9C3C"/>
    <w:rsid w:val="7B04425E"/>
    <w:rsid w:val="7B1C72DF"/>
    <w:rsid w:val="7B37A990"/>
    <w:rsid w:val="7B396247"/>
    <w:rsid w:val="7B434DFC"/>
    <w:rsid w:val="7B5EA17C"/>
    <w:rsid w:val="7B791B1A"/>
    <w:rsid w:val="7B7F2386"/>
    <w:rsid w:val="7B7F7746"/>
    <w:rsid w:val="7B7F933F"/>
    <w:rsid w:val="7B99074E"/>
    <w:rsid w:val="7BB3C150"/>
    <w:rsid w:val="7BBEE84C"/>
    <w:rsid w:val="7BBF11EF"/>
    <w:rsid w:val="7BBF78FA"/>
    <w:rsid w:val="7BBFB108"/>
    <w:rsid w:val="7BCF4CCA"/>
    <w:rsid w:val="7BD7EA8D"/>
    <w:rsid w:val="7BDB9D5F"/>
    <w:rsid w:val="7BDBE3E2"/>
    <w:rsid w:val="7BE710BE"/>
    <w:rsid w:val="7BE7417B"/>
    <w:rsid w:val="7BEA864C"/>
    <w:rsid w:val="7BF32C43"/>
    <w:rsid w:val="7BF34B18"/>
    <w:rsid w:val="7BF3BF92"/>
    <w:rsid w:val="7BFB6713"/>
    <w:rsid w:val="7BFC2BDA"/>
    <w:rsid w:val="7BFCB29E"/>
    <w:rsid w:val="7BFDB755"/>
    <w:rsid w:val="7BFF10BB"/>
    <w:rsid w:val="7BFF5054"/>
    <w:rsid w:val="7BFF5E7E"/>
    <w:rsid w:val="7BFFDDBD"/>
    <w:rsid w:val="7C147EF6"/>
    <w:rsid w:val="7C734DF1"/>
    <w:rsid w:val="7C754858"/>
    <w:rsid w:val="7C77DD5F"/>
    <w:rsid w:val="7CA32155"/>
    <w:rsid w:val="7CB7061A"/>
    <w:rsid w:val="7CBDA3BB"/>
    <w:rsid w:val="7CD20184"/>
    <w:rsid w:val="7CD77C5C"/>
    <w:rsid w:val="7CDF163A"/>
    <w:rsid w:val="7CDF93A4"/>
    <w:rsid w:val="7CE9979E"/>
    <w:rsid w:val="7CFB7E01"/>
    <w:rsid w:val="7CFE0183"/>
    <w:rsid w:val="7D6369CA"/>
    <w:rsid w:val="7D646B53"/>
    <w:rsid w:val="7D6A01F2"/>
    <w:rsid w:val="7D73F208"/>
    <w:rsid w:val="7D7BFEBE"/>
    <w:rsid w:val="7D7DB12B"/>
    <w:rsid w:val="7D80458C"/>
    <w:rsid w:val="7D972828"/>
    <w:rsid w:val="7DACB230"/>
    <w:rsid w:val="7DAF512E"/>
    <w:rsid w:val="7DAFD0C0"/>
    <w:rsid w:val="7DB76666"/>
    <w:rsid w:val="7DB846B2"/>
    <w:rsid w:val="7DC7788E"/>
    <w:rsid w:val="7DD79093"/>
    <w:rsid w:val="7DD829BC"/>
    <w:rsid w:val="7DDB0A32"/>
    <w:rsid w:val="7DDE7B41"/>
    <w:rsid w:val="7DE05891"/>
    <w:rsid w:val="7DEB5AB4"/>
    <w:rsid w:val="7DEE074C"/>
    <w:rsid w:val="7DF4CCB8"/>
    <w:rsid w:val="7DF70C02"/>
    <w:rsid w:val="7DF742C1"/>
    <w:rsid w:val="7DF7F601"/>
    <w:rsid w:val="7DFA0591"/>
    <w:rsid w:val="7DFB5ABA"/>
    <w:rsid w:val="7DFDCE9E"/>
    <w:rsid w:val="7DFE3B6A"/>
    <w:rsid w:val="7DFEE34A"/>
    <w:rsid w:val="7DFF0B54"/>
    <w:rsid w:val="7DFF2FA9"/>
    <w:rsid w:val="7DFF499D"/>
    <w:rsid w:val="7DFF5BAC"/>
    <w:rsid w:val="7DFF6121"/>
    <w:rsid w:val="7E0F184A"/>
    <w:rsid w:val="7E2C3B0F"/>
    <w:rsid w:val="7E2FBDFC"/>
    <w:rsid w:val="7E46F2CB"/>
    <w:rsid w:val="7E4B4A8C"/>
    <w:rsid w:val="7E5AB390"/>
    <w:rsid w:val="7E7D30D8"/>
    <w:rsid w:val="7E7F9997"/>
    <w:rsid w:val="7E960D47"/>
    <w:rsid w:val="7E9D5EC0"/>
    <w:rsid w:val="7EAA7A04"/>
    <w:rsid w:val="7EAF618F"/>
    <w:rsid w:val="7EB22415"/>
    <w:rsid w:val="7EB76FB9"/>
    <w:rsid w:val="7EBA4EEC"/>
    <w:rsid w:val="7EBAB897"/>
    <w:rsid w:val="7EBE0575"/>
    <w:rsid w:val="7EDF0395"/>
    <w:rsid w:val="7EDF7E4B"/>
    <w:rsid w:val="7EDFEE4A"/>
    <w:rsid w:val="7EE762C8"/>
    <w:rsid w:val="7EEA550B"/>
    <w:rsid w:val="7EF576C8"/>
    <w:rsid w:val="7EF5CD5E"/>
    <w:rsid w:val="7EF9EAEE"/>
    <w:rsid w:val="7EFCE426"/>
    <w:rsid w:val="7EFD7CBC"/>
    <w:rsid w:val="7EFE2674"/>
    <w:rsid w:val="7EFE3F28"/>
    <w:rsid w:val="7EFE4313"/>
    <w:rsid w:val="7EFF48E4"/>
    <w:rsid w:val="7EFF73B0"/>
    <w:rsid w:val="7EFF98E6"/>
    <w:rsid w:val="7EFFD248"/>
    <w:rsid w:val="7F077FAA"/>
    <w:rsid w:val="7F1F305D"/>
    <w:rsid w:val="7F1FF231"/>
    <w:rsid w:val="7F2725A7"/>
    <w:rsid w:val="7F27A5C3"/>
    <w:rsid w:val="7F3B7A96"/>
    <w:rsid w:val="7F3EADAF"/>
    <w:rsid w:val="7F3F0732"/>
    <w:rsid w:val="7F4F87B0"/>
    <w:rsid w:val="7F595E63"/>
    <w:rsid w:val="7F5F92DB"/>
    <w:rsid w:val="7F671423"/>
    <w:rsid w:val="7F6D27E0"/>
    <w:rsid w:val="7F6EE296"/>
    <w:rsid w:val="7F6EE6CF"/>
    <w:rsid w:val="7F767935"/>
    <w:rsid w:val="7F770F27"/>
    <w:rsid w:val="7F7719D7"/>
    <w:rsid w:val="7F772C7D"/>
    <w:rsid w:val="7F7E1571"/>
    <w:rsid w:val="7F7EB59B"/>
    <w:rsid w:val="7F7F79A1"/>
    <w:rsid w:val="7F830720"/>
    <w:rsid w:val="7F8D77D4"/>
    <w:rsid w:val="7F9613A3"/>
    <w:rsid w:val="7F96468F"/>
    <w:rsid w:val="7F970E16"/>
    <w:rsid w:val="7F9FF216"/>
    <w:rsid w:val="7F9FF400"/>
    <w:rsid w:val="7FA87021"/>
    <w:rsid w:val="7FAA91E0"/>
    <w:rsid w:val="7FAFF4A2"/>
    <w:rsid w:val="7FB3583D"/>
    <w:rsid w:val="7FB36126"/>
    <w:rsid w:val="7FB53CEB"/>
    <w:rsid w:val="7FB5CABF"/>
    <w:rsid w:val="7FB91F53"/>
    <w:rsid w:val="7FBA1244"/>
    <w:rsid w:val="7FBB1FFB"/>
    <w:rsid w:val="7FBE4755"/>
    <w:rsid w:val="7FBE6A46"/>
    <w:rsid w:val="7FBE882A"/>
    <w:rsid w:val="7FBEB65F"/>
    <w:rsid w:val="7FBF7A27"/>
    <w:rsid w:val="7FBF9D45"/>
    <w:rsid w:val="7FBFAF38"/>
    <w:rsid w:val="7FCEEDCF"/>
    <w:rsid w:val="7FCF34E3"/>
    <w:rsid w:val="7FCFBE69"/>
    <w:rsid w:val="7FD64B97"/>
    <w:rsid w:val="7FDDA731"/>
    <w:rsid w:val="7FDE37E0"/>
    <w:rsid w:val="7FDEFA35"/>
    <w:rsid w:val="7FDF1030"/>
    <w:rsid w:val="7FDF4683"/>
    <w:rsid w:val="7FE32298"/>
    <w:rsid w:val="7FE4D26E"/>
    <w:rsid w:val="7FE76931"/>
    <w:rsid w:val="7FE7F5DF"/>
    <w:rsid w:val="7FEA9A83"/>
    <w:rsid w:val="7FEB84CD"/>
    <w:rsid w:val="7FEBB868"/>
    <w:rsid w:val="7FECA0BD"/>
    <w:rsid w:val="7FED5053"/>
    <w:rsid w:val="7FEEC352"/>
    <w:rsid w:val="7FEEC99B"/>
    <w:rsid w:val="7FEF184F"/>
    <w:rsid w:val="7FEF597C"/>
    <w:rsid w:val="7FEF8F43"/>
    <w:rsid w:val="7FEFE74C"/>
    <w:rsid w:val="7FF02EEF"/>
    <w:rsid w:val="7FF2327D"/>
    <w:rsid w:val="7FF3C0DF"/>
    <w:rsid w:val="7FF45740"/>
    <w:rsid w:val="7FF5BB10"/>
    <w:rsid w:val="7FF6F9F2"/>
    <w:rsid w:val="7FF71E0E"/>
    <w:rsid w:val="7FF90495"/>
    <w:rsid w:val="7FF94ADB"/>
    <w:rsid w:val="7FFAF9B8"/>
    <w:rsid w:val="7FFB1DA2"/>
    <w:rsid w:val="7FFB6670"/>
    <w:rsid w:val="7FFC7177"/>
    <w:rsid w:val="7FFD18EE"/>
    <w:rsid w:val="7FFD30F0"/>
    <w:rsid w:val="7FFD8312"/>
    <w:rsid w:val="7FFDC208"/>
    <w:rsid w:val="7FFEDE8B"/>
    <w:rsid w:val="7FFF168A"/>
    <w:rsid w:val="7FFF20ED"/>
    <w:rsid w:val="7FFF3E18"/>
    <w:rsid w:val="7FFF5BA8"/>
    <w:rsid w:val="7FFF76CB"/>
    <w:rsid w:val="7FFFC87C"/>
    <w:rsid w:val="80FEF985"/>
    <w:rsid w:val="86FE249D"/>
    <w:rsid w:val="871F7830"/>
    <w:rsid w:val="8B7EBA32"/>
    <w:rsid w:val="8BE797B7"/>
    <w:rsid w:val="8CFF6455"/>
    <w:rsid w:val="8E4642C4"/>
    <w:rsid w:val="8F77CC6C"/>
    <w:rsid w:val="8FBF3020"/>
    <w:rsid w:val="8FBF874C"/>
    <w:rsid w:val="8FE7BF90"/>
    <w:rsid w:val="93E8869F"/>
    <w:rsid w:val="95F6E4B8"/>
    <w:rsid w:val="96363098"/>
    <w:rsid w:val="97BF91D7"/>
    <w:rsid w:val="97F559F7"/>
    <w:rsid w:val="97F7257C"/>
    <w:rsid w:val="97FD1527"/>
    <w:rsid w:val="98FFDE32"/>
    <w:rsid w:val="99FEB058"/>
    <w:rsid w:val="9A7949F2"/>
    <w:rsid w:val="9ADD66F8"/>
    <w:rsid w:val="9AF7C797"/>
    <w:rsid w:val="9AFEC5EC"/>
    <w:rsid w:val="9BB66909"/>
    <w:rsid w:val="9D2B08AA"/>
    <w:rsid w:val="9DF5FC58"/>
    <w:rsid w:val="9DFF5014"/>
    <w:rsid w:val="9DFF7737"/>
    <w:rsid w:val="9E1F3ABE"/>
    <w:rsid w:val="9EF7FB96"/>
    <w:rsid w:val="9EFE6CED"/>
    <w:rsid w:val="9EFF64DE"/>
    <w:rsid w:val="9F26CBD7"/>
    <w:rsid w:val="9F7F5237"/>
    <w:rsid w:val="9FB73FF3"/>
    <w:rsid w:val="9FBF10DC"/>
    <w:rsid w:val="9FDF1238"/>
    <w:rsid w:val="A36B0879"/>
    <w:rsid w:val="A3B58A32"/>
    <w:rsid w:val="A5A3F88C"/>
    <w:rsid w:val="A78CAA4E"/>
    <w:rsid w:val="A7AF3B41"/>
    <w:rsid w:val="A7EF99EB"/>
    <w:rsid w:val="A8DBB511"/>
    <w:rsid w:val="A93B06EF"/>
    <w:rsid w:val="A9EF346C"/>
    <w:rsid w:val="AAAF14AC"/>
    <w:rsid w:val="AABF5BA7"/>
    <w:rsid w:val="AAFBCB8E"/>
    <w:rsid w:val="ABFB491D"/>
    <w:rsid w:val="AD6FDDF4"/>
    <w:rsid w:val="AD7F71CA"/>
    <w:rsid w:val="ADBFDDD4"/>
    <w:rsid w:val="ADDFB1CD"/>
    <w:rsid w:val="AEBBC869"/>
    <w:rsid w:val="AEBFEA25"/>
    <w:rsid w:val="AEF33C40"/>
    <w:rsid w:val="AEFD49BE"/>
    <w:rsid w:val="AF779C0B"/>
    <w:rsid w:val="AF7B689D"/>
    <w:rsid w:val="AFA645F4"/>
    <w:rsid w:val="AFBDBFA6"/>
    <w:rsid w:val="AFD3F095"/>
    <w:rsid w:val="AFDBCE8E"/>
    <w:rsid w:val="AFE75280"/>
    <w:rsid w:val="AFEAA2CD"/>
    <w:rsid w:val="AFEAC9AF"/>
    <w:rsid w:val="AFEBBAB9"/>
    <w:rsid w:val="AFEDCC37"/>
    <w:rsid w:val="AFF7C8BD"/>
    <w:rsid w:val="AFF923AC"/>
    <w:rsid w:val="AFFC88BB"/>
    <w:rsid w:val="AFFE6324"/>
    <w:rsid w:val="B0ED63AE"/>
    <w:rsid w:val="B1FF4D7C"/>
    <w:rsid w:val="B2FFB6D0"/>
    <w:rsid w:val="B3BF37D5"/>
    <w:rsid w:val="B3EC3DBA"/>
    <w:rsid w:val="B49F7BE2"/>
    <w:rsid w:val="B5BFE16A"/>
    <w:rsid w:val="B5BFE1CA"/>
    <w:rsid w:val="B5E5F68B"/>
    <w:rsid w:val="B5F73326"/>
    <w:rsid w:val="B656871D"/>
    <w:rsid w:val="B6772518"/>
    <w:rsid w:val="B67B565F"/>
    <w:rsid w:val="B6BF4007"/>
    <w:rsid w:val="B73A8090"/>
    <w:rsid w:val="B77A2A18"/>
    <w:rsid w:val="B79F1565"/>
    <w:rsid w:val="B79F8B2A"/>
    <w:rsid w:val="B7DD82BD"/>
    <w:rsid w:val="B7F72A12"/>
    <w:rsid w:val="B7FB6500"/>
    <w:rsid w:val="B7FC3C23"/>
    <w:rsid w:val="B7FDE488"/>
    <w:rsid w:val="B8D73615"/>
    <w:rsid w:val="B8FCD889"/>
    <w:rsid w:val="B9DB5BF6"/>
    <w:rsid w:val="B9F577FB"/>
    <w:rsid w:val="B9FBE794"/>
    <w:rsid w:val="B9FE9099"/>
    <w:rsid w:val="BA27C6D2"/>
    <w:rsid w:val="BABC2F97"/>
    <w:rsid w:val="BABF2FA8"/>
    <w:rsid w:val="BADE4D12"/>
    <w:rsid w:val="BADF7AEF"/>
    <w:rsid w:val="BAE56EB8"/>
    <w:rsid w:val="BB0ACD84"/>
    <w:rsid w:val="BB9D77DA"/>
    <w:rsid w:val="BBB71AED"/>
    <w:rsid w:val="BBCF29F3"/>
    <w:rsid w:val="BBEA3B68"/>
    <w:rsid w:val="BBF70540"/>
    <w:rsid w:val="BBFFD429"/>
    <w:rsid w:val="BC9FD07F"/>
    <w:rsid w:val="BD6B01F7"/>
    <w:rsid w:val="BD937C2E"/>
    <w:rsid w:val="BD9F595E"/>
    <w:rsid w:val="BDBB24FA"/>
    <w:rsid w:val="BDDBFD3C"/>
    <w:rsid w:val="BDE63D5A"/>
    <w:rsid w:val="BDFBA3FF"/>
    <w:rsid w:val="BDFF1EA4"/>
    <w:rsid w:val="BE2F4035"/>
    <w:rsid w:val="BE6E46CA"/>
    <w:rsid w:val="BE9EACDA"/>
    <w:rsid w:val="BEBFA811"/>
    <w:rsid w:val="BED7891E"/>
    <w:rsid w:val="BEDF124C"/>
    <w:rsid w:val="BEEB99ED"/>
    <w:rsid w:val="BF27FB55"/>
    <w:rsid w:val="BF3E2EAC"/>
    <w:rsid w:val="BF598429"/>
    <w:rsid w:val="BF6F657A"/>
    <w:rsid w:val="BF7F1AA2"/>
    <w:rsid w:val="BF8E4122"/>
    <w:rsid w:val="BF97B415"/>
    <w:rsid w:val="BF97FD66"/>
    <w:rsid w:val="BFABAE50"/>
    <w:rsid w:val="BFB22843"/>
    <w:rsid w:val="BFBCB4CD"/>
    <w:rsid w:val="BFDDD6AB"/>
    <w:rsid w:val="BFEA6D68"/>
    <w:rsid w:val="BFF3646C"/>
    <w:rsid w:val="BFF4303B"/>
    <w:rsid w:val="BFF9B380"/>
    <w:rsid w:val="BFFBA1BE"/>
    <w:rsid w:val="BFFBACA6"/>
    <w:rsid w:val="BFFBD2B0"/>
    <w:rsid w:val="BFFC88D6"/>
    <w:rsid w:val="BFFD0406"/>
    <w:rsid w:val="BFFD8EAC"/>
    <w:rsid w:val="BFFDEA01"/>
    <w:rsid w:val="BFFE29FD"/>
    <w:rsid w:val="BFFE574F"/>
    <w:rsid w:val="BFFE6FAE"/>
    <w:rsid w:val="BFFED7D8"/>
    <w:rsid w:val="BFFF3A42"/>
    <w:rsid w:val="BFFF7348"/>
    <w:rsid w:val="C3DF2FC1"/>
    <w:rsid w:val="C4DDE6F5"/>
    <w:rsid w:val="C6EC7DD4"/>
    <w:rsid w:val="C6FBADE0"/>
    <w:rsid w:val="C71F086D"/>
    <w:rsid w:val="C7B3FD71"/>
    <w:rsid w:val="C7D224CD"/>
    <w:rsid w:val="C7F765BA"/>
    <w:rsid w:val="C7FC6098"/>
    <w:rsid w:val="C97F8531"/>
    <w:rsid w:val="C97FC123"/>
    <w:rsid w:val="CAFBF0EC"/>
    <w:rsid w:val="CB5FDE36"/>
    <w:rsid w:val="CB7FC02E"/>
    <w:rsid w:val="CBD3455B"/>
    <w:rsid w:val="CBFB3792"/>
    <w:rsid w:val="CC273020"/>
    <w:rsid w:val="CCAE8A27"/>
    <w:rsid w:val="CD1A8479"/>
    <w:rsid w:val="CDDF6CDC"/>
    <w:rsid w:val="CDF3E8D8"/>
    <w:rsid w:val="CE7250CA"/>
    <w:rsid w:val="CEF718C6"/>
    <w:rsid w:val="CEFF91A1"/>
    <w:rsid w:val="CF7E3CE1"/>
    <w:rsid w:val="CF8EE501"/>
    <w:rsid w:val="CFAB088C"/>
    <w:rsid w:val="CFBF48C5"/>
    <w:rsid w:val="CFD4D391"/>
    <w:rsid w:val="CFDE3303"/>
    <w:rsid w:val="CFF42739"/>
    <w:rsid w:val="CFF6620D"/>
    <w:rsid w:val="CFF98E79"/>
    <w:rsid w:val="CFFCD1B5"/>
    <w:rsid w:val="D1FC505F"/>
    <w:rsid w:val="D25FC008"/>
    <w:rsid w:val="D2DEBDC1"/>
    <w:rsid w:val="D37B86C3"/>
    <w:rsid w:val="D3A63B17"/>
    <w:rsid w:val="D3F50E47"/>
    <w:rsid w:val="D3FF08A1"/>
    <w:rsid w:val="D3FFFD6B"/>
    <w:rsid w:val="D45518E5"/>
    <w:rsid w:val="D4B7BEE7"/>
    <w:rsid w:val="D4FE475F"/>
    <w:rsid w:val="D57FC9A2"/>
    <w:rsid w:val="D5BFCC7B"/>
    <w:rsid w:val="D5D794CE"/>
    <w:rsid w:val="D5E3BE2A"/>
    <w:rsid w:val="D5FC7440"/>
    <w:rsid w:val="D5FD4D6E"/>
    <w:rsid w:val="D6DFAD5D"/>
    <w:rsid w:val="D6F36E54"/>
    <w:rsid w:val="D7737BCB"/>
    <w:rsid w:val="D77F19AC"/>
    <w:rsid w:val="D77F4B05"/>
    <w:rsid w:val="D7BD5144"/>
    <w:rsid w:val="D7BF61F3"/>
    <w:rsid w:val="D7BFBB79"/>
    <w:rsid w:val="D7D6FA8D"/>
    <w:rsid w:val="D7DF3688"/>
    <w:rsid w:val="D7EFAE09"/>
    <w:rsid w:val="D7FBAC2F"/>
    <w:rsid w:val="D7FE3155"/>
    <w:rsid w:val="D7FF7D70"/>
    <w:rsid w:val="D7FF84B4"/>
    <w:rsid w:val="D993F2BC"/>
    <w:rsid w:val="D9CF9791"/>
    <w:rsid w:val="D9FECC67"/>
    <w:rsid w:val="D9FF6AF7"/>
    <w:rsid w:val="D9FF9988"/>
    <w:rsid w:val="DA61535F"/>
    <w:rsid w:val="DA7F6AC7"/>
    <w:rsid w:val="DABCB2C8"/>
    <w:rsid w:val="DAE62DBC"/>
    <w:rsid w:val="DAEED79F"/>
    <w:rsid w:val="DAEFF013"/>
    <w:rsid w:val="DAF9F537"/>
    <w:rsid w:val="DB7F0BFD"/>
    <w:rsid w:val="DBDF709F"/>
    <w:rsid w:val="DBE22861"/>
    <w:rsid w:val="DBEFE594"/>
    <w:rsid w:val="DBF7CE3D"/>
    <w:rsid w:val="DBFC39C8"/>
    <w:rsid w:val="DBFDAB53"/>
    <w:rsid w:val="DBFFC7D1"/>
    <w:rsid w:val="DC7917BA"/>
    <w:rsid w:val="DC9FAA83"/>
    <w:rsid w:val="DCE79330"/>
    <w:rsid w:val="DCF42A96"/>
    <w:rsid w:val="DD573A82"/>
    <w:rsid w:val="DD5F0FFF"/>
    <w:rsid w:val="DDAF1065"/>
    <w:rsid w:val="DDBA203A"/>
    <w:rsid w:val="DDBE21A2"/>
    <w:rsid w:val="DDD65C3C"/>
    <w:rsid w:val="DDE3470E"/>
    <w:rsid w:val="DDEF7283"/>
    <w:rsid w:val="DDF246A1"/>
    <w:rsid w:val="DE52D834"/>
    <w:rsid w:val="DE571D58"/>
    <w:rsid w:val="DE79DEC0"/>
    <w:rsid w:val="DE8185A5"/>
    <w:rsid w:val="DED78D10"/>
    <w:rsid w:val="DEEFCC71"/>
    <w:rsid w:val="DF5B8736"/>
    <w:rsid w:val="DF758DA9"/>
    <w:rsid w:val="DF76DB6C"/>
    <w:rsid w:val="DF77599C"/>
    <w:rsid w:val="DF7F2E86"/>
    <w:rsid w:val="DFAC782F"/>
    <w:rsid w:val="DFB958EB"/>
    <w:rsid w:val="DFBDA864"/>
    <w:rsid w:val="DFBFCCAF"/>
    <w:rsid w:val="DFDD31CB"/>
    <w:rsid w:val="DFDF0FEF"/>
    <w:rsid w:val="DFDF3B95"/>
    <w:rsid w:val="DFE7B563"/>
    <w:rsid w:val="DFEA3E71"/>
    <w:rsid w:val="DFEDAE42"/>
    <w:rsid w:val="DFFB6650"/>
    <w:rsid w:val="DFFDEA34"/>
    <w:rsid w:val="DFFE3EC8"/>
    <w:rsid w:val="DFFE8506"/>
    <w:rsid w:val="DFFECD55"/>
    <w:rsid w:val="DFFEED30"/>
    <w:rsid w:val="DFFF21C9"/>
    <w:rsid w:val="DFFF7182"/>
    <w:rsid w:val="DFFF983F"/>
    <w:rsid w:val="E1C7998C"/>
    <w:rsid w:val="E1FFE628"/>
    <w:rsid w:val="E29DBA1C"/>
    <w:rsid w:val="E37BCF04"/>
    <w:rsid w:val="E3B3EF37"/>
    <w:rsid w:val="E3BED749"/>
    <w:rsid w:val="E3FF5BDD"/>
    <w:rsid w:val="E3FFD60D"/>
    <w:rsid w:val="E57FEEFD"/>
    <w:rsid w:val="E5CF6412"/>
    <w:rsid w:val="E5DF5F82"/>
    <w:rsid w:val="E5FD1431"/>
    <w:rsid w:val="E67E75FD"/>
    <w:rsid w:val="E6D75291"/>
    <w:rsid w:val="E6E53B93"/>
    <w:rsid w:val="E6FDC020"/>
    <w:rsid w:val="E79708A7"/>
    <w:rsid w:val="E7EF26A5"/>
    <w:rsid w:val="E7FB5227"/>
    <w:rsid w:val="E7FF3058"/>
    <w:rsid w:val="E7FF4B2B"/>
    <w:rsid w:val="E8ED12EA"/>
    <w:rsid w:val="E9D14BA3"/>
    <w:rsid w:val="E9ED3065"/>
    <w:rsid w:val="E9EF82A7"/>
    <w:rsid w:val="EA3F40DF"/>
    <w:rsid w:val="EACD43D1"/>
    <w:rsid w:val="EAEF2332"/>
    <w:rsid w:val="EB23C504"/>
    <w:rsid w:val="EB3D036D"/>
    <w:rsid w:val="EB7F5D88"/>
    <w:rsid w:val="EB9FAA20"/>
    <w:rsid w:val="EBB6F044"/>
    <w:rsid w:val="EBB71A7E"/>
    <w:rsid w:val="EBC3F9F1"/>
    <w:rsid w:val="EBDD205E"/>
    <w:rsid w:val="EBE990A1"/>
    <w:rsid w:val="EBF9F648"/>
    <w:rsid w:val="EBFE116D"/>
    <w:rsid w:val="EBFFFE8A"/>
    <w:rsid w:val="EC520E32"/>
    <w:rsid w:val="EC7BB065"/>
    <w:rsid w:val="ECDB04E1"/>
    <w:rsid w:val="ECFE8D62"/>
    <w:rsid w:val="ED6FAF1B"/>
    <w:rsid w:val="ED7775C7"/>
    <w:rsid w:val="ED7F04AD"/>
    <w:rsid w:val="EDA70087"/>
    <w:rsid w:val="EDBC5042"/>
    <w:rsid w:val="EDBEAEA6"/>
    <w:rsid w:val="EDCA14D3"/>
    <w:rsid w:val="EDDF9680"/>
    <w:rsid w:val="EDEFADFF"/>
    <w:rsid w:val="EDFD6B58"/>
    <w:rsid w:val="EDFEE95F"/>
    <w:rsid w:val="EE83D0AD"/>
    <w:rsid w:val="EEB534C2"/>
    <w:rsid w:val="EED1FF07"/>
    <w:rsid w:val="EEE35BD8"/>
    <w:rsid w:val="EEF7CB3C"/>
    <w:rsid w:val="EEFBAFB7"/>
    <w:rsid w:val="EEFD93D7"/>
    <w:rsid w:val="EF27DA7A"/>
    <w:rsid w:val="EF3581F3"/>
    <w:rsid w:val="EF368C87"/>
    <w:rsid w:val="EF3B2BFC"/>
    <w:rsid w:val="EF5FE6F4"/>
    <w:rsid w:val="EF772A63"/>
    <w:rsid w:val="EF776C43"/>
    <w:rsid w:val="EF7F2FC9"/>
    <w:rsid w:val="EF9B015E"/>
    <w:rsid w:val="EF9EE7ED"/>
    <w:rsid w:val="EFAFE07B"/>
    <w:rsid w:val="EFBFB927"/>
    <w:rsid w:val="EFBFF193"/>
    <w:rsid w:val="EFCD88F6"/>
    <w:rsid w:val="EFCE0700"/>
    <w:rsid w:val="EFCE3726"/>
    <w:rsid w:val="EFDDC0B6"/>
    <w:rsid w:val="EFDF5972"/>
    <w:rsid w:val="EFE6B140"/>
    <w:rsid w:val="EFF0C83F"/>
    <w:rsid w:val="EFF6371B"/>
    <w:rsid w:val="EFF75D93"/>
    <w:rsid w:val="EFFD80C9"/>
    <w:rsid w:val="EFFDF063"/>
    <w:rsid w:val="EFFDF71B"/>
    <w:rsid w:val="F0B49854"/>
    <w:rsid w:val="F17D87DA"/>
    <w:rsid w:val="F1DDDD74"/>
    <w:rsid w:val="F1FEFADF"/>
    <w:rsid w:val="F1FF8FE9"/>
    <w:rsid w:val="F27D0394"/>
    <w:rsid w:val="F2AF7F81"/>
    <w:rsid w:val="F2BF3335"/>
    <w:rsid w:val="F2D707D8"/>
    <w:rsid w:val="F2DEC089"/>
    <w:rsid w:val="F2EEAB0B"/>
    <w:rsid w:val="F2FA1200"/>
    <w:rsid w:val="F2FC40FC"/>
    <w:rsid w:val="F3475DB9"/>
    <w:rsid w:val="F38E1479"/>
    <w:rsid w:val="F3AD0AA1"/>
    <w:rsid w:val="F3AD5676"/>
    <w:rsid w:val="F3B988DA"/>
    <w:rsid w:val="F3DAF502"/>
    <w:rsid w:val="F3DFE2B2"/>
    <w:rsid w:val="F3EEDC86"/>
    <w:rsid w:val="F3F67E6B"/>
    <w:rsid w:val="F3FDA436"/>
    <w:rsid w:val="F4F367C1"/>
    <w:rsid w:val="F57F2D2F"/>
    <w:rsid w:val="F59A7752"/>
    <w:rsid w:val="F5AAE22E"/>
    <w:rsid w:val="F5AB97A3"/>
    <w:rsid w:val="F5D8828A"/>
    <w:rsid w:val="F5DB4953"/>
    <w:rsid w:val="F5DF6A35"/>
    <w:rsid w:val="F5EDBA2C"/>
    <w:rsid w:val="F5F16A76"/>
    <w:rsid w:val="F5F37193"/>
    <w:rsid w:val="F5FB66C8"/>
    <w:rsid w:val="F5FDD7A1"/>
    <w:rsid w:val="F5FE1386"/>
    <w:rsid w:val="F5FE4F0A"/>
    <w:rsid w:val="F5FECB8E"/>
    <w:rsid w:val="F5FF6185"/>
    <w:rsid w:val="F63F81BF"/>
    <w:rsid w:val="F65EDCA8"/>
    <w:rsid w:val="F6DF8B54"/>
    <w:rsid w:val="F6FF2877"/>
    <w:rsid w:val="F6FF9A22"/>
    <w:rsid w:val="F71E0456"/>
    <w:rsid w:val="F71F97EA"/>
    <w:rsid w:val="F75F12CA"/>
    <w:rsid w:val="F7679CF4"/>
    <w:rsid w:val="F76EC736"/>
    <w:rsid w:val="F76F0621"/>
    <w:rsid w:val="F78162B3"/>
    <w:rsid w:val="F784BBBF"/>
    <w:rsid w:val="F794DAB0"/>
    <w:rsid w:val="F79B9A97"/>
    <w:rsid w:val="F79BB359"/>
    <w:rsid w:val="F7A6DA12"/>
    <w:rsid w:val="F7BD01A8"/>
    <w:rsid w:val="F7BF5C87"/>
    <w:rsid w:val="F7C70AA2"/>
    <w:rsid w:val="F7CF2EC5"/>
    <w:rsid w:val="F7DAAB54"/>
    <w:rsid w:val="F7DE0648"/>
    <w:rsid w:val="F7DEAED3"/>
    <w:rsid w:val="F7DFFBB4"/>
    <w:rsid w:val="F7E9A8F0"/>
    <w:rsid w:val="F7EF8424"/>
    <w:rsid w:val="F7F29261"/>
    <w:rsid w:val="F7F5713F"/>
    <w:rsid w:val="F7F7078E"/>
    <w:rsid w:val="F7FB7820"/>
    <w:rsid w:val="F7FB8B20"/>
    <w:rsid w:val="F7FF3525"/>
    <w:rsid w:val="F7FF6CE0"/>
    <w:rsid w:val="F7FF742E"/>
    <w:rsid w:val="F7FFB516"/>
    <w:rsid w:val="F8529261"/>
    <w:rsid w:val="F8E4167D"/>
    <w:rsid w:val="F8FD9C6D"/>
    <w:rsid w:val="F8FF1242"/>
    <w:rsid w:val="F93DB6DB"/>
    <w:rsid w:val="F97FBFA3"/>
    <w:rsid w:val="F9BB5C4C"/>
    <w:rsid w:val="F9BE458E"/>
    <w:rsid w:val="F9F988BD"/>
    <w:rsid w:val="F9FF5172"/>
    <w:rsid w:val="F9FF916D"/>
    <w:rsid w:val="FABD0CA7"/>
    <w:rsid w:val="FABEA1CF"/>
    <w:rsid w:val="FADB0A28"/>
    <w:rsid w:val="FADEF04C"/>
    <w:rsid w:val="FAE9084B"/>
    <w:rsid w:val="FAFB062B"/>
    <w:rsid w:val="FB076100"/>
    <w:rsid w:val="FB2EBA54"/>
    <w:rsid w:val="FB3F6207"/>
    <w:rsid w:val="FB3FDA85"/>
    <w:rsid w:val="FB4C5C86"/>
    <w:rsid w:val="FB5EF5CA"/>
    <w:rsid w:val="FB670174"/>
    <w:rsid w:val="FB6B9F4E"/>
    <w:rsid w:val="FB7BD0ED"/>
    <w:rsid w:val="FBAF4FEE"/>
    <w:rsid w:val="FBBDC2A3"/>
    <w:rsid w:val="FBBE786C"/>
    <w:rsid w:val="FBBF0D4C"/>
    <w:rsid w:val="FBCB4251"/>
    <w:rsid w:val="FBCB7A1A"/>
    <w:rsid w:val="FBDD8165"/>
    <w:rsid w:val="FBDF3230"/>
    <w:rsid w:val="FBED5BF8"/>
    <w:rsid w:val="FBEF498A"/>
    <w:rsid w:val="FBEF60E1"/>
    <w:rsid w:val="FBF69644"/>
    <w:rsid w:val="FBF9CD17"/>
    <w:rsid w:val="FBFB359E"/>
    <w:rsid w:val="FBFBF61B"/>
    <w:rsid w:val="FBFF95F7"/>
    <w:rsid w:val="FBFFFDF3"/>
    <w:rsid w:val="FC3EB515"/>
    <w:rsid w:val="FC75695D"/>
    <w:rsid w:val="FCB914EE"/>
    <w:rsid w:val="FCF3DAE4"/>
    <w:rsid w:val="FCF7A6F9"/>
    <w:rsid w:val="FCFB7A68"/>
    <w:rsid w:val="FCFEA207"/>
    <w:rsid w:val="FD3E797E"/>
    <w:rsid w:val="FD6F3312"/>
    <w:rsid w:val="FD6F3FF6"/>
    <w:rsid w:val="FD717546"/>
    <w:rsid w:val="FD77DCC4"/>
    <w:rsid w:val="FD7DD4EA"/>
    <w:rsid w:val="FD961C69"/>
    <w:rsid w:val="FDADAC62"/>
    <w:rsid w:val="FDAF6B14"/>
    <w:rsid w:val="FDB66950"/>
    <w:rsid w:val="FDBB0290"/>
    <w:rsid w:val="FDBC3A60"/>
    <w:rsid w:val="FDC6FC55"/>
    <w:rsid w:val="FDCFC585"/>
    <w:rsid w:val="FDDBC553"/>
    <w:rsid w:val="FDDF2223"/>
    <w:rsid w:val="FDDF33EF"/>
    <w:rsid w:val="FDDFDF7B"/>
    <w:rsid w:val="FDEB11FE"/>
    <w:rsid w:val="FDEF1EFE"/>
    <w:rsid w:val="FDEF830D"/>
    <w:rsid w:val="FDEF930A"/>
    <w:rsid w:val="FDF6E065"/>
    <w:rsid w:val="FDF708A6"/>
    <w:rsid w:val="FDF74C85"/>
    <w:rsid w:val="FDF7E9AF"/>
    <w:rsid w:val="FDFAED0A"/>
    <w:rsid w:val="FDFBC7C5"/>
    <w:rsid w:val="FDFD8D2E"/>
    <w:rsid w:val="FDFE1C3C"/>
    <w:rsid w:val="FDFE8BB9"/>
    <w:rsid w:val="FDFF981D"/>
    <w:rsid w:val="FE2FA7E0"/>
    <w:rsid w:val="FE360887"/>
    <w:rsid w:val="FE3F6FED"/>
    <w:rsid w:val="FE4D3546"/>
    <w:rsid w:val="FE627711"/>
    <w:rsid w:val="FE7E3A03"/>
    <w:rsid w:val="FE7F83D8"/>
    <w:rsid w:val="FE7FAB21"/>
    <w:rsid w:val="FE993B02"/>
    <w:rsid w:val="FE9B2310"/>
    <w:rsid w:val="FEB7BB84"/>
    <w:rsid w:val="FEC7EECE"/>
    <w:rsid w:val="FECB41FA"/>
    <w:rsid w:val="FECD2A6F"/>
    <w:rsid w:val="FECF3A23"/>
    <w:rsid w:val="FED03FB9"/>
    <w:rsid w:val="FEDF1771"/>
    <w:rsid w:val="FEDF79F9"/>
    <w:rsid w:val="FEE555D4"/>
    <w:rsid w:val="FEEB4D15"/>
    <w:rsid w:val="FEF5D29C"/>
    <w:rsid w:val="FEFBBD5E"/>
    <w:rsid w:val="FEFC9DFD"/>
    <w:rsid w:val="FEFEAFFC"/>
    <w:rsid w:val="FEFF4927"/>
    <w:rsid w:val="FF1FDB7F"/>
    <w:rsid w:val="FF2F2D5E"/>
    <w:rsid w:val="FF3B937D"/>
    <w:rsid w:val="FF3F5E4D"/>
    <w:rsid w:val="FF5B5109"/>
    <w:rsid w:val="FF5DE586"/>
    <w:rsid w:val="FF5F00AE"/>
    <w:rsid w:val="FF6574B6"/>
    <w:rsid w:val="FF6B0756"/>
    <w:rsid w:val="FF6B2C38"/>
    <w:rsid w:val="FF6E3233"/>
    <w:rsid w:val="FF6E3FA9"/>
    <w:rsid w:val="FF746A71"/>
    <w:rsid w:val="FF771693"/>
    <w:rsid w:val="FF7755F7"/>
    <w:rsid w:val="FF7AE706"/>
    <w:rsid w:val="FF7B94E2"/>
    <w:rsid w:val="FF7F1CF8"/>
    <w:rsid w:val="FF7F5270"/>
    <w:rsid w:val="FF7F7013"/>
    <w:rsid w:val="FF7FB913"/>
    <w:rsid w:val="FF9D7C71"/>
    <w:rsid w:val="FF9ECA77"/>
    <w:rsid w:val="FF9F97A0"/>
    <w:rsid w:val="FF9FE52E"/>
    <w:rsid w:val="FFA9CE2C"/>
    <w:rsid w:val="FFAB7759"/>
    <w:rsid w:val="FFAF7CC7"/>
    <w:rsid w:val="FFB18882"/>
    <w:rsid w:val="FFB630CA"/>
    <w:rsid w:val="FFB64D71"/>
    <w:rsid w:val="FFB78F73"/>
    <w:rsid w:val="FFBB368B"/>
    <w:rsid w:val="FFBB8D5E"/>
    <w:rsid w:val="FFBC2A13"/>
    <w:rsid w:val="FFBDD3CC"/>
    <w:rsid w:val="FFBEA9CB"/>
    <w:rsid w:val="FFBEE814"/>
    <w:rsid w:val="FFBF4D94"/>
    <w:rsid w:val="FFBFBB8E"/>
    <w:rsid w:val="FFBFCB09"/>
    <w:rsid w:val="FFCBD94C"/>
    <w:rsid w:val="FFCC39E0"/>
    <w:rsid w:val="FFD5824C"/>
    <w:rsid w:val="FFD60602"/>
    <w:rsid w:val="FFD7DD4E"/>
    <w:rsid w:val="FFDB079E"/>
    <w:rsid w:val="FFDCF1F9"/>
    <w:rsid w:val="FFDD1DCC"/>
    <w:rsid w:val="FFDF2A06"/>
    <w:rsid w:val="FFDF5C84"/>
    <w:rsid w:val="FFDFA6BC"/>
    <w:rsid w:val="FFDFB9B4"/>
    <w:rsid w:val="FFDFEE36"/>
    <w:rsid w:val="FFE55051"/>
    <w:rsid w:val="FFE67567"/>
    <w:rsid w:val="FFE7F552"/>
    <w:rsid w:val="FFEE1D3C"/>
    <w:rsid w:val="FFEE4A33"/>
    <w:rsid w:val="FFEEFC04"/>
    <w:rsid w:val="FFEF4631"/>
    <w:rsid w:val="FFEF9CE3"/>
    <w:rsid w:val="FFEFD556"/>
    <w:rsid w:val="FFEFFA82"/>
    <w:rsid w:val="FFF346FE"/>
    <w:rsid w:val="FFF5E165"/>
    <w:rsid w:val="FFF74AE3"/>
    <w:rsid w:val="FFF90AA6"/>
    <w:rsid w:val="FFF91060"/>
    <w:rsid w:val="FFFB4293"/>
    <w:rsid w:val="FFFBC42E"/>
    <w:rsid w:val="FFFBCE6B"/>
    <w:rsid w:val="FFFD1777"/>
    <w:rsid w:val="FFFD2EAE"/>
    <w:rsid w:val="FFFD79C5"/>
    <w:rsid w:val="FFFDA4F9"/>
    <w:rsid w:val="FFFDDF7F"/>
    <w:rsid w:val="FFFE8BF0"/>
    <w:rsid w:val="FFFEFC34"/>
    <w:rsid w:val="FFFF380C"/>
    <w:rsid w:val="FFFF538A"/>
    <w:rsid w:val="FFFF7959"/>
    <w:rsid w:val="FFFF8892"/>
    <w:rsid w:val="FFFF8E4B"/>
    <w:rsid w:val="FFFF9E3F"/>
    <w:rsid w:val="FFFFC8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0" w:semiHidden="0" w:name=""/>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9"/>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link w:val="30"/>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3">
    <w:name w:val="Default Paragraph Font"/>
    <w:uiPriority w:val="0"/>
    <w:rPr>
      <w:rFonts w:ascii="Times New Roman" w:hAnsi="Times New Roman" w:eastAsia="宋体" w:cs="Times New Roman"/>
    </w:rPr>
  </w:style>
  <w:style w:type="table" w:default="1" w:styleId="21">
    <w:name w:val="Normal Table"/>
    <w:uiPriority w:val="0"/>
    <w:rPr>
      <w:rFonts w:ascii="Times New Roman" w:hAnsi="Times New Roman" w:eastAsia="宋体" w:cs="Times New Roman"/>
    </w:rPr>
    <w:tblPr>
      <w:tblStyle w:val="21"/>
      <w:tblCellMar>
        <w:top w:w="0" w:type="dxa"/>
        <w:left w:w="108" w:type="dxa"/>
        <w:bottom w:w="0" w:type="dxa"/>
        <w:right w:w="108" w:type="dxa"/>
      </w:tblCellMar>
    </w:tblPr>
  </w:style>
  <w:style w:type="paragraph" w:styleId="5">
    <w:name w:val="Normal Indent"/>
    <w:uiPriority w:val="0"/>
    <w:pPr>
      <w:widowControl w:val="0"/>
      <w:ind w:firstLine="420" w:firstLineChars="200"/>
      <w:jc w:val="both"/>
    </w:pPr>
    <w:rPr>
      <w:rFonts w:ascii="Calibri" w:hAnsi="Calibri"/>
      <w:kern w:val="2"/>
      <w:sz w:val="21"/>
      <w:szCs w:val="24"/>
      <w:lang w:val="en-US" w:eastAsia="zh-CN" w:bidi="ar-SA"/>
    </w:rPr>
  </w:style>
  <w:style w:type="paragraph" w:styleId="6">
    <w:name w:val="toa heading"/>
    <w:basedOn w:val="1"/>
    <w:next w:val="1"/>
    <w:qFormat/>
    <w:uiPriority w:val="0"/>
    <w:pPr>
      <w:spacing w:before="120"/>
    </w:pPr>
    <w:rPr>
      <w:rFonts w:ascii="Arial" w:hAnsi="Arial"/>
      <w:sz w:val="24"/>
      <w:szCs w:val="20"/>
    </w:rPr>
  </w:style>
  <w:style w:type="paragraph" w:styleId="7">
    <w:name w:val="annotation text"/>
    <w:basedOn w:val="1"/>
    <w:link w:val="31"/>
    <w:uiPriority w:val="0"/>
    <w:pPr>
      <w:jc w:val="left"/>
    </w:pPr>
    <w:rPr>
      <w:rFonts w:ascii="Times New Roman" w:hAnsi="Times New Roman" w:eastAsia="宋体" w:cs="Times New Roman"/>
    </w:rPr>
  </w:style>
  <w:style w:type="paragraph" w:styleId="8">
    <w:name w:val="Body Text"/>
    <w:basedOn w:val="1"/>
    <w:link w:val="32"/>
    <w:uiPriority w:val="0"/>
    <w:pPr>
      <w:spacing w:after="120"/>
    </w:pPr>
    <w:rPr>
      <w:rFonts w:ascii="Times New Roman" w:hAnsi="Times New Roman" w:eastAsia="宋体" w:cs="Times New Roman"/>
    </w:rPr>
  </w:style>
  <w:style w:type="paragraph" w:styleId="9">
    <w:name w:val="Body Text Indent"/>
    <w:basedOn w:val="1"/>
    <w:next w:val="1"/>
    <w:link w:val="33"/>
    <w:uiPriority w:val="0"/>
    <w:pPr>
      <w:spacing w:after="120"/>
      <w:ind w:left="420" w:leftChars="200"/>
    </w:pPr>
    <w:rPr>
      <w:rFonts w:ascii="Times New Roman" w:hAnsi="Times New Roman" w:eastAsia="宋体" w:cs="Times New Roman"/>
    </w:rPr>
  </w:style>
  <w:style w:type="paragraph" w:styleId="10">
    <w:name w:val="Body Text Indent 2"/>
    <w:basedOn w:val="1"/>
    <w:next w:val="1"/>
    <w:uiPriority w:val="0"/>
    <w:pPr>
      <w:ind w:firstLine="660"/>
    </w:pPr>
    <w:rPr>
      <w:rFonts w:ascii="仿宋_GB2312" w:hAnsi="仿宋" w:eastAsia="仿宋_GB2312" w:cs="Times New Roman"/>
      <w:bCs/>
      <w:sz w:val="32"/>
      <w:szCs w:val="32"/>
    </w:rPr>
  </w:style>
  <w:style w:type="paragraph" w:styleId="11">
    <w:name w:val="Balloon Text"/>
    <w:basedOn w:val="1"/>
    <w:uiPriority w:val="0"/>
    <w:rPr>
      <w:rFonts w:ascii="Times New Roman" w:hAnsi="Times New Roman" w:eastAsia="宋体" w:cs="Times New Roman"/>
      <w:sz w:val="18"/>
      <w:szCs w:val="18"/>
    </w:rPr>
  </w:style>
  <w:style w:type="paragraph" w:styleId="12">
    <w:name w:val="footer"/>
    <w:basedOn w:val="1"/>
    <w:link w:val="34"/>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link w:val="35"/>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toc 1"/>
    <w:basedOn w:val="1"/>
    <w:next w:val="1"/>
    <w:uiPriority w:val="0"/>
    <w:pPr>
      <w:spacing w:line="590" w:lineRule="exact"/>
      <w:ind w:firstLine="420" w:firstLineChars="200"/>
    </w:pPr>
    <w:rPr>
      <w:rFonts w:ascii="Times New Roman" w:hAnsi="Times New Roman" w:eastAsia="仿宋_GB2312" w:cs="Times New Roman"/>
      <w:color w:val="000000"/>
      <w:sz w:val="32"/>
      <w:szCs w:val="32"/>
    </w:rPr>
  </w:style>
  <w:style w:type="paragraph" w:styleId="15">
    <w:name w:val="footnote text"/>
    <w:basedOn w:val="1"/>
    <w:next w:val="8"/>
    <w:link w:val="36"/>
    <w:uiPriority w:val="0"/>
    <w:pPr>
      <w:snapToGrid w:val="0"/>
      <w:jc w:val="left"/>
    </w:pPr>
    <w:rPr>
      <w:rFonts w:ascii="Times New Roman" w:hAnsi="Times New Roman" w:eastAsia="宋体" w:cs="Times New Roman"/>
      <w:sz w:val="18"/>
      <w:szCs w:val="18"/>
    </w:rPr>
  </w:style>
  <w:style w:type="paragraph" w:styleId="16">
    <w:name w:val="toc 2"/>
    <w:basedOn w:val="1"/>
    <w:next w:val="1"/>
    <w:uiPriority w:val="0"/>
    <w:pPr>
      <w:spacing w:line="600" w:lineRule="exact"/>
      <w:ind w:firstLine="880" w:firstLineChars="200"/>
    </w:pPr>
    <w:rPr>
      <w:rFonts w:ascii="Calibri" w:hAnsi="Calibri" w:eastAsia="仿宋_GB2312" w:cs="Times New Roman"/>
      <w:sz w:val="32"/>
    </w:rPr>
  </w:style>
  <w:style w:type="paragraph" w:styleId="17">
    <w:name w:val="HTML Preformatted"/>
    <w:basedOn w:val="1"/>
    <w:link w:val="3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18">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19">
    <w:name w:val="annotation subject"/>
    <w:basedOn w:val="7"/>
    <w:next w:val="7"/>
    <w:link w:val="38"/>
    <w:uiPriority w:val="0"/>
    <w:rPr>
      <w:rFonts w:ascii="Times New Roman" w:hAnsi="Times New Roman" w:eastAsia="宋体" w:cs="Times New Roman"/>
      <w:b/>
      <w:bCs/>
    </w:rPr>
  </w:style>
  <w:style w:type="paragraph" w:styleId="20">
    <w:name w:val="Body Text First Indent 2"/>
    <w:basedOn w:val="9"/>
    <w:next w:val="1"/>
    <w:link w:val="39"/>
    <w:uiPriority w:val="0"/>
    <w:pPr>
      <w:ind w:firstLine="420" w:firstLineChars="200"/>
    </w:pPr>
    <w:rPr>
      <w:rFonts w:ascii="Times New Roman" w:hAnsi="Times New Roman" w:eastAsia="宋体" w:cs="Times New Roman"/>
    </w:rPr>
  </w:style>
  <w:style w:type="table" w:styleId="22">
    <w:name w:val="Table Grid"/>
    <w:basedOn w:val="21"/>
    <w:uiPriority w:val="0"/>
    <w:pPr>
      <w:widowControl w:val="0"/>
      <w:jc w:val="both"/>
    </w:pPr>
    <w:rPr>
      <w:rFonts w:ascii="Times New Roman" w:hAnsi="Times New Roman" w:eastAsia="宋体" w:cs="Times New Roman"/>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rPr>
  </w:style>
  <w:style w:type="character" w:styleId="25">
    <w:name w:val="page number"/>
    <w:uiPriority w:val="0"/>
    <w:rPr>
      <w:rFonts w:ascii="Times New Roman" w:hAnsi="Times New Roman" w:eastAsia="宋体" w:cs="Times New Roman"/>
    </w:rPr>
  </w:style>
  <w:style w:type="character" w:styleId="26">
    <w:name w:val="Emphasis"/>
    <w:qFormat/>
    <w:uiPriority w:val="0"/>
    <w:rPr>
      <w:rFonts w:ascii="Times New Roman" w:hAnsi="Times New Roman" w:eastAsia="宋体" w:cs="Times New Roman"/>
      <w:i/>
      <w:iCs/>
    </w:rPr>
  </w:style>
  <w:style w:type="character" w:styleId="27">
    <w:name w:val="Hyperlink"/>
    <w:uiPriority w:val="0"/>
    <w:rPr>
      <w:rFonts w:ascii="Times New Roman" w:hAnsi="Times New Roman" w:eastAsia="宋体" w:cs="Times New Roman"/>
      <w:color w:val="0000FF"/>
      <w:u w:val="single"/>
    </w:rPr>
  </w:style>
  <w:style w:type="character" w:styleId="28">
    <w:name w:val="annotation reference"/>
    <w:uiPriority w:val="0"/>
    <w:rPr>
      <w:rFonts w:ascii="Times New Roman" w:hAnsi="Times New Roman" w:eastAsia="宋体" w:cs="Times New Roman"/>
      <w:sz w:val="21"/>
      <w:szCs w:val="21"/>
    </w:rPr>
  </w:style>
  <w:style w:type="character" w:customStyle="1" w:styleId="29">
    <w:name w:val="标题 2 Char"/>
    <w:link w:val="3"/>
    <w:uiPriority w:val="0"/>
    <w:rPr>
      <w:rFonts w:ascii="宋体" w:hAnsi="宋体" w:eastAsia="宋体" w:cs="Times New Roman"/>
      <w:b/>
      <w:sz w:val="36"/>
      <w:szCs w:val="36"/>
    </w:rPr>
  </w:style>
  <w:style w:type="character" w:customStyle="1" w:styleId="30">
    <w:name w:val="标题 3 Char"/>
    <w:link w:val="4"/>
    <w:uiPriority w:val="0"/>
    <w:rPr>
      <w:rFonts w:ascii="宋体" w:hAnsi="宋体" w:eastAsia="宋体" w:cs="宋体"/>
      <w:b/>
      <w:bCs/>
      <w:sz w:val="27"/>
      <w:szCs w:val="27"/>
    </w:rPr>
  </w:style>
  <w:style w:type="character" w:customStyle="1" w:styleId="31">
    <w:name w:val="批注文字 Char"/>
    <w:link w:val="7"/>
    <w:uiPriority w:val="0"/>
    <w:rPr>
      <w:rFonts w:ascii="Times New Roman" w:hAnsi="Times New Roman" w:eastAsia="宋体" w:cs="Times New Roman"/>
      <w:kern w:val="2"/>
      <w:sz w:val="21"/>
      <w:szCs w:val="24"/>
    </w:rPr>
  </w:style>
  <w:style w:type="character" w:customStyle="1" w:styleId="32">
    <w:name w:val="正文文本 Char"/>
    <w:link w:val="8"/>
    <w:uiPriority w:val="0"/>
    <w:rPr>
      <w:rFonts w:ascii="Times New Roman" w:hAnsi="Times New Roman" w:eastAsia="宋体" w:cs="Times New Roman"/>
      <w:kern w:val="2"/>
      <w:sz w:val="21"/>
      <w:szCs w:val="24"/>
    </w:rPr>
  </w:style>
  <w:style w:type="character" w:customStyle="1" w:styleId="33">
    <w:name w:val="正文文本缩进 Char"/>
    <w:link w:val="9"/>
    <w:uiPriority w:val="0"/>
    <w:rPr>
      <w:rFonts w:ascii="Times New Roman" w:hAnsi="Times New Roman" w:eastAsia="宋体" w:cs="Times New Roman"/>
      <w:kern w:val="2"/>
      <w:sz w:val="21"/>
      <w:szCs w:val="24"/>
    </w:rPr>
  </w:style>
  <w:style w:type="character" w:customStyle="1" w:styleId="34">
    <w:name w:val="页脚 Char"/>
    <w:link w:val="12"/>
    <w:uiPriority w:val="0"/>
    <w:rPr>
      <w:rFonts w:ascii="Times New Roman" w:hAnsi="Times New Roman" w:eastAsia="宋体" w:cs="Times New Roman"/>
      <w:kern w:val="2"/>
      <w:sz w:val="18"/>
      <w:szCs w:val="18"/>
    </w:rPr>
  </w:style>
  <w:style w:type="character" w:customStyle="1" w:styleId="35">
    <w:name w:val="页眉 Char"/>
    <w:link w:val="13"/>
    <w:uiPriority w:val="0"/>
    <w:rPr>
      <w:rFonts w:ascii="Times New Roman" w:hAnsi="Times New Roman" w:eastAsia="宋体" w:cs="Times New Roman"/>
      <w:kern w:val="2"/>
      <w:sz w:val="18"/>
      <w:szCs w:val="18"/>
    </w:rPr>
  </w:style>
  <w:style w:type="character" w:customStyle="1" w:styleId="36">
    <w:name w:val="脚注文本 Char"/>
    <w:link w:val="15"/>
    <w:uiPriority w:val="0"/>
    <w:rPr>
      <w:rFonts w:ascii="Times New Roman" w:hAnsi="Times New Roman" w:eastAsia="宋体" w:cs="Times New Roman"/>
      <w:kern w:val="2"/>
      <w:sz w:val="18"/>
      <w:szCs w:val="18"/>
    </w:rPr>
  </w:style>
  <w:style w:type="character" w:customStyle="1" w:styleId="37">
    <w:name w:val="HTML 预设格式 Char"/>
    <w:link w:val="17"/>
    <w:uiPriority w:val="0"/>
    <w:rPr>
      <w:rFonts w:ascii="宋体" w:hAnsi="宋体" w:eastAsia="宋体" w:cs="Times New Roman"/>
      <w:sz w:val="24"/>
      <w:szCs w:val="24"/>
    </w:rPr>
  </w:style>
  <w:style w:type="character" w:customStyle="1" w:styleId="38">
    <w:name w:val="批注主题 Char"/>
    <w:link w:val="19"/>
    <w:uiPriority w:val="0"/>
    <w:rPr>
      <w:rFonts w:ascii="Times New Roman" w:hAnsi="Times New Roman" w:eastAsia="宋体" w:cs="Times New Roman"/>
      <w:b/>
      <w:bCs/>
      <w:kern w:val="2"/>
      <w:sz w:val="21"/>
      <w:szCs w:val="24"/>
    </w:rPr>
  </w:style>
  <w:style w:type="character" w:customStyle="1" w:styleId="39">
    <w:name w:val="正文首行缩进 2 Char"/>
    <w:link w:val="20"/>
    <w:uiPriority w:val="0"/>
    <w:rPr>
      <w:rFonts w:ascii="Times New Roman" w:hAnsi="Times New Roman" w:eastAsia="宋体" w:cs="Times New Roman"/>
      <w:kern w:val="2"/>
      <w:sz w:val="21"/>
      <w:szCs w:val="24"/>
    </w:rPr>
  </w:style>
  <w:style w:type="character" w:customStyle="1" w:styleId="40">
    <w:name w:val="标题 3 Char2"/>
    <w:uiPriority w:val="0"/>
    <w:rPr>
      <w:rFonts w:ascii="Times New Roman" w:hAnsi="Times New Roman" w:eastAsia="楷体_GB2312" w:cs="楷体_GB2312"/>
    </w:rPr>
  </w:style>
  <w:style w:type="character" w:customStyle="1" w:styleId="41">
    <w:name w:val="NormalCharacter"/>
    <w:uiPriority w:val="0"/>
    <w:rPr>
      <w:rFonts w:ascii="Times New Roman" w:hAnsi="Times New Roman" w:eastAsia="宋体" w:cs="Times New Roman"/>
    </w:rPr>
  </w:style>
  <w:style w:type="paragraph" w:customStyle="1" w:styleId="42">
    <w:name w:val="paragraph"/>
    <w:basedOn w:val="1"/>
    <w:uiPriority w:val="0"/>
    <w:pPr>
      <w:spacing w:before="100" w:beforeAutospacing="1" w:after="100" w:afterAutospacing="1" w:line="590" w:lineRule="exact"/>
      <w:ind w:firstLine="420" w:firstLineChars="200"/>
    </w:pPr>
    <w:rPr>
      <w:rFonts w:ascii="等线" w:hAnsi="宋体" w:eastAsia="等线" w:cs="仿宋_GB2312"/>
      <w:color w:val="000000"/>
      <w:sz w:val="24"/>
    </w:rPr>
  </w:style>
  <w:style w:type="paragraph" w:customStyle="1" w:styleId="43">
    <w:name w:val="标题 21"/>
    <w:basedOn w:val="1"/>
    <w:uiPriority w:val="0"/>
    <w:pPr>
      <w:keepNext/>
      <w:keepLines/>
      <w:spacing w:line="600" w:lineRule="exact"/>
      <w:jc w:val="center"/>
      <w:outlineLvl w:val="1"/>
    </w:pPr>
    <w:rPr>
      <w:rFonts w:ascii="Cambria" w:hAnsi="Cambria" w:eastAsia="楷体_GB2312" w:cs="Times New Roman"/>
    </w:rPr>
  </w:style>
  <w:style w:type="character" w:customStyle="1" w:styleId="44">
    <w:name w:val="NormalCharacter1"/>
    <w:uiPriority w:val="0"/>
    <w:rPr>
      <w:rFonts w:ascii="Times New Roman" w:hAnsi="Times New Roman" w:eastAsia="宋体" w:cs="Times New Roman"/>
      <w:kern w:val="2"/>
      <w:sz w:val="21"/>
      <w:szCs w:val="24"/>
      <w:lang w:val="en-US" w:eastAsia="zh-CN" w:bidi="ar-SA"/>
    </w:rPr>
  </w:style>
  <w:style w:type="paragraph" w:customStyle="1" w:styleId="45">
    <w:name w:val="Heading2"/>
    <w:next w:val="1"/>
    <w:uiPriority w:val="0"/>
    <w:pPr>
      <w:keepNext/>
      <w:keepLines/>
      <w:widowControl w:val="0"/>
      <w:spacing w:line="600" w:lineRule="exact"/>
      <w:jc w:val="center"/>
    </w:pPr>
    <w:rPr>
      <w:rFonts w:ascii="Cambria" w:hAnsi="Cambria" w:eastAsia="楷体_GB2312"/>
      <w:kern w:val="2"/>
      <w:sz w:val="34"/>
      <w:szCs w:val="24"/>
      <w:lang w:val="en-US" w:eastAsia="zh-CN" w:bidi="ar-SA"/>
    </w:rPr>
  </w:style>
  <w:style w:type="paragraph" w:customStyle="1" w:styleId="46">
    <w:name w:val="文件格式"/>
    <w:uiPriority w:val="0"/>
    <w:pPr>
      <w:spacing w:line="460" w:lineRule="atLeast"/>
      <w:ind w:left="1" w:firstLine="419"/>
      <w:jc w:val="both"/>
      <w:textAlignment w:val="bottom"/>
    </w:pPr>
    <w:rPr>
      <w:rFonts w:ascii="Calibri" w:hAnsi="Calibri" w:eastAsia="仿宋_GB2312"/>
      <w:sz w:val="32"/>
      <w:szCs w:val="22"/>
      <w:lang w:val="en-US" w:eastAsia="zh-CN" w:bidi="ar-SA"/>
    </w:rPr>
  </w:style>
  <w:style w:type="paragraph" w:styleId="47">
    <w:name w:val="List Paragraph"/>
    <w:basedOn w:val="1"/>
    <w:qFormat/>
    <w:uiPriority w:val="0"/>
    <w:pPr>
      <w:ind w:firstLine="420" w:firstLineChars="200"/>
    </w:pPr>
    <w:rPr>
      <w:rFonts w:ascii="Calibri" w:hAnsi="Calibri" w:eastAsia="宋体" w:cs="Times New Roman"/>
    </w:rPr>
  </w:style>
  <w:style w:type="paragraph" w:customStyle="1" w:styleId="48">
    <w:name w:val="公文"/>
    <w:basedOn w:val="1"/>
    <w:uiPriority w:val="0"/>
    <w:pPr>
      <w:spacing w:line="560" w:lineRule="exact"/>
    </w:pPr>
    <w:rPr>
      <w:rFonts w:ascii="Times New Roman" w:hAnsi="Times New Roman" w:eastAsia="仿宋_GB2312" w:cs="Times New Roman"/>
      <w:sz w:val="32"/>
      <w:szCs w:val="28"/>
    </w:rPr>
  </w:style>
  <w:style w:type="paragraph" w:customStyle="1" w:styleId="49">
    <w:name w:val=" Char"/>
    <w:basedOn w:val="1"/>
    <w:uiPriority w:val="0"/>
    <w:pPr>
      <w:widowControl/>
      <w:spacing w:after="160" w:line="240" w:lineRule="exact"/>
      <w:jc w:val="left"/>
    </w:pPr>
    <w:rPr>
      <w:rFonts w:ascii="Times New Roman" w:hAnsi="Times New Roman" w:eastAsia="仿宋_GB2312" w:cs="Times New Roman"/>
      <w:sz w:val="28"/>
    </w:rPr>
  </w:style>
  <w:style w:type="paragraph" w:customStyle="1" w:styleId="50">
    <w:name w:val="3003正文"/>
    <w:uiPriority w:val="0"/>
    <w:pPr>
      <w:spacing w:line="360" w:lineRule="exact"/>
      <w:ind w:firstLine="560" w:firstLineChars="200"/>
      <w:jc w:val="both"/>
    </w:pPr>
    <w:rPr>
      <w:rFonts w:eastAsia="仿宋_GB2312"/>
      <w:kern w:val="2"/>
      <w:sz w:val="28"/>
      <w:szCs w:val="24"/>
      <w:lang w:val="en-US" w:eastAsia="zh-CN" w:bidi="ar-SA"/>
    </w:rPr>
  </w:style>
  <w:style w:type="paragraph" w:styleId="51">
    <w:name w:val=""/>
    <w:uiPriority w:val="0"/>
    <w:rPr>
      <w:kern w:val="2"/>
      <w:sz w:val="21"/>
      <w:szCs w:val="24"/>
      <w:lang w:val="en-US" w:eastAsia="zh-CN" w:bidi="ar-SA"/>
    </w:rPr>
  </w:style>
  <w:style w:type="character" w:customStyle="1" w:styleId="52">
    <w:name w:val="标题 3 Char1"/>
    <w:uiPriority w:val="0"/>
    <w:rPr>
      <w:rFonts w:ascii="楷体_GB2312" w:hAnsi="楷体_GB2312" w:eastAsia="楷体_GB2312" w:cs="Times New Roman"/>
      <w:bCs/>
      <w:sz w:val="32"/>
      <w:szCs w:val="32"/>
    </w:rPr>
  </w:style>
  <w:style w:type="paragraph" w:customStyle="1" w:styleId="5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24</Pages>
  <Words>13085</Words>
  <Characters>13506</Characters>
  <Lines>97</Lines>
  <Paragraphs>27</Paragraphs>
  <TotalTime>29.6666666666667</TotalTime>
  <ScaleCrop>false</ScaleCrop>
  <LinksUpToDate>false</LinksUpToDate>
  <CharactersWithSpaces>13507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2026-01-30T20:19:00Z</dcterms:created>
  <dc:creator>User</dc:creator>
  <cp:lastModifiedBy>Z.</cp:lastModifiedBy>
  <cp:lastPrinted>2026-01-25T08:45:28Z</cp:lastPrinted>
  <dcterms:modified xsi:type="dcterms:W3CDTF">2026-02-04T15:51:21Z</dcterms:modified>
  <dc:title>“十三五”时期全区经济社会发展的主要任务是：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SaveFontToCloudKey">
    <vt:lpwstr>325007845_btnclosed</vt:lpwstr>
  </property>
  <property fmtid="{D5CDD505-2E9C-101B-9397-08002B2CF9AE}" pid="4" name="ICV">
    <vt:lpwstr>6D440B9CBCB666AF79FA8269C53F981D_43</vt:lpwstr>
  </property>
  <property fmtid="{D5CDD505-2E9C-101B-9397-08002B2CF9AE}" pid="5" name="KSOTemplateDocerSaveRecord">
    <vt:lpwstr>eyJoZGlkIjoiYzkxNDc5NjFjNjE2MjQxNWE5MmZiZjhlZmE4YzU5NjEiLCJ1c2VySWQiOiIyNDcxOTQ0NzIifQ==</vt:lpwstr>
  </property>
</Properties>
</file>