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B3B42">
      <w:pPr>
        <w:pStyle w:val="2"/>
        <w:spacing w:line="440" w:lineRule="exact"/>
        <w:jc w:val="center"/>
        <w:rPr>
          <w:rFonts w:hAnsi="宋体"/>
          <w:b/>
          <w:sz w:val="36"/>
          <w:szCs w:val="32"/>
        </w:rPr>
      </w:pPr>
      <w:bookmarkStart w:id="0" w:name="QYDJ_JBXX_LC_ENTNAME"/>
      <w:bookmarkEnd w:id="0"/>
      <w:r>
        <w:rPr>
          <w:rFonts w:hint="eastAsia" w:hAnsi="宋体"/>
          <w:b/>
          <w:sz w:val="36"/>
          <w:szCs w:val="32"/>
        </w:rPr>
        <w:t>济南****公司章程</w:t>
      </w:r>
    </w:p>
    <w:p w14:paraId="75F79A1F">
      <w:pPr>
        <w:spacing w:line="440" w:lineRule="exact"/>
        <w:jc w:val="center"/>
        <w:rPr>
          <w:rFonts w:ascii="宋体" w:hAnsi="宋体" w:cs="Courier New"/>
          <w:b/>
          <w:sz w:val="28"/>
          <w:szCs w:val="28"/>
        </w:rPr>
      </w:pPr>
    </w:p>
    <w:p w14:paraId="26780A47">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613D9CD0">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0E014474">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2D6483C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4EEE0E33">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3E3A653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75804C7F">
      <w:pPr>
        <w:pStyle w:val="2"/>
        <w:spacing w:line="440" w:lineRule="exact"/>
        <w:jc w:val="center"/>
        <w:rPr>
          <w:rFonts w:ascii="黑体" w:hAnsi="黑体" w:eastAsia="黑体"/>
          <w:bCs/>
          <w:color w:val="000000"/>
          <w:sz w:val="28"/>
          <w:szCs w:val="28"/>
        </w:rPr>
      </w:pPr>
    </w:p>
    <w:p w14:paraId="0D783423">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2AD7AAE8">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4985F8E6">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5B690789">
      <w:pPr>
        <w:pStyle w:val="2"/>
        <w:spacing w:line="440" w:lineRule="exact"/>
        <w:jc w:val="center"/>
        <w:rPr>
          <w:rFonts w:ascii="黑体" w:hAnsi="黑体" w:eastAsia="黑体"/>
          <w:bCs/>
          <w:color w:val="000000"/>
          <w:sz w:val="28"/>
          <w:szCs w:val="28"/>
        </w:rPr>
      </w:pPr>
    </w:p>
    <w:p w14:paraId="62DFB75B">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59466C9D">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724D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50394AB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5ECF68D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36FD9A2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0B8AD303">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19B8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735C4C69">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512058E2">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153628B5">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0151116E">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r w14:paraId="6C4C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1A5E2690">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4E7793A0">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4CCB3640">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0CD96C14">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4E1B026E">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53EFB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45D525A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78612B4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02DB4F2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4104FC9F">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6EBD8066">
            <w:pPr>
              <w:autoSpaceDE w:val="0"/>
              <w:autoSpaceDN w:val="0"/>
              <w:adjustRightInd w:val="0"/>
              <w:spacing w:line="440" w:lineRule="exact"/>
              <w:jc w:val="center"/>
              <w:rPr>
                <w:rFonts w:hint="eastAsia" w:ascii="宋体" w:hAnsi="宋体" w:eastAsia="宋体"/>
                <w:b/>
                <w:sz w:val="28"/>
                <w:szCs w:val="28"/>
                <w:lang w:val="en-US" w:eastAsia="zh-CN"/>
              </w:rPr>
            </w:pPr>
            <w:r>
              <w:rPr>
                <w:rFonts w:hint="eastAsia" w:ascii="宋体" w:hAnsi="宋体"/>
                <w:b/>
                <w:sz w:val="28"/>
                <w:szCs w:val="28"/>
              </w:rPr>
              <w:t>出资</w:t>
            </w:r>
            <w:r>
              <w:rPr>
                <w:rFonts w:hint="eastAsia" w:ascii="宋体" w:hAnsi="宋体"/>
                <w:b/>
                <w:sz w:val="28"/>
                <w:szCs w:val="28"/>
                <w:lang w:val="en-US" w:eastAsia="zh-CN"/>
              </w:rPr>
              <w:t>期限</w:t>
            </w:r>
          </w:p>
        </w:tc>
      </w:tr>
      <w:tr w14:paraId="14E8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7CF9A94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099DD55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69F7F84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399BD80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28D3A17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r w14:paraId="46747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694" w:type="dxa"/>
            <w:tcBorders>
              <w:bottom w:val="single" w:color="auto" w:sz="4" w:space="0"/>
            </w:tcBorders>
            <w:vAlign w:val="center"/>
          </w:tcPr>
          <w:p w14:paraId="6D349BC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tcBorders>
              <w:bottom w:val="single" w:color="auto" w:sz="4" w:space="0"/>
            </w:tcBorders>
            <w:vAlign w:val="center"/>
          </w:tcPr>
          <w:p w14:paraId="46D3E5E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550EEA38">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tcBorders>
              <w:bottom w:val="single" w:color="auto" w:sz="4" w:space="0"/>
            </w:tcBorders>
            <w:vAlign w:val="center"/>
          </w:tcPr>
          <w:p w14:paraId="51EB9E3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1B8C179B">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4296013F">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305E5B3D">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0C998EFB">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4163B118">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55F2EA7A">
      <w:pPr>
        <w:spacing w:line="440" w:lineRule="exact"/>
        <w:ind w:firstLine="560" w:firstLineChars="200"/>
        <w:rPr>
          <w:rFonts w:ascii="仿宋" w:hAnsi="仿宋" w:eastAsia="仿宋"/>
          <w:sz w:val="28"/>
          <w:szCs w:val="28"/>
        </w:rPr>
      </w:pPr>
    </w:p>
    <w:p w14:paraId="27686A53">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6C733C80">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114AC160">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73FC1E60">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30114AC7">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52D603B1">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4DB4A207">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52E59351">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61C09C16">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0465136C">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03130036">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21DCEE68">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24CB606E">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154E8D50">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15084C15">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666831C9">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304EB6F6">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71CE8F5A">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3DB4F4F7">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0CA70C24">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022EC905">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245A091A">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7B1F9D0E">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79A904A5">
      <w:pPr>
        <w:pStyle w:val="2"/>
        <w:spacing w:line="440" w:lineRule="exact"/>
        <w:jc w:val="center"/>
        <w:rPr>
          <w:rFonts w:ascii="黑体" w:hAnsi="黑体" w:eastAsia="黑体"/>
          <w:bCs/>
          <w:color w:val="000000"/>
          <w:sz w:val="28"/>
          <w:szCs w:val="28"/>
        </w:rPr>
      </w:pPr>
    </w:p>
    <w:p w14:paraId="2D0AEFE4">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766AE89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股东会由全体股东组成，是公司的权力机构，行使下列职权：</w:t>
      </w:r>
    </w:p>
    <w:p w14:paraId="7791F65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（一）选举和更换非由职工代表担任的董事、监事人选，决定有关董事、监事的报酬事项；</w:t>
      </w:r>
    </w:p>
    <w:p w14:paraId="3D8B12B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（二）选举和更换代表公司执行公司事务的董事；</w:t>
      </w:r>
    </w:p>
    <w:p w14:paraId="673B8AB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（三）审议批准董事会的报告；</w:t>
      </w:r>
    </w:p>
    <w:p w14:paraId="3B07F96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（四）审议批准监事的报告；</w:t>
      </w:r>
    </w:p>
    <w:p w14:paraId="0FA2367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（五）审议批准公司的利润分配方案和弥补亏损的方案；</w:t>
      </w:r>
    </w:p>
    <w:p w14:paraId="2814193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（六）对公司增加或者减少注册资本作出决议；</w:t>
      </w:r>
    </w:p>
    <w:p w14:paraId="25A6DDE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（七）对发行公司债券作出决议；</w:t>
      </w:r>
    </w:p>
    <w:p w14:paraId="3FA0C42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（八）对公司合并、分立、解散、清算或者变更公司形式作出决议；</w:t>
      </w:r>
    </w:p>
    <w:p w14:paraId="0D625C0F">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（九）审议批准公司的年度财务预算方案、决算方案；</w:t>
      </w:r>
    </w:p>
    <w:p w14:paraId="2E9C84C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（十）修改公司章程。</w:t>
      </w:r>
    </w:p>
    <w:p w14:paraId="4ACD57D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股东会的首次会议由出资最多的股东召集和主持。</w:t>
      </w:r>
    </w:p>
    <w:p w14:paraId="32B97FD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第十七条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 股东会会议分为定期会议和临时会议，定期会议每年召开一次。临时会议可由代表十分之一以上表决权的股东、三分之一以上的董事、监事提议召开。</w:t>
      </w:r>
    </w:p>
    <w:p w14:paraId="55A33D4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股东会会议应当于会议召开1</w:t>
      </w:r>
      <w:r>
        <w:rPr>
          <w:rFonts w:ascii="华文仿宋" w:hAnsi="华文仿宋" w:eastAsia="华文仿宋" w:cs="Courier New"/>
          <w:sz w:val="28"/>
          <w:szCs w:val="28"/>
        </w:rPr>
        <w:t>5</w:t>
      </w:r>
      <w:r>
        <w:rPr>
          <w:rFonts w:hint="eastAsia" w:ascii="华文仿宋" w:hAnsi="华文仿宋" w:eastAsia="华文仿宋" w:cs="Courier New"/>
          <w:sz w:val="28"/>
          <w:szCs w:val="28"/>
        </w:rPr>
        <w:t>日前将会议议题通知全体股东。</w:t>
      </w:r>
    </w:p>
    <w:p w14:paraId="3F2AAF4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公司股东会召开会议和表决可以采用电子通信方式。全体股东对会议议题以书面形式一致表示同意的，可以不召开股东会会议，直接作出决定，并由全体股东在决定文件上签名、盖章。</w:t>
      </w:r>
    </w:p>
    <w:p w14:paraId="18885F8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第十八条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股东会会议由董事会召集，董事长主持；董事长不能履行职务或者不履行职务的，由副董事长主持；副董事长不能履行职务或者不履行职务的，由过半数的董事共同推举一名董事主持。</w:t>
      </w:r>
    </w:p>
    <w:p w14:paraId="5F42E74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董事会不能履行或者不履行召集股东会会议职责的，由监事召集和主持；监事不召集和主持的，代表十分之一以上表决权的股东可以自行召集和主持。</w:t>
      </w:r>
    </w:p>
    <w:p w14:paraId="6141116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第十九条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股东会会议由股东按照出资比例行使表决权。</w:t>
      </w:r>
    </w:p>
    <w:p w14:paraId="11BE84F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股东应出席股东会会议，也可以书面委托他人参加会议，行使委托书中载明的权利。股东收到会议通知后不出席会议或者不委托他人参加会议的，视为弃权。</w:t>
      </w:r>
    </w:p>
    <w:p w14:paraId="0661B99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 xml:space="preserve"> 股东会作出修改公司章程、增加或者减少注册资本的决议，以及公司合并、分立、解散或者变更公司形式的决议，应当经代表三分之二以上表决权的股东通过。</w:t>
      </w:r>
    </w:p>
    <w:p w14:paraId="489547B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股东会应当对所议事项作成会议记录，出席会议的股东应当在会议记录上签名盖章。</w:t>
      </w:r>
    </w:p>
    <w:p w14:paraId="7232BE1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公司设董事会，</w:t>
      </w:r>
      <w:r>
        <w:rPr>
          <w:rFonts w:hint="eastAsia" w:ascii="华文仿宋" w:hAnsi="华文仿宋" w:eastAsia="华文仿宋" w:cs="Courier New"/>
          <w:color w:val="FF0000"/>
          <w:sz w:val="28"/>
          <w:szCs w:val="28"/>
        </w:rPr>
        <w:t>董事会成员为</w:t>
      </w:r>
      <w:bookmarkStart w:id="4" w:name="DSCOUNT"/>
      <w:bookmarkEnd w:id="4"/>
      <w:r>
        <w:rPr>
          <w:rFonts w:hint="eastAsia" w:ascii="华文仿宋" w:hAnsi="华文仿宋" w:eastAsia="华文仿宋" w:cs="Courier New"/>
          <w:color w:val="FF0000"/>
          <w:sz w:val="28"/>
          <w:szCs w:val="28"/>
        </w:rPr>
        <w:t>***名</w:t>
      </w:r>
      <w:r>
        <w:rPr>
          <w:rFonts w:hint="eastAsia" w:ascii="华文仿宋" w:hAnsi="华文仿宋" w:eastAsia="华文仿宋" w:cs="Courier New"/>
          <w:sz w:val="28"/>
          <w:szCs w:val="28"/>
        </w:rPr>
        <w:t>，董事由股东会选举产生。董事任期3年，任期届满，可连选连任。董事在任期届满前，股东会不得无故解除其职务。</w:t>
      </w:r>
    </w:p>
    <w:p w14:paraId="2C4A7EB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董事会对公司股东会负责，行使下列职权：</w:t>
      </w:r>
    </w:p>
    <w:p w14:paraId="6ABC9EB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（一）召集股东会会议，并向股东会报告工作；</w:t>
      </w:r>
    </w:p>
    <w:p w14:paraId="3147558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（二）执行股东会的决议；</w:t>
      </w:r>
    </w:p>
    <w:p w14:paraId="1857240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1EF3A8F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6F62353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24E6CC3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69A2C70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33DC984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29877FE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2E74D5A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3E61946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57A3A66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董事任期届满未及时改选，或者董事在任期内辞任导致董事会成员低于法定人数的，在改选出的董事就任前，原董事仍应当依照法律、行政法规和公司章程的规定，履行董事职务。</w:t>
      </w:r>
    </w:p>
    <w:p w14:paraId="37B79A2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第二十二条 </w:t>
      </w:r>
      <w:r>
        <w:rPr>
          <w:rFonts w:hint="eastAsia" w:ascii="华文仿宋" w:hAnsi="华文仿宋" w:eastAsia="华文仿宋" w:cs="Courier New"/>
          <w:sz w:val="28"/>
          <w:szCs w:val="28"/>
        </w:rPr>
        <w:t>公司成立后，董事会应当对股东的出资情况进行核查，发现股东未按期足额缴纳公司章程规定的出资的，应当由公司向该股东发出书面催缴书，催缴出资。</w:t>
      </w:r>
    </w:p>
    <w:p w14:paraId="06756EB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3DC75FF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第二十三条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董事会决议可以向该股东发出失权通知，通知应当以书面形式发出。自通知发出之日起，该股东丧失其未缴纳出资的股权。</w:t>
      </w:r>
    </w:p>
    <w:p w14:paraId="0CD0424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6EB26B5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38D8DDD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第二十四条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6BAE680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第二十五条 </w:t>
      </w:r>
      <w:r>
        <w:rPr>
          <w:rFonts w:hint="eastAsia" w:ascii="华文仿宋" w:hAnsi="华文仿宋" w:eastAsia="华文仿宋" w:cs="Courier New"/>
          <w:sz w:val="28"/>
          <w:szCs w:val="28"/>
        </w:rPr>
        <w:t>董事会设董事长1人，由董事会选举产生。董事长任期3年，任期届满，可连选连任。</w:t>
      </w:r>
    </w:p>
    <w:p w14:paraId="4618EA6D">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第二十六条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董事会会议由董事长召集和主持；董事长不能履行职务或者不履行职务的，由副董事长召集和主持；副董事长不能履行职务或者不履行职务的，由过半数的董事共同推举一名董事召集和主持。</w:t>
      </w:r>
    </w:p>
    <w:p w14:paraId="7966AF1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第二十七条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董事会定期会议每月召开一次。</w:t>
      </w:r>
    </w:p>
    <w:p w14:paraId="752AFA1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董事会召开会议和表决可以采用电子通信方式，全体董事对会议议题以书面形式一致表示同意的，可以不召开董事会会议，直接作出决定，并由全体董事在决定文件上签名。</w:t>
      </w:r>
    </w:p>
    <w:p w14:paraId="5B0169A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ascii="宋体" w:hAnsi="宋体" w:cs="Courier New"/>
          <w:sz w:val="28"/>
          <w:szCs w:val="28"/>
        </w:rPr>
        <w:t xml:space="preserve">  </w:t>
      </w:r>
      <w:r>
        <w:rPr>
          <w:rFonts w:hint="eastAsia" w:ascii="华文仿宋" w:hAnsi="华文仿宋" w:eastAsia="华文仿宋" w:cs="Courier New"/>
          <w:sz w:val="28"/>
          <w:szCs w:val="28"/>
        </w:rPr>
        <w:t>董事会必须有过半数的董事出席方可举行，董事会会议应当由董事本人出席。董事会决议的表决，实行一人一票。董事会作出决议，必须经全体董事过半数通过方可有效。董事会应对所议事项的决定作成会议记录，出席会议的董事应当在会议记录上签名。</w:t>
      </w:r>
    </w:p>
    <w:p w14:paraId="284F25D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第二十九条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公司设经理1名，经理由董事会聘任，经理对董事会负责，行使下列职权：</w:t>
      </w:r>
    </w:p>
    <w:p w14:paraId="4E60330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（一）主持公司的生产经营管理工作，组织实施董事会决议；  </w:t>
      </w:r>
    </w:p>
    <w:p w14:paraId="58219CF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24A481E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6CC2C5A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498C6FA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1E6729B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106A3E8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（七）决定聘任或者解聘除应由董事会聘任或者解聘以外的负责管理人员；</w:t>
      </w:r>
    </w:p>
    <w:p w14:paraId="6AF8173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（八）董事会授予的其他职权。</w:t>
      </w:r>
    </w:p>
    <w:p w14:paraId="546DA04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经理列席董事会会议。</w:t>
      </w:r>
    </w:p>
    <w:p w14:paraId="19340900">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第三十条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，由公司股东会选举产生。</w:t>
      </w:r>
    </w:p>
    <w:p w14:paraId="4E8F17D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第三十一条  </w:t>
      </w:r>
      <w:r>
        <w:rPr>
          <w:rFonts w:hint="eastAsia" w:ascii="华文仿宋" w:hAnsi="华文仿宋" w:eastAsia="华文仿宋" w:cs="Courier New"/>
          <w:sz w:val="28"/>
          <w:szCs w:val="28"/>
        </w:rPr>
        <w:t>监事的任期每届为3年。监事任期届满，连选可以连任。</w:t>
      </w:r>
    </w:p>
    <w:p w14:paraId="5EEE940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监事任期届满未及时改选，或者监事在任期内辞任的，在改选出的监事就任前，原监事仍应当依照法律、行政法规和公司章程的规定，履行监事职务。</w:t>
      </w:r>
    </w:p>
    <w:p w14:paraId="3EB2E34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监事可以列席董事会会议，并对董事会决议事项提出质询或者建议。</w:t>
      </w:r>
    </w:p>
    <w:p w14:paraId="3B0F293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第三十二条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4A524BA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2028B08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（二）对董事、高级管理人员执行职务的行为进行监督，要求董事、高级管理人员提交执行职务的报告，对违反法律、行政法规、公司章程或者股东会决议的董事、高级管理人员提出解任的建议；</w:t>
      </w:r>
    </w:p>
    <w:p w14:paraId="0FE0B02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02DBCA7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（四）提议召开临时股东会会议，在董事会不履行法律规定的召集和主持股东会会议职责时召集和主持股东会会议；</w:t>
      </w:r>
    </w:p>
    <w:p w14:paraId="45FA6AC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（五）向股东会会议提出提案；</w:t>
      </w:r>
    </w:p>
    <w:p w14:paraId="124117B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（六）依照《公司法》的规定，对董事、高级管理人员提起诉讼；</w:t>
      </w:r>
    </w:p>
    <w:p w14:paraId="4E9BF3E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（七）《公司法》规定的其他职权。</w:t>
      </w:r>
    </w:p>
    <w:p w14:paraId="6447F6F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第三十三条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5E2A2437">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第三十四条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2C4117B2">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第三十五条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23DCB7FA">
      <w:pPr>
        <w:pStyle w:val="2"/>
        <w:spacing w:line="440" w:lineRule="exact"/>
        <w:jc w:val="center"/>
        <w:rPr>
          <w:rFonts w:ascii="黑体" w:hAnsi="黑体" w:eastAsia="黑体"/>
          <w:bCs/>
          <w:color w:val="000000"/>
          <w:sz w:val="28"/>
          <w:szCs w:val="28"/>
        </w:rPr>
      </w:pPr>
    </w:p>
    <w:p w14:paraId="1729590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0D435642">
      <w:pPr>
        <w:spacing w:line="440" w:lineRule="exact"/>
        <w:ind w:firstLine="562" w:firstLineChars="200"/>
        <w:rPr>
          <w:rFonts w:hint="eastAsia" w:ascii="华文仿宋" w:hAnsi="华文仿宋" w:eastAsia="华文仿宋" w:cs="Courier New"/>
          <w:sz w:val="28"/>
          <w:szCs w:val="28"/>
        </w:rPr>
      </w:pPr>
      <w:r>
        <w:rPr>
          <w:rFonts w:hint="eastAsia" w:ascii="宋体" w:hAnsi="宋体" w:cs="Courier New"/>
          <w:b/>
          <w:sz w:val="28"/>
          <w:szCs w:val="28"/>
        </w:rPr>
        <w:t>第三十六条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14BF2BF6">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68C6DA9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第三十七条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636D8AF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（一）执行股东会决议和董事会决议；</w:t>
      </w:r>
    </w:p>
    <w:p w14:paraId="7D600E7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2430E08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47CCDC2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（四）在发生战争、特大自然灾害等紧急情况下，对公司事务行使特别裁决权和处置权，但这类裁决权和处置权须符合公司利益，并在事后向股东会和董事会报告。</w:t>
      </w:r>
    </w:p>
    <w:p w14:paraId="58FC91C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第三十八条</w:t>
      </w:r>
      <w:r>
        <w:rPr>
          <w:rFonts w:hint="eastAsia" w:ascii="华文仿宋" w:hAnsi="华文仿宋" w:eastAsia="华文仿宋" w:cs="Courier New"/>
          <w:sz w:val="28"/>
          <w:szCs w:val="28"/>
        </w:rPr>
        <w:t xml:space="preserve">  法定代表人向股东签发出资证明书，应当记载下列事项：</w:t>
      </w:r>
    </w:p>
    <w:p w14:paraId="758AB7D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37AC6DC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0BCF9A0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0F04808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7B4A92C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60FE39E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089D36B0">
      <w:pPr>
        <w:spacing w:line="440" w:lineRule="exact"/>
        <w:ind w:firstLine="560" w:firstLineChars="200"/>
        <w:rPr>
          <w:rFonts w:ascii="华文仿宋" w:hAnsi="华文仿宋" w:eastAsia="华文仿宋" w:cs="Courier New"/>
          <w:sz w:val="28"/>
          <w:szCs w:val="28"/>
        </w:rPr>
      </w:pPr>
    </w:p>
    <w:p w14:paraId="31B3EBB7">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73A9C891">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第三十九条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3A27C76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602569D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49D0297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3A0B00E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7CE676C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473D1BE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69E710BE">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第四十一条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册外，不得另设会计</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册。对公司资产，不得以任何个人名义另立</w:t>
      </w:r>
      <w:r>
        <w:rPr>
          <w:rFonts w:hint="eastAsia" w:ascii="华文仿宋" w:hAnsi="华文仿宋" w:eastAsia="华文仿宋" w:cs="Courier New"/>
          <w:sz w:val="28"/>
          <w:szCs w:val="28"/>
          <w:lang w:val="en-US" w:eastAsia="zh-CN"/>
        </w:rPr>
        <w:t>账</w:t>
      </w:r>
      <w:r>
        <w:rPr>
          <w:rFonts w:hint="eastAsia" w:ascii="华文仿宋" w:hAnsi="华文仿宋" w:eastAsia="华文仿宋" w:cs="Courier New"/>
          <w:sz w:val="28"/>
          <w:szCs w:val="28"/>
        </w:rPr>
        <w:t>户。</w:t>
      </w:r>
      <w:r>
        <w:rPr>
          <w:rFonts w:hint="eastAsia" w:ascii="宋体" w:hAnsi="宋体" w:cs="Courier New"/>
          <w:sz w:val="28"/>
          <w:szCs w:val="28"/>
        </w:rPr>
        <w:t xml:space="preserve"> </w:t>
      </w:r>
    </w:p>
    <w:p w14:paraId="039BCBB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第四十二条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024F47D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52C9513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bookmarkStart w:id="9" w:name="_GoBack"/>
      <w:bookmarkEnd w:id="9"/>
    </w:p>
    <w:p w14:paraId="5AFCBDB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1F215BA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1FC21EF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608BB5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公司的法定公积金不足以弥补以前年度亏损的，应当在提取法定公积金之前，先用当年利润弥补亏损。公司从税后利润中提取法定公积金后，经股东会决议，还可以从税后利润中提取任意公积金。</w:t>
      </w:r>
    </w:p>
    <w:p w14:paraId="6E81025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2C82E7A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第四十四条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2C62014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3F1B824B">
      <w:pPr>
        <w:spacing w:line="440" w:lineRule="exact"/>
        <w:ind w:firstLine="560" w:firstLineChars="200"/>
        <w:rPr>
          <w:rFonts w:ascii="华文仿宋" w:hAnsi="华文仿宋" w:eastAsia="华文仿宋" w:cs="Courier New"/>
          <w:sz w:val="28"/>
          <w:szCs w:val="28"/>
        </w:rPr>
      </w:pPr>
    </w:p>
    <w:p w14:paraId="78842E8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762678E9">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第四十五条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5" w:name="QYDJ_JBXX_LC_OPFYEARS"/>
      <w:bookmarkEnd w:id="5"/>
      <w:r>
        <w:rPr>
          <w:rFonts w:hint="eastAsia" w:ascii="华文仿宋" w:hAnsi="华文仿宋" w:eastAsia="华文仿宋" w:cs="Courier New"/>
          <w:color w:val="FF0000"/>
          <w:sz w:val="28"/>
          <w:szCs w:val="28"/>
        </w:rPr>
        <w:t>长期。</w:t>
      </w:r>
    </w:p>
    <w:p w14:paraId="7A52610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第四十六条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r>
        <w:rPr>
          <w:rFonts w:hint="eastAsia" w:ascii="华文仿宋" w:hAnsi="华文仿宋" w:eastAsia="华文仿宋" w:cs="Courier New"/>
          <w:sz w:val="28"/>
          <w:szCs w:val="28"/>
          <w:lang w:val="en-US" w:eastAsia="zh-CN"/>
        </w:rPr>
        <w:t>或者由股东会决议另选他人组成</w:t>
      </w:r>
      <w:r>
        <w:rPr>
          <w:rFonts w:hint="eastAsia" w:ascii="华文仿宋" w:hAnsi="华文仿宋" w:eastAsia="华文仿宋" w:cs="Courier New"/>
          <w:sz w:val="28"/>
          <w:szCs w:val="28"/>
        </w:rPr>
        <w:t>。</w:t>
      </w:r>
    </w:p>
    <w:p w14:paraId="1CAEEA0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1C21765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6A89913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4E9DB03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3BA6676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50A5712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0C3209E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488A335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50262BA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第四十七条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17A5AE1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5A5C1C0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508A0286">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第四十八条</w:t>
      </w:r>
      <w:r>
        <w:rPr>
          <w:rFonts w:hint="eastAsia" w:ascii="华文仿宋" w:hAnsi="华文仿宋" w:eastAsia="华文仿宋" w:cs="Courier New"/>
          <w:sz w:val="28"/>
          <w:szCs w:val="28"/>
        </w:rPr>
        <w:t xml:space="preserve">  清算组在清理公司财产、编制资产负债表和财产清单后，应当制订清算方案，并报股东会或者人民法院确认。</w:t>
      </w:r>
    </w:p>
    <w:p w14:paraId="3513AC7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2537DA1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6A9DDA7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第四十九条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786F0F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3266FB3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第五十条</w:t>
      </w:r>
      <w:r>
        <w:rPr>
          <w:rFonts w:hint="eastAsia" w:ascii="华文仿宋" w:hAnsi="华文仿宋" w:eastAsia="华文仿宋" w:cs="Courier New"/>
          <w:sz w:val="28"/>
          <w:szCs w:val="28"/>
        </w:rPr>
        <w:t xml:space="preserve">  清算组成员履行清算职责，负有忠实义务和勤勉义务。</w:t>
      </w:r>
    </w:p>
    <w:p w14:paraId="2DEF262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15523B5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第五十一条</w:t>
      </w:r>
      <w:r>
        <w:rPr>
          <w:rFonts w:hint="eastAsia" w:ascii="华文仿宋" w:hAnsi="华文仿宋" w:eastAsia="华文仿宋" w:cs="Courier New"/>
          <w:sz w:val="28"/>
          <w:szCs w:val="28"/>
        </w:rPr>
        <w:t xml:space="preserve">  公司清算结束后，清算组应当制作清算报告，报股东会或者人民法院确认，并报送公司登记机关，申请注销公司登记。</w:t>
      </w:r>
    </w:p>
    <w:p w14:paraId="45CA8BF7">
      <w:pPr>
        <w:spacing w:line="440" w:lineRule="exact"/>
        <w:ind w:firstLine="560" w:firstLineChars="200"/>
        <w:rPr>
          <w:rFonts w:ascii="华文仿宋" w:hAnsi="华文仿宋" w:eastAsia="华文仿宋" w:cs="Courier New"/>
          <w:sz w:val="28"/>
          <w:szCs w:val="28"/>
        </w:rPr>
      </w:pPr>
    </w:p>
    <w:p w14:paraId="688938F1">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6C1A372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第五十二条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3A20D56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第五十三条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公司章程的解释权属于股东会。</w:t>
      </w:r>
    </w:p>
    <w:p w14:paraId="052FCE0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第五十四条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本章程自全体股东签名、盖章之日起生效。</w:t>
      </w:r>
    </w:p>
    <w:p w14:paraId="4630169E">
      <w:pPr>
        <w:spacing w:line="440" w:lineRule="exact"/>
        <w:ind w:firstLine="560" w:firstLineChars="200"/>
        <w:rPr>
          <w:rFonts w:ascii="华文仿宋" w:hAnsi="华文仿宋" w:eastAsia="华文仿宋" w:cs="Courier New"/>
          <w:sz w:val="28"/>
          <w:szCs w:val="28"/>
        </w:rPr>
      </w:pPr>
    </w:p>
    <w:p w14:paraId="06C2779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全体股东签字、盖章：</w:t>
      </w:r>
    </w:p>
    <w:p w14:paraId="3E0775AF">
      <w:pPr>
        <w:spacing w:line="440" w:lineRule="exact"/>
        <w:ind w:firstLine="560" w:firstLineChars="200"/>
        <w:rPr>
          <w:rFonts w:ascii="宋体" w:hAnsi="宋体" w:cs="Courier New"/>
          <w:sz w:val="28"/>
          <w:szCs w:val="28"/>
          <w:u w:val="single"/>
        </w:rPr>
      </w:pPr>
      <w:bookmarkStart w:id="6" w:name="QYDJ_CZXX_LC_GUDONG"/>
      <w:bookmarkEnd w:id="6"/>
    </w:p>
    <w:p w14:paraId="759CEED1">
      <w:pPr>
        <w:wordWrap w:val="0"/>
        <w:spacing w:line="440" w:lineRule="exact"/>
        <w:ind w:firstLine="560" w:firstLineChars="200"/>
        <w:jc w:val="right"/>
        <w:rPr>
          <w:rFonts w:hint="eastAsia" w:ascii="华文仿宋" w:hAnsi="华文仿宋" w:eastAsia="华文仿宋" w:cs="Courier New"/>
          <w:sz w:val="28"/>
          <w:szCs w:val="28"/>
        </w:rPr>
      </w:pPr>
      <w:bookmarkStart w:id="7" w:name="QYDJ_JBXX_LC_APPLYDATE"/>
      <w:bookmarkEnd w:id="7"/>
      <w:r>
        <w:rPr>
          <w:rFonts w:hint="eastAsia" w:ascii="华文仿宋" w:hAnsi="华文仿宋" w:eastAsia="华文仿宋" w:cs="Courier New"/>
          <w:sz w:val="28"/>
          <w:szCs w:val="28"/>
        </w:rPr>
        <w:t xml:space="preserve">济南****公司  </w:t>
      </w:r>
    </w:p>
    <w:p w14:paraId="7FF16B47">
      <w:pPr>
        <w:spacing w:line="440" w:lineRule="exact"/>
        <w:ind w:firstLine="560" w:firstLineChars="200"/>
        <w:jc w:val="right"/>
        <w:rPr>
          <w:rFonts w:hint="eastAsia"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244FC559">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7713DD69">
      <w:pPr>
        <w:spacing w:line="440" w:lineRule="exact"/>
        <w:ind w:firstLine="560" w:firstLineChars="200"/>
        <w:jc w:val="right"/>
        <w:rPr>
          <w:rFonts w:ascii="华文仿宋" w:hAnsi="华文仿宋" w:eastAsia="华文仿宋" w:cs="Courier New"/>
          <w:sz w:val="28"/>
          <w:szCs w:val="28"/>
        </w:rPr>
      </w:pPr>
    </w:p>
    <w:p w14:paraId="17A476E4">
      <w:pPr>
        <w:spacing w:line="440" w:lineRule="exact"/>
        <w:ind w:firstLine="560" w:firstLineChars="200"/>
        <w:jc w:val="right"/>
        <w:rPr>
          <w:rFonts w:ascii="华文仿宋" w:hAnsi="华文仿宋" w:eastAsia="华文仿宋" w:cs="Courier New"/>
          <w:sz w:val="28"/>
          <w:szCs w:val="28"/>
        </w:rPr>
      </w:pPr>
    </w:p>
    <w:p w14:paraId="32BE1368">
      <w:pPr>
        <w:spacing w:line="440" w:lineRule="exact"/>
        <w:ind w:firstLine="560" w:firstLineChars="200"/>
        <w:jc w:val="right"/>
        <w:rPr>
          <w:rFonts w:ascii="华文仿宋" w:hAnsi="华文仿宋" w:eastAsia="华文仿宋" w:cs="Courier New"/>
          <w:sz w:val="28"/>
          <w:szCs w:val="28"/>
        </w:rPr>
      </w:pPr>
    </w:p>
    <w:p w14:paraId="3240498A">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8" w:name="QYDJ_GSZC_LC"/>
      <w:bookmarkEnd w:id="8"/>
    </w:p>
    <w:p w14:paraId="35095123">
      <w:pPr>
        <w:spacing w:line="440" w:lineRule="exact"/>
        <w:ind w:firstLine="560" w:firstLineChars="200"/>
        <w:jc w:val="right"/>
        <w:rPr>
          <w:rFonts w:ascii="华文仿宋" w:hAnsi="华文仿宋" w:eastAsia="华文仿宋" w:cs="Courier New"/>
          <w:sz w:val="28"/>
          <w:szCs w:val="28"/>
        </w:rPr>
      </w:pPr>
    </w:p>
    <w:p w14:paraId="5935F532">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注：1.此模板适用外商投资有限责任公司设立登记章程（设董事会、监事）。</w:t>
      </w:r>
    </w:p>
    <w:p w14:paraId="5692B972">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5539635D">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7904E9FC">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2A9D2383">
      <w:pPr>
        <w:rPr>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D773C">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10</w:t>
    </w:r>
    <w:r>
      <w:rPr>
        <w:rStyle w:val="7"/>
      </w:rPr>
      <w:fldChar w:fldCharType="end"/>
    </w:r>
  </w:p>
  <w:p w14:paraId="32649D28">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A177">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0EE6D85F">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7E79"/>
    <w:rsid w:val="00041C2F"/>
    <w:rsid w:val="00055463"/>
    <w:rsid w:val="00092982"/>
    <w:rsid w:val="00127740"/>
    <w:rsid w:val="00135F65"/>
    <w:rsid w:val="001470B4"/>
    <w:rsid w:val="001B5286"/>
    <w:rsid w:val="001E0464"/>
    <w:rsid w:val="001F25C0"/>
    <w:rsid w:val="00257380"/>
    <w:rsid w:val="002F54F7"/>
    <w:rsid w:val="00361D2E"/>
    <w:rsid w:val="003822E1"/>
    <w:rsid w:val="00396984"/>
    <w:rsid w:val="003C1A3C"/>
    <w:rsid w:val="003C5046"/>
    <w:rsid w:val="003D15A3"/>
    <w:rsid w:val="00461F81"/>
    <w:rsid w:val="004C772F"/>
    <w:rsid w:val="004D4491"/>
    <w:rsid w:val="004E650F"/>
    <w:rsid w:val="00544736"/>
    <w:rsid w:val="005E138F"/>
    <w:rsid w:val="00767E79"/>
    <w:rsid w:val="00851CF2"/>
    <w:rsid w:val="00895E77"/>
    <w:rsid w:val="008F7488"/>
    <w:rsid w:val="009B3A97"/>
    <w:rsid w:val="00A06EC8"/>
    <w:rsid w:val="00A5495F"/>
    <w:rsid w:val="00A83859"/>
    <w:rsid w:val="00AB38F7"/>
    <w:rsid w:val="00B02B7B"/>
    <w:rsid w:val="00B6748A"/>
    <w:rsid w:val="00BE0F3A"/>
    <w:rsid w:val="00C52296"/>
    <w:rsid w:val="00CA15F7"/>
    <w:rsid w:val="00CE7F3E"/>
    <w:rsid w:val="00D71C3D"/>
    <w:rsid w:val="00E60C97"/>
    <w:rsid w:val="00E74AE4"/>
    <w:rsid w:val="00EA57FA"/>
    <w:rsid w:val="00F952E9"/>
    <w:rsid w:val="0D774123"/>
    <w:rsid w:val="6EDD6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Courier New"/>
      <w:szCs w:val="21"/>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纯文本 Char"/>
    <w:basedOn w:val="6"/>
    <w:link w:val="2"/>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10</Pages>
  <Words>6187</Words>
  <Characters>6297</Characters>
  <Lines>47</Lines>
  <Paragraphs>13</Paragraphs>
  <TotalTime>46</TotalTime>
  <ScaleCrop>false</ScaleCrop>
  <LinksUpToDate>false</LinksUpToDate>
  <CharactersWithSpaces>6424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2022-11-22T03:22:00Z</dcterms:created>
  <dc:creator>WindsysUser</dc:creator>
  <cp:lastModifiedBy>如愿</cp:lastModifiedBy>
  <dcterms:modified xsi:type="dcterms:W3CDTF">2026-05-29T08:08:04Z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eyJoZGlkIjoiMzhhYzFkY2IxZDU3MWNhNTJhZjU1YjIzNWVkZTJkMDQiLCJ1c2VySWQiOiI0MTk0MDEwOTUifQ==</vt:lpwstr>
  </property>
  <property fmtid="{D5CDD505-2E9C-101B-9397-08002B2CF9AE}" pid="3" name="KSOProductBuildVer">
    <vt:lpwstr>2052-12.1.0.26375</vt:lpwstr>
  </property>
  <property fmtid="{D5CDD505-2E9C-101B-9397-08002B2CF9AE}" pid="4" name="ICV">
    <vt:lpwstr>3655B31960EE41B19D0C3228A0F1F256_12</vt:lpwstr>
  </property>
</Properties>
</file>